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ppt" ContentType="application/vnd.ms-powerpoi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B45" w:rsidRPr="002223EF" w:rsidRDefault="00674B45" w:rsidP="00674B45">
      <w:pPr>
        <w:pStyle w:val="Nzev"/>
        <w:spacing w:line="360" w:lineRule="auto"/>
        <w:rPr>
          <w:rFonts w:ascii="Arial" w:hAnsi="Arial" w:cs="Arial"/>
        </w:rPr>
      </w:pPr>
    </w:p>
    <w:p w:rsidR="00674B45" w:rsidRPr="002223EF" w:rsidRDefault="00673843" w:rsidP="00674B45">
      <w:pPr>
        <w:pStyle w:val="Nzev"/>
        <w:spacing w:line="360" w:lineRule="auto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noProof/>
          <w:lang w:eastAsia="cs-CZ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180975</wp:posOffset>
            </wp:positionH>
            <wp:positionV relativeFrom="paragraph">
              <wp:posOffset>40005</wp:posOffset>
            </wp:positionV>
            <wp:extent cx="742950" cy="723900"/>
            <wp:effectExtent l="19050" t="0" r="0" b="0"/>
            <wp:wrapSquare wrapText="bothSides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4B45" w:rsidRPr="002223EF" w:rsidRDefault="00674B45" w:rsidP="00674B45">
      <w:pPr>
        <w:rPr>
          <w:rFonts w:ascii="Arial" w:hAnsi="Arial" w:cs="Arial"/>
          <w:b/>
          <w:bCs/>
          <w:sz w:val="28"/>
        </w:rPr>
      </w:pPr>
      <w:bookmarkStart w:id="0" w:name="_Toc160597478"/>
      <w:bookmarkStart w:id="1" w:name="_Toc162088905"/>
      <w:r w:rsidRPr="002223EF">
        <w:rPr>
          <w:rFonts w:ascii="Arial" w:hAnsi="Arial" w:cs="Arial"/>
          <w:b/>
          <w:bCs/>
          <w:sz w:val="28"/>
        </w:rPr>
        <w:t>POLICEJNÍ AKADEMIE ČESKÉ REPUBLIKY</w:t>
      </w:r>
      <w:bookmarkEnd w:id="0"/>
      <w:bookmarkEnd w:id="1"/>
      <w:r w:rsidR="00353E89">
        <w:rPr>
          <w:rFonts w:ascii="Arial" w:hAnsi="Arial" w:cs="Arial"/>
          <w:b/>
          <w:bCs/>
          <w:sz w:val="28"/>
        </w:rPr>
        <w:t xml:space="preserve"> V PRAZE</w:t>
      </w:r>
    </w:p>
    <w:p w:rsidR="00674B45" w:rsidRPr="002223EF" w:rsidRDefault="00674B45" w:rsidP="00674B45">
      <w:pPr>
        <w:rPr>
          <w:rFonts w:ascii="Arial" w:hAnsi="Arial" w:cs="Arial"/>
          <w:sz w:val="32"/>
        </w:rPr>
      </w:pPr>
    </w:p>
    <w:p w:rsidR="00674B45" w:rsidRPr="002223EF" w:rsidRDefault="00674B45" w:rsidP="00674B45">
      <w:pPr>
        <w:rPr>
          <w:rFonts w:ascii="Arial" w:hAnsi="Arial" w:cs="Arial"/>
          <w:sz w:val="32"/>
        </w:rPr>
      </w:pPr>
    </w:p>
    <w:p w:rsidR="00674B45" w:rsidRPr="002223EF" w:rsidRDefault="00674B45" w:rsidP="00674B45">
      <w:pPr>
        <w:jc w:val="center"/>
        <w:rPr>
          <w:rFonts w:ascii="Arial" w:hAnsi="Arial" w:cs="Arial"/>
        </w:rPr>
      </w:pPr>
    </w:p>
    <w:p w:rsidR="00765A5E" w:rsidRPr="002223EF" w:rsidRDefault="00765A5E" w:rsidP="00674B45">
      <w:pPr>
        <w:jc w:val="center"/>
        <w:rPr>
          <w:rFonts w:ascii="Arial" w:hAnsi="Arial" w:cs="Arial"/>
        </w:rPr>
      </w:pPr>
    </w:p>
    <w:p w:rsidR="00765A5E" w:rsidRPr="002223EF" w:rsidRDefault="00765A5E" w:rsidP="00674B45">
      <w:pPr>
        <w:jc w:val="center"/>
        <w:rPr>
          <w:rFonts w:ascii="Arial" w:hAnsi="Arial" w:cs="Arial"/>
        </w:rPr>
      </w:pPr>
    </w:p>
    <w:p w:rsidR="00765A5E" w:rsidRPr="002223EF" w:rsidRDefault="00765A5E" w:rsidP="00674B45">
      <w:pPr>
        <w:jc w:val="center"/>
        <w:rPr>
          <w:rFonts w:ascii="Arial" w:hAnsi="Arial" w:cs="Arial"/>
        </w:rPr>
      </w:pPr>
    </w:p>
    <w:p w:rsidR="00765A5E" w:rsidRPr="002223EF" w:rsidRDefault="00765A5E" w:rsidP="00674B45">
      <w:pPr>
        <w:jc w:val="center"/>
        <w:rPr>
          <w:rFonts w:ascii="Arial" w:hAnsi="Arial" w:cs="Arial"/>
        </w:rPr>
      </w:pPr>
    </w:p>
    <w:p w:rsidR="00674B45" w:rsidRPr="002223EF" w:rsidRDefault="00674B45" w:rsidP="00674B45">
      <w:pPr>
        <w:jc w:val="center"/>
        <w:rPr>
          <w:rFonts w:ascii="Arial" w:hAnsi="Arial" w:cs="Arial"/>
        </w:rPr>
      </w:pPr>
    </w:p>
    <w:p w:rsidR="00674B45" w:rsidRPr="002223EF" w:rsidRDefault="00674B45" w:rsidP="00674B45">
      <w:pPr>
        <w:jc w:val="center"/>
        <w:rPr>
          <w:rFonts w:ascii="Arial" w:hAnsi="Arial" w:cs="Arial"/>
        </w:rPr>
      </w:pPr>
    </w:p>
    <w:p w:rsidR="00674B45" w:rsidRPr="002223EF" w:rsidRDefault="00674B45" w:rsidP="00674B45">
      <w:pPr>
        <w:jc w:val="center"/>
        <w:rPr>
          <w:rFonts w:ascii="Arial" w:hAnsi="Arial" w:cs="Arial"/>
        </w:rPr>
      </w:pPr>
    </w:p>
    <w:p w:rsidR="00674B45" w:rsidRPr="002223EF" w:rsidRDefault="00276F04" w:rsidP="00276F04">
      <w:pPr>
        <w:tabs>
          <w:tab w:val="left" w:pos="43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74B45" w:rsidRPr="002223EF" w:rsidRDefault="000A5A2A" w:rsidP="002223EF">
      <w:pPr>
        <w:jc w:val="center"/>
        <w:rPr>
          <w:rFonts w:ascii="Arial" w:hAnsi="Arial" w:cs="Arial"/>
          <w:sz w:val="32"/>
        </w:rPr>
      </w:pPr>
      <w:bookmarkStart w:id="2" w:name="_Toc160597479"/>
      <w:bookmarkStart w:id="3" w:name="_Toc162088906"/>
      <w:r>
        <w:rPr>
          <w:rFonts w:ascii="Arial" w:hAnsi="Arial" w:cs="Arial"/>
          <w:sz w:val="40"/>
          <w:szCs w:val="40"/>
        </w:rPr>
        <w:t>Daňová politika a d</w:t>
      </w:r>
      <w:r w:rsidR="001B195B">
        <w:rPr>
          <w:rFonts w:ascii="Arial" w:hAnsi="Arial" w:cs="Arial"/>
          <w:sz w:val="40"/>
          <w:szCs w:val="40"/>
        </w:rPr>
        <w:t>aňový systém ČR</w:t>
      </w:r>
    </w:p>
    <w:p w:rsidR="00674B45" w:rsidRPr="002223EF" w:rsidRDefault="00674B45" w:rsidP="00674B45">
      <w:pPr>
        <w:rPr>
          <w:rFonts w:ascii="Arial" w:hAnsi="Arial" w:cs="Arial"/>
          <w:sz w:val="32"/>
        </w:rPr>
      </w:pPr>
    </w:p>
    <w:p w:rsidR="00674B45" w:rsidRPr="002223EF" w:rsidRDefault="00674B45" w:rsidP="00674B45">
      <w:pPr>
        <w:rPr>
          <w:rFonts w:ascii="Arial" w:hAnsi="Arial" w:cs="Arial"/>
          <w:sz w:val="32"/>
        </w:rPr>
      </w:pPr>
    </w:p>
    <w:p w:rsidR="00674B45" w:rsidRPr="002223EF" w:rsidRDefault="00674B45" w:rsidP="00674B45">
      <w:pPr>
        <w:rPr>
          <w:rFonts w:ascii="Arial" w:hAnsi="Arial" w:cs="Arial"/>
          <w:sz w:val="32"/>
        </w:rPr>
      </w:pPr>
    </w:p>
    <w:p w:rsidR="00674B45" w:rsidRPr="002223EF" w:rsidRDefault="00674B45" w:rsidP="00674B45">
      <w:pPr>
        <w:rPr>
          <w:rFonts w:ascii="Arial" w:hAnsi="Arial" w:cs="Arial"/>
          <w:sz w:val="32"/>
        </w:rPr>
      </w:pPr>
    </w:p>
    <w:p w:rsidR="00674B45" w:rsidRPr="002223EF" w:rsidRDefault="00674B45" w:rsidP="00674B45">
      <w:pPr>
        <w:rPr>
          <w:rFonts w:ascii="Arial" w:hAnsi="Arial" w:cs="Arial"/>
          <w:sz w:val="32"/>
        </w:rPr>
      </w:pPr>
    </w:p>
    <w:p w:rsidR="00674B45" w:rsidRPr="002223EF" w:rsidRDefault="00674B45" w:rsidP="00674B45">
      <w:pPr>
        <w:rPr>
          <w:rFonts w:ascii="Arial" w:hAnsi="Arial" w:cs="Arial"/>
          <w:sz w:val="32"/>
        </w:rPr>
      </w:pPr>
    </w:p>
    <w:p w:rsidR="00674B45" w:rsidRPr="002223EF" w:rsidRDefault="00674B45" w:rsidP="00674B45">
      <w:pPr>
        <w:jc w:val="center"/>
        <w:rPr>
          <w:rFonts w:ascii="Arial" w:hAnsi="Arial" w:cs="Arial"/>
          <w:sz w:val="32"/>
        </w:rPr>
      </w:pPr>
      <w:r w:rsidRPr="002223EF">
        <w:rPr>
          <w:rFonts w:ascii="Arial" w:hAnsi="Arial" w:cs="Arial"/>
          <w:sz w:val="32"/>
        </w:rPr>
        <w:t>Semestrální práce</w:t>
      </w:r>
    </w:p>
    <w:p w:rsidR="00674B45" w:rsidRPr="002223EF" w:rsidRDefault="00674B45" w:rsidP="00674B45">
      <w:pPr>
        <w:jc w:val="center"/>
        <w:rPr>
          <w:rFonts w:ascii="Arial" w:hAnsi="Arial" w:cs="Arial"/>
          <w:sz w:val="32"/>
        </w:rPr>
      </w:pPr>
      <w:r w:rsidRPr="002223EF">
        <w:rPr>
          <w:rFonts w:ascii="Arial" w:hAnsi="Arial" w:cs="Arial"/>
          <w:sz w:val="32"/>
        </w:rPr>
        <w:t xml:space="preserve">z předmětu </w:t>
      </w:r>
      <w:bookmarkEnd w:id="2"/>
      <w:bookmarkEnd w:id="3"/>
      <w:r w:rsidR="001B195B">
        <w:rPr>
          <w:rFonts w:ascii="Arial" w:hAnsi="Arial" w:cs="Arial"/>
          <w:sz w:val="32"/>
        </w:rPr>
        <w:t>Manažerská ekonomika</w:t>
      </w:r>
    </w:p>
    <w:p w:rsidR="00674B45" w:rsidRPr="002223EF" w:rsidRDefault="00674B45" w:rsidP="00674B45">
      <w:pPr>
        <w:rPr>
          <w:rFonts w:ascii="Arial" w:hAnsi="Arial" w:cs="Arial"/>
          <w:sz w:val="28"/>
          <w:szCs w:val="28"/>
        </w:rPr>
      </w:pPr>
    </w:p>
    <w:p w:rsidR="00674B45" w:rsidRPr="002223EF" w:rsidRDefault="00674B45" w:rsidP="00674B45">
      <w:pPr>
        <w:rPr>
          <w:rFonts w:ascii="Arial" w:hAnsi="Arial" w:cs="Arial"/>
          <w:sz w:val="28"/>
          <w:szCs w:val="28"/>
        </w:rPr>
      </w:pPr>
    </w:p>
    <w:p w:rsidR="00674B45" w:rsidRPr="002223EF" w:rsidRDefault="00674B45" w:rsidP="00674B45">
      <w:pPr>
        <w:rPr>
          <w:rFonts w:ascii="Arial" w:hAnsi="Arial" w:cs="Arial"/>
          <w:sz w:val="28"/>
          <w:szCs w:val="28"/>
        </w:rPr>
      </w:pPr>
    </w:p>
    <w:p w:rsidR="00674B45" w:rsidRPr="002223EF" w:rsidRDefault="00674B45" w:rsidP="00674B45">
      <w:pPr>
        <w:rPr>
          <w:rFonts w:ascii="Arial" w:hAnsi="Arial" w:cs="Arial"/>
          <w:sz w:val="28"/>
          <w:szCs w:val="28"/>
        </w:rPr>
      </w:pPr>
    </w:p>
    <w:p w:rsidR="00765A5E" w:rsidRPr="002223EF" w:rsidRDefault="00765A5E" w:rsidP="00674B45">
      <w:pPr>
        <w:rPr>
          <w:rFonts w:ascii="Arial" w:hAnsi="Arial" w:cs="Arial"/>
          <w:sz w:val="28"/>
          <w:szCs w:val="28"/>
        </w:rPr>
      </w:pPr>
    </w:p>
    <w:p w:rsidR="00765A5E" w:rsidRPr="002223EF" w:rsidRDefault="00765A5E" w:rsidP="00674B45">
      <w:pPr>
        <w:rPr>
          <w:rFonts w:ascii="Arial" w:hAnsi="Arial" w:cs="Arial"/>
          <w:sz w:val="28"/>
          <w:szCs w:val="28"/>
        </w:rPr>
      </w:pPr>
    </w:p>
    <w:p w:rsidR="00765A5E" w:rsidRPr="002223EF" w:rsidRDefault="00765A5E" w:rsidP="00674B45">
      <w:pPr>
        <w:rPr>
          <w:rFonts w:ascii="Arial" w:hAnsi="Arial" w:cs="Arial"/>
          <w:sz w:val="28"/>
          <w:szCs w:val="28"/>
        </w:rPr>
      </w:pPr>
    </w:p>
    <w:p w:rsidR="00674B45" w:rsidRPr="002223EF" w:rsidRDefault="00674B45" w:rsidP="00674B45">
      <w:pPr>
        <w:rPr>
          <w:rFonts w:ascii="Arial" w:hAnsi="Arial" w:cs="Arial"/>
          <w:sz w:val="28"/>
          <w:szCs w:val="28"/>
        </w:rPr>
      </w:pPr>
    </w:p>
    <w:p w:rsidR="00674B45" w:rsidRPr="002223EF" w:rsidRDefault="00674B45" w:rsidP="00674B45">
      <w:pPr>
        <w:rPr>
          <w:rFonts w:ascii="Arial" w:hAnsi="Arial" w:cs="Arial"/>
        </w:rPr>
      </w:pPr>
      <w:bookmarkStart w:id="4" w:name="_Toc160597480"/>
      <w:bookmarkStart w:id="5" w:name="_Toc162088907"/>
      <w:r w:rsidRPr="002223EF">
        <w:rPr>
          <w:rFonts w:ascii="Arial" w:hAnsi="Arial" w:cs="Arial"/>
        </w:rPr>
        <w:t xml:space="preserve">Vypracovala: </w:t>
      </w:r>
      <w:r w:rsidRPr="002223EF">
        <w:rPr>
          <w:rFonts w:ascii="Arial" w:hAnsi="Arial" w:cs="Arial"/>
        </w:rPr>
        <w:tab/>
      </w:r>
      <w:r w:rsidR="002223EF">
        <w:rPr>
          <w:rFonts w:ascii="Arial" w:hAnsi="Arial" w:cs="Arial"/>
        </w:rPr>
        <w:t xml:space="preserve">Bc. </w:t>
      </w:r>
      <w:smartTag w:uri="urn:schemas-microsoft-com:office:smarttags" w:element="PersonName">
        <w:smartTagPr>
          <w:attr w:name="ProductID" w:val="Karin Plincnerov￡"/>
        </w:smartTagPr>
        <w:r w:rsidRPr="002223EF">
          <w:rPr>
            <w:rFonts w:ascii="Arial" w:hAnsi="Arial" w:cs="Arial"/>
          </w:rPr>
          <w:t>Karin Plincnerová</w:t>
        </w:r>
      </w:smartTag>
      <w:bookmarkEnd w:id="4"/>
      <w:bookmarkEnd w:id="5"/>
    </w:p>
    <w:p w:rsidR="002223EF" w:rsidRPr="002223EF" w:rsidRDefault="00674B45" w:rsidP="00674B45">
      <w:pPr>
        <w:rPr>
          <w:rFonts w:ascii="Arial" w:hAnsi="Arial" w:cs="Arial"/>
        </w:rPr>
      </w:pPr>
      <w:r w:rsidRPr="002223EF">
        <w:rPr>
          <w:rFonts w:ascii="Arial" w:hAnsi="Arial" w:cs="Arial"/>
        </w:rPr>
        <w:t>Obor:</w:t>
      </w:r>
      <w:r w:rsidRPr="002223EF">
        <w:rPr>
          <w:rFonts w:ascii="Arial" w:hAnsi="Arial" w:cs="Arial"/>
        </w:rPr>
        <w:tab/>
      </w:r>
      <w:r w:rsidRPr="002223EF">
        <w:rPr>
          <w:rFonts w:ascii="Arial" w:hAnsi="Arial" w:cs="Arial"/>
        </w:rPr>
        <w:tab/>
      </w:r>
      <w:r w:rsidR="002223EF">
        <w:rPr>
          <w:rFonts w:ascii="Arial" w:hAnsi="Arial" w:cs="Arial"/>
        </w:rPr>
        <w:tab/>
      </w:r>
      <w:r w:rsidR="002223EF" w:rsidRPr="002223EF">
        <w:rPr>
          <w:rFonts w:ascii="Arial" w:hAnsi="Arial" w:cs="Arial"/>
        </w:rPr>
        <w:t xml:space="preserve">Bezpečnostní management ve veřejné správě </w:t>
      </w:r>
    </w:p>
    <w:p w:rsidR="00674B45" w:rsidRPr="002223EF" w:rsidRDefault="00674B45" w:rsidP="00674B45">
      <w:pPr>
        <w:rPr>
          <w:rFonts w:ascii="Arial" w:hAnsi="Arial" w:cs="Arial"/>
        </w:rPr>
      </w:pPr>
      <w:r w:rsidRPr="002223EF">
        <w:rPr>
          <w:rFonts w:ascii="Arial" w:hAnsi="Arial" w:cs="Arial"/>
        </w:rPr>
        <w:t>Forma:</w:t>
      </w:r>
      <w:r w:rsidRPr="002223EF">
        <w:rPr>
          <w:rFonts w:ascii="Arial" w:hAnsi="Arial" w:cs="Arial"/>
        </w:rPr>
        <w:tab/>
      </w:r>
      <w:r w:rsidR="002223EF">
        <w:rPr>
          <w:rFonts w:ascii="Arial" w:hAnsi="Arial" w:cs="Arial"/>
        </w:rPr>
        <w:tab/>
      </w:r>
      <w:r w:rsidRPr="002223EF">
        <w:rPr>
          <w:rFonts w:ascii="Arial" w:hAnsi="Arial" w:cs="Arial"/>
        </w:rPr>
        <w:t>kombinovaná</w:t>
      </w:r>
    </w:p>
    <w:p w:rsidR="00674B45" w:rsidRPr="002223EF" w:rsidRDefault="00674B45" w:rsidP="00674B45">
      <w:pPr>
        <w:rPr>
          <w:rFonts w:ascii="Arial" w:hAnsi="Arial" w:cs="Arial"/>
        </w:rPr>
      </w:pPr>
      <w:r w:rsidRPr="002223EF">
        <w:rPr>
          <w:rFonts w:ascii="Arial" w:hAnsi="Arial" w:cs="Arial"/>
        </w:rPr>
        <w:t>Ročník:</w:t>
      </w:r>
      <w:r w:rsidRPr="002223EF">
        <w:rPr>
          <w:rFonts w:ascii="Arial" w:hAnsi="Arial" w:cs="Arial"/>
        </w:rPr>
        <w:tab/>
      </w:r>
      <w:r w:rsidR="002223EF">
        <w:rPr>
          <w:rFonts w:ascii="Arial" w:hAnsi="Arial" w:cs="Arial"/>
        </w:rPr>
        <w:tab/>
      </w:r>
      <w:r w:rsidR="006B1558">
        <w:rPr>
          <w:rFonts w:ascii="Arial" w:hAnsi="Arial" w:cs="Arial"/>
        </w:rPr>
        <w:t>I</w:t>
      </w:r>
      <w:r w:rsidRPr="002223EF">
        <w:rPr>
          <w:rFonts w:ascii="Arial" w:hAnsi="Arial" w:cs="Arial"/>
        </w:rPr>
        <w:t>I.</w:t>
      </w:r>
      <w:r w:rsidR="002223EF">
        <w:rPr>
          <w:rFonts w:ascii="Arial" w:hAnsi="Arial" w:cs="Arial"/>
        </w:rPr>
        <w:t xml:space="preserve"> – N71</w:t>
      </w:r>
    </w:p>
    <w:p w:rsidR="00674B45" w:rsidRPr="002223EF" w:rsidRDefault="00674B45" w:rsidP="00674B45">
      <w:pPr>
        <w:rPr>
          <w:rFonts w:ascii="Arial" w:hAnsi="Arial" w:cs="Arial"/>
        </w:rPr>
      </w:pPr>
      <w:r w:rsidRPr="002223EF">
        <w:rPr>
          <w:rFonts w:ascii="Arial" w:hAnsi="Arial" w:cs="Arial"/>
        </w:rPr>
        <w:t>Datum:</w:t>
      </w:r>
      <w:r w:rsidRPr="002223EF">
        <w:rPr>
          <w:rFonts w:ascii="Arial" w:hAnsi="Arial" w:cs="Arial"/>
        </w:rPr>
        <w:tab/>
      </w:r>
      <w:r w:rsidR="002223EF">
        <w:rPr>
          <w:rFonts w:ascii="Arial" w:hAnsi="Arial" w:cs="Arial"/>
        </w:rPr>
        <w:tab/>
      </w:r>
      <w:r w:rsidR="006B1558">
        <w:rPr>
          <w:rFonts w:ascii="Arial" w:hAnsi="Arial" w:cs="Arial"/>
        </w:rPr>
        <w:t>3</w:t>
      </w:r>
      <w:r w:rsidR="00A04F7F" w:rsidRPr="002223EF">
        <w:rPr>
          <w:rFonts w:ascii="Arial" w:hAnsi="Arial" w:cs="Arial"/>
        </w:rPr>
        <w:t xml:space="preserve">. </w:t>
      </w:r>
      <w:r w:rsidR="006B1558">
        <w:rPr>
          <w:rFonts w:ascii="Arial" w:hAnsi="Arial" w:cs="Arial"/>
        </w:rPr>
        <w:t>11</w:t>
      </w:r>
      <w:r w:rsidR="00A04F7F" w:rsidRPr="002223EF">
        <w:rPr>
          <w:rFonts w:ascii="Arial" w:hAnsi="Arial" w:cs="Arial"/>
        </w:rPr>
        <w:t>. 2010</w:t>
      </w:r>
    </w:p>
    <w:p w:rsidR="00674B45" w:rsidRPr="002223EF" w:rsidRDefault="00674B45" w:rsidP="00674B45">
      <w:pPr>
        <w:rPr>
          <w:rFonts w:ascii="Arial" w:hAnsi="Arial" w:cs="Arial"/>
        </w:rPr>
      </w:pPr>
      <w:r w:rsidRPr="002223EF">
        <w:rPr>
          <w:rFonts w:ascii="Arial" w:hAnsi="Arial" w:cs="Arial"/>
        </w:rPr>
        <w:t>E-mail:</w:t>
      </w:r>
      <w:r w:rsidRPr="002223EF">
        <w:rPr>
          <w:rFonts w:ascii="Arial" w:hAnsi="Arial" w:cs="Arial"/>
        </w:rPr>
        <w:tab/>
      </w:r>
      <w:r w:rsidR="002223EF">
        <w:rPr>
          <w:rFonts w:ascii="Arial" w:hAnsi="Arial" w:cs="Arial"/>
        </w:rPr>
        <w:tab/>
      </w:r>
      <w:hyperlink r:id="rId8" w:history="1">
        <w:r w:rsidR="002223EF" w:rsidRPr="002223EF">
          <w:rPr>
            <w:rStyle w:val="Hypertextovodkaz"/>
            <w:rFonts w:ascii="Arial" w:hAnsi="Arial" w:cs="Arial"/>
          </w:rPr>
          <w:t>plincnerova.karin@pacr.eu</w:t>
        </w:r>
      </w:hyperlink>
    </w:p>
    <w:p w:rsidR="00F24E36" w:rsidRDefault="00674B45" w:rsidP="00F24E36">
      <w:pPr>
        <w:pStyle w:val="Nadpis2"/>
        <w:spacing w:line="360" w:lineRule="auto"/>
        <w:rPr>
          <w:noProof/>
        </w:rPr>
      </w:pPr>
      <w:r w:rsidRPr="002223EF">
        <w:rPr>
          <w:rFonts w:ascii="Arial" w:hAnsi="Arial" w:cs="Arial"/>
          <w:sz w:val="24"/>
          <w:szCs w:val="24"/>
        </w:rPr>
        <w:br w:type="page"/>
      </w:r>
      <w:r w:rsidR="005D687F">
        <w:rPr>
          <w:rFonts w:ascii="Arial" w:hAnsi="Arial" w:cs="Arial"/>
          <w:sz w:val="26"/>
          <w:szCs w:val="26"/>
        </w:rPr>
        <w:lastRenderedPageBreak/>
        <w:t xml:space="preserve"> </w:t>
      </w:r>
      <w:r w:rsidR="00F24E36">
        <w:rPr>
          <w:rFonts w:ascii="Arial" w:hAnsi="Arial" w:cs="Arial"/>
          <w:sz w:val="26"/>
          <w:szCs w:val="26"/>
        </w:rPr>
        <w:fldChar w:fldCharType="begin"/>
      </w:r>
      <w:r w:rsidR="00F24E36">
        <w:rPr>
          <w:rFonts w:ascii="Arial" w:hAnsi="Arial" w:cs="Arial"/>
          <w:sz w:val="26"/>
          <w:szCs w:val="26"/>
        </w:rPr>
        <w:instrText xml:space="preserve"> TOC \o "1-3" \h \z \u </w:instrText>
      </w:r>
      <w:r w:rsidR="00F24E36">
        <w:rPr>
          <w:rFonts w:ascii="Arial" w:hAnsi="Arial" w:cs="Arial"/>
          <w:sz w:val="26"/>
          <w:szCs w:val="26"/>
        </w:rPr>
        <w:fldChar w:fldCharType="separate"/>
      </w:r>
    </w:p>
    <w:p w:rsidR="00F24E36" w:rsidRDefault="00F24E36" w:rsidP="00F24E36">
      <w:pPr>
        <w:pStyle w:val="Obsah1"/>
        <w:tabs>
          <w:tab w:val="left" w:pos="480"/>
          <w:tab w:val="right" w:leader="dot" w:pos="9062"/>
        </w:tabs>
        <w:spacing w:line="360" w:lineRule="auto"/>
        <w:rPr>
          <w:noProof/>
        </w:rPr>
      </w:pPr>
      <w:hyperlink w:anchor="_Toc276452017" w:history="1">
        <w:r w:rsidRPr="00834006">
          <w:rPr>
            <w:rStyle w:val="Hypertextovodkaz"/>
            <w:rFonts w:ascii="Arial" w:hAnsi="Arial"/>
            <w:noProof/>
          </w:rPr>
          <w:t>1.</w:t>
        </w:r>
        <w:r>
          <w:rPr>
            <w:noProof/>
          </w:rPr>
          <w:tab/>
        </w:r>
        <w:r w:rsidRPr="00834006">
          <w:rPr>
            <w:rStyle w:val="Hypertextovodkaz"/>
            <w:rFonts w:ascii="Arial" w:hAnsi="Arial"/>
            <w:noProof/>
          </w:rPr>
          <w:t>Úvod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_Toc276452017 \h </w:instrText>
        </w:r>
        <w:r w:rsidR="00A56E26">
          <w:rPr>
            <w:noProof/>
          </w:rPr>
        </w:r>
        <w:r>
          <w:rPr>
            <w:noProof/>
            <w:webHidden/>
          </w:rPr>
          <w:fldChar w:fldCharType="separate"/>
        </w:r>
        <w:r w:rsidR="00E5778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24E36" w:rsidRDefault="00F24E36" w:rsidP="00F24E36">
      <w:pPr>
        <w:pStyle w:val="Obsah1"/>
        <w:tabs>
          <w:tab w:val="left" w:pos="480"/>
          <w:tab w:val="right" w:leader="dot" w:pos="9062"/>
        </w:tabs>
        <w:spacing w:line="360" w:lineRule="auto"/>
        <w:rPr>
          <w:noProof/>
        </w:rPr>
      </w:pPr>
      <w:hyperlink w:anchor="_Toc276452018" w:history="1">
        <w:r w:rsidRPr="00834006">
          <w:rPr>
            <w:rStyle w:val="Hypertextovodkaz"/>
            <w:rFonts w:ascii="Arial" w:hAnsi="Arial"/>
            <w:noProof/>
          </w:rPr>
          <w:t>2.</w:t>
        </w:r>
        <w:r>
          <w:rPr>
            <w:noProof/>
          </w:rPr>
          <w:tab/>
        </w:r>
        <w:r w:rsidRPr="00834006">
          <w:rPr>
            <w:rStyle w:val="Hypertextovodkaz"/>
            <w:rFonts w:ascii="Arial" w:hAnsi="Arial"/>
            <w:noProof/>
          </w:rPr>
          <w:t>Fiskální politika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_Toc276452018 \h </w:instrText>
        </w:r>
        <w:r w:rsidR="00A56E26">
          <w:rPr>
            <w:noProof/>
          </w:rPr>
        </w:r>
        <w:r>
          <w:rPr>
            <w:noProof/>
            <w:webHidden/>
          </w:rPr>
          <w:fldChar w:fldCharType="separate"/>
        </w:r>
        <w:r w:rsidR="00E5778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24E36" w:rsidRDefault="00F24E36" w:rsidP="00F24E36">
      <w:pPr>
        <w:pStyle w:val="Obsah1"/>
        <w:tabs>
          <w:tab w:val="left" w:pos="480"/>
          <w:tab w:val="right" w:leader="dot" w:pos="9062"/>
        </w:tabs>
        <w:spacing w:line="360" w:lineRule="auto"/>
        <w:rPr>
          <w:noProof/>
        </w:rPr>
      </w:pPr>
      <w:hyperlink w:anchor="_Toc276452019" w:history="1">
        <w:r w:rsidRPr="00834006">
          <w:rPr>
            <w:rStyle w:val="Hypertextovodkaz"/>
            <w:rFonts w:ascii="Arial" w:hAnsi="Arial"/>
            <w:noProof/>
          </w:rPr>
          <w:t>3.</w:t>
        </w:r>
        <w:r>
          <w:rPr>
            <w:noProof/>
          </w:rPr>
          <w:tab/>
        </w:r>
        <w:r w:rsidRPr="00834006">
          <w:rPr>
            <w:rStyle w:val="Hypertextovodkaz"/>
            <w:rFonts w:ascii="Arial" w:hAnsi="Arial"/>
            <w:noProof/>
          </w:rPr>
          <w:t>Veřejné příjmy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_Toc276452019 \h </w:instrText>
        </w:r>
        <w:r w:rsidR="00A56E26">
          <w:rPr>
            <w:noProof/>
          </w:rPr>
        </w:r>
        <w:r>
          <w:rPr>
            <w:noProof/>
            <w:webHidden/>
          </w:rPr>
          <w:fldChar w:fldCharType="separate"/>
        </w:r>
        <w:r w:rsidR="00E5778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24E36" w:rsidRDefault="00F24E36" w:rsidP="00F24E36">
      <w:pPr>
        <w:pStyle w:val="Obsah1"/>
        <w:tabs>
          <w:tab w:val="left" w:pos="480"/>
          <w:tab w:val="right" w:leader="dot" w:pos="9062"/>
        </w:tabs>
        <w:spacing w:line="360" w:lineRule="auto"/>
        <w:rPr>
          <w:noProof/>
        </w:rPr>
      </w:pPr>
      <w:hyperlink w:anchor="_Toc276452020" w:history="1">
        <w:r w:rsidRPr="00834006">
          <w:rPr>
            <w:rStyle w:val="Hypertextovodkaz"/>
            <w:rFonts w:ascii="Arial" w:hAnsi="Arial"/>
            <w:noProof/>
          </w:rPr>
          <w:t>4.</w:t>
        </w:r>
        <w:r>
          <w:rPr>
            <w:noProof/>
          </w:rPr>
          <w:tab/>
        </w:r>
        <w:r w:rsidRPr="00834006">
          <w:rPr>
            <w:rStyle w:val="Hypertextovodkaz"/>
            <w:rFonts w:ascii="Arial" w:hAnsi="Arial"/>
            <w:noProof/>
          </w:rPr>
          <w:t>Daňová politika ČR – reforma daňové správy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_Toc276452020 \h </w:instrText>
        </w:r>
        <w:r w:rsidR="00A56E26">
          <w:rPr>
            <w:noProof/>
          </w:rPr>
        </w:r>
        <w:r>
          <w:rPr>
            <w:noProof/>
            <w:webHidden/>
          </w:rPr>
          <w:fldChar w:fldCharType="separate"/>
        </w:r>
        <w:r w:rsidR="00E5778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24E36" w:rsidRDefault="00F24E36" w:rsidP="00F24E36">
      <w:pPr>
        <w:pStyle w:val="Obsah1"/>
        <w:tabs>
          <w:tab w:val="left" w:pos="480"/>
          <w:tab w:val="right" w:leader="dot" w:pos="9062"/>
        </w:tabs>
        <w:spacing w:line="360" w:lineRule="auto"/>
        <w:rPr>
          <w:noProof/>
        </w:rPr>
      </w:pPr>
      <w:hyperlink w:anchor="_Toc276452021" w:history="1">
        <w:r w:rsidRPr="00834006">
          <w:rPr>
            <w:rStyle w:val="Hypertextovodkaz"/>
            <w:rFonts w:ascii="Arial" w:hAnsi="Arial"/>
            <w:noProof/>
          </w:rPr>
          <w:t>5.</w:t>
        </w:r>
        <w:r>
          <w:rPr>
            <w:noProof/>
          </w:rPr>
          <w:tab/>
        </w:r>
        <w:r w:rsidRPr="00834006">
          <w:rPr>
            <w:rStyle w:val="Hypertextovodkaz"/>
            <w:rFonts w:ascii="Arial" w:hAnsi="Arial"/>
            <w:noProof/>
          </w:rPr>
          <w:t>Úvod do daňové teorie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_Toc276452021 \h </w:instrText>
        </w:r>
        <w:r w:rsidR="00A56E26">
          <w:rPr>
            <w:noProof/>
          </w:rPr>
        </w:r>
        <w:r>
          <w:rPr>
            <w:noProof/>
            <w:webHidden/>
          </w:rPr>
          <w:fldChar w:fldCharType="separate"/>
        </w:r>
        <w:r w:rsidR="00E57787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F24E36" w:rsidRDefault="00F24E36" w:rsidP="00F24E36">
      <w:pPr>
        <w:pStyle w:val="Obsah1"/>
        <w:tabs>
          <w:tab w:val="left" w:pos="480"/>
          <w:tab w:val="right" w:leader="dot" w:pos="9062"/>
        </w:tabs>
        <w:spacing w:line="360" w:lineRule="auto"/>
        <w:rPr>
          <w:noProof/>
        </w:rPr>
      </w:pPr>
      <w:hyperlink w:anchor="_Toc276452022" w:history="1">
        <w:r w:rsidRPr="00834006">
          <w:rPr>
            <w:rStyle w:val="Hypertextovodkaz"/>
            <w:rFonts w:ascii="Arial" w:hAnsi="Arial"/>
            <w:noProof/>
          </w:rPr>
          <w:t>6.</w:t>
        </w:r>
        <w:r>
          <w:rPr>
            <w:noProof/>
          </w:rPr>
          <w:tab/>
        </w:r>
        <w:r w:rsidRPr="00834006">
          <w:rPr>
            <w:rStyle w:val="Hypertextovodkaz"/>
            <w:rFonts w:ascii="Arial" w:hAnsi="Arial"/>
            <w:noProof/>
          </w:rPr>
          <w:t>Daňový systém ČR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_Toc276452022 \h </w:instrText>
        </w:r>
        <w:r w:rsidR="00A56E26">
          <w:rPr>
            <w:noProof/>
          </w:rPr>
        </w:r>
        <w:r>
          <w:rPr>
            <w:noProof/>
            <w:webHidden/>
          </w:rPr>
          <w:fldChar w:fldCharType="separate"/>
        </w:r>
        <w:r w:rsidR="00E57787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F24E36" w:rsidRDefault="00F24E36" w:rsidP="00F24E36">
      <w:pPr>
        <w:pStyle w:val="Obsah1"/>
        <w:tabs>
          <w:tab w:val="left" w:pos="480"/>
          <w:tab w:val="right" w:leader="dot" w:pos="9062"/>
        </w:tabs>
        <w:spacing w:line="360" w:lineRule="auto"/>
        <w:rPr>
          <w:noProof/>
        </w:rPr>
      </w:pPr>
      <w:hyperlink w:anchor="_Toc276452023" w:history="1">
        <w:r w:rsidRPr="00834006">
          <w:rPr>
            <w:rStyle w:val="Hypertextovodkaz"/>
            <w:rFonts w:ascii="Arial" w:hAnsi="Arial"/>
            <w:noProof/>
          </w:rPr>
          <w:t>7.</w:t>
        </w:r>
        <w:r>
          <w:rPr>
            <w:noProof/>
          </w:rPr>
          <w:tab/>
        </w:r>
        <w:r w:rsidRPr="00834006">
          <w:rPr>
            <w:rStyle w:val="Hypertextovodkaz"/>
            <w:rFonts w:ascii="Arial" w:hAnsi="Arial"/>
            <w:noProof/>
          </w:rPr>
          <w:t>Závěr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_Toc276452023 \h </w:instrText>
        </w:r>
        <w:r w:rsidR="00A56E26">
          <w:rPr>
            <w:noProof/>
          </w:rPr>
        </w:r>
        <w:r>
          <w:rPr>
            <w:noProof/>
            <w:webHidden/>
          </w:rPr>
          <w:fldChar w:fldCharType="separate"/>
        </w:r>
        <w:r w:rsidR="00E57787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F24E36" w:rsidRDefault="00F24E36" w:rsidP="00F24E36">
      <w:pPr>
        <w:pStyle w:val="Obsah1"/>
        <w:tabs>
          <w:tab w:val="left" w:pos="480"/>
          <w:tab w:val="right" w:leader="dot" w:pos="9062"/>
        </w:tabs>
        <w:spacing w:line="360" w:lineRule="auto"/>
        <w:rPr>
          <w:noProof/>
        </w:rPr>
      </w:pPr>
      <w:hyperlink w:anchor="_Toc276452024" w:history="1">
        <w:r w:rsidRPr="00834006">
          <w:rPr>
            <w:rStyle w:val="Hypertextovodkaz"/>
            <w:rFonts w:ascii="Arial" w:hAnsi="Arial"/>
            <w:noProof/>
          </w:rPr>
          <w:t>8.</w:t>
        </w:r>
        <w:r>
          <w:rPr>
            <w:noProof/>
          </w:rPr>
          <w:tab/>
        </w:r>
        <w:r w:rsidRPr="00834006">
          <w:rPr>
            <w:rStyle w:val="Hypertextovodkaz"/>
            <w:rFonts w:ascii="Arial" w:hAnsi="Arial"/>
            <w:noProof/>
          </w:rPr>
          <w:t>Použitá literatura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_Toc276452024 \h </w:instrText>
        </w:r>
        <w:r w:rsidR="00A56E26">
          <w:rPr>
            <w:noProof/>
          </w:rPr>
        </w:r>
        <w:r>
          <w:rPr>
            <w:noProof/>
            <w:webHidden/>
          </w:rPr>
          <w:fldChar w:fldCharType="separate"/>
        </w:r>
        <w:r w:rsidR="00E57787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777C25" w:rsidRDefault="00F24E36" w:rsidP="00F24E36">
      <w:pPr>
        <w:pStyle w:val="Nadpis2"/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fldChar w:fldCharType="end"/>
      </w:r>
    </w:p>
    <w:p w:rsidR="00777C25" w:rsidRDefault="00777C25" w:rsidP="00777C25">
      <w:pPr>
        <w:ind w:left="360"/>
        <w:rPr>
          <w:rFonts w:ascii="Arial" w:hAnsi="Arial" w:cs="Arial"/>
          <w:sz w:val="26"/>
          <w:szCs w:val="26"/>
        </w:rPr>
      </w:pPr>
    </w:p>
    <w:p w:rsidR="00777C25" w:rsidRDefault="00777C25" w:rsidP="00777C25">
      <w:pPr>
        <w:ind w:left="360"/>
        <w:rPr>
          <w:rFonts w:ascii="Arial" w:hAnsi="Arial" w:cs="Arial"/>
          <w:sz w:val="26"/>
          <w:szCs w:val="26"/>
        </w:rPr>
      </w:pPr>
    </w:p>
    <w:p w:rsidR="00777C25" w:rsidRDefault="00777C25" w:rsidP="00777C25">
      <w:pPr>
        <w:ind w:left="360"/>
        <w:rPr>
          <w:rFonts w:ascii="Arial" w:hAnsi="Arial" w:cs="Arial"/>
          <w:sz w:val="26"/>
          <w:szCs w:val="26"/>
        </w:rPr>
      </w:pPr>
    </w:p>
    <w:p w:rsidR="00777C25" w:rsidRDefault="00777C25" w:rsidP="00777C25">
      <w:pPr>
        <w:ind w:left="360"/>
        <w:rPr>
          <w:rFonts w:ascii="Arial" w:hAnsi="Arial" w:cs="Arial"/>
          <w:sz w:val="26"/>
          <w:szCs w:val="26"/>
        </w:rPr>
      </w:pPr>
    </w:p>
    <w:p w:rsidR="00777C25" w:rsidRDefault="00777C25" w:rsidP="00777C25">
      <w:pPr>
        <w:ind w:left="360"/>
        <w:rPr>
          <w:rFonts w:ascii="Arial" w:hAnsi="Arial" w:cs="Arial"/>
          <w:sz w:val="26"/>
          <w:szCs w:val="26"/>
        </w:rPr>
      </w:pPr>
    </w:p>
    <w:p w:rsidR="00777C25" w:rsidRDefault="00777C25" w:rsidP="00777C25">
      <w:pPr>
        <w:ind w:left="360"/>
        <w:rPr>
          <w:rFonts w:ascii="Arial" w:hAnsi="Arial" w:cs="Arial"/>
          <w:sz w:val="26"/>
          <w:szCs w:val="26"/>
        </w:rPr>
      </w:pPr>
    </w:p>
    <w:p w:rsidR="00777C25" w:rsidRDefault="00777C25" w:rsidP="00777C25">
      <w:pPr>
        <w:ind w:left="360"/>
        <w:rPr>
          <w:rFonts w:ascii="Arial" w:hAnsi="Arial" w:cs="Arial"/>
          <w:sz w:val="26"/>
          <w:szCs w:val="26"/>
        </w:rPr>
      </w:pPr>
    </w:p>
    <w:p w:rsidR="00777C25" w:rsidRDefault="00777C25" w:rsidP="00777C25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Anotace:</w:t>
      </w:r>
    </w:p>
    <w:p w:rsidR="00777C25" w:rsidRDefault="00777C25" w:rsidP="00777C25">
      <w:pPr>
        <w:ind w:left="360"/>
        <w:rPr>
          <w:rFonts w:ascii="Arial" w:hAnsi="Arial" w:cs="Arial"/>
          <w:sz w:val="26"/>
          <w:szCs w:val="26"/>
        </w:rPr>
      </w:pPr>
    </w:p>
    <w:p w:rsidR="00777C25" w:rsidRDefault="00777C25" w:rsidP="00777C25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Semestrální práce na téma </w:t>
      </w:r>
      <w:r w:rsidR="001B195B">
        <w:rPr>
          <w:rFonts w:ascii="Arial" w:hAnsi="Arial" w:cs="Arial"/>
          <w:sz w:val="26"/>
          <w:szCs w:val="26"/>
        </w:rPr>
        <w:t>Daňo</w:t>
      </w:r>
      <w:r w:rsidR="00780926">
        <w:rPr>
          <w:rFonts w:ascii="Arial" w:hAnsi="Arial" w:cs="Arial"/>
          <w:sz w:val="26"/>
          <w:szCs w:val="26"/>
        </w:rPr>
        <w:t>vá politika a daňo</w:t>
      </w:r>
      <w:r w:rsidR="001B195B">
        <w:rPr>
          <w:rFonts w:ascii="Arial" w:hAnsi="Arial" w:cs="Arial"/>
          <w:sz w:val="26"/>
          <w:szCs w:val="26"/>
        </w:rPr>
        <w:t xml:space="preserve">vý systém ČR má za cíl </w:t>
      </w:r>
      <w:r>
        <w:rPr>
          <w:rFonts w:ascii="Arial" w:hAnsi="Arial" w:cs="Arial"/>
          <w:sz w:val="26"/>
          <w:szCs w:val="26"/>
        </w:rPr>
        <w:t xml:space="preserve">seznámit čtenáře </w:t>
      </w:r>
      <w:r w:rsidR="001B195B">
        <w:rPr>
          <w:rFonts w:ascii="Arial" w:hAnsi="Arial" w:cs="Arial"/>
          <w:sz w:val="26"/>
          <w:szCs w:val="26"/>
        </w:rPr>
        <w:t>nejen se systémem daní ČR</w:t>
      </w:r>
      <w:r w:rsidR="000A5A2A">
        <w:rPr>
          <w:rFonts w:ascii="Arial" w:hAnsi="Arial" w:cs="Arial"/>
          <w:sz w:val="26"/>
          <w:szCs w:val="26"/>
        </w:rPr>
        <w:t>, s reformou daňové správy</w:t>
      </w:r>
      <w:r w:rsidR="001B195B">
        <w:rPr>
          <w:rFonts w:ascii="Arial" w:hAnsi="Arial" w:cs="Arial"/>
          <w:sz w:val="26"/>
          <w:szCs w:val="26"/>
        </w:rPr>
        <w:t xml:space="preserve"> a příslušnými právními předpisy, ale zároveň </w:t>
      </w:r>
      <w:r w:rsidR="00780926">
        <w:rPr>
          <w:rFonts w:ascii="Arial" w:hAnsi="Arial" w:cs="Arial"/>
          <w:sz w:val="26"/>
          <w:szCs w:val="26"/>
        </w:rPr>
        <w:t xml:space="preserve">i </w:t>
      </w:r>
      <w:r w:rsidR="001B195B">
        <w:rPr>
          <w:rFonts w:ascii="Arial" w:hAnsi="Arial" w:cs="Arial"/>
          <w:sz w:val="26"/>
          <w:szCs w:val="26"/>
        </w:rPr>
        <w:t xml:space="preserve">s novým Daňovým řádem, který bude účinný od 1. 1. 2011. </w:t>
      </w:r>
    </w:p>
    <w:p w:rsidR="009C01B2" w:rsidRDefault="009C01B2" w:rsidP="00777C25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Zvláš</w:t>
      </w:r>
      <w:r w:rsidR="00780926">
        <w:rPr>
          <w:rFonts w:ascii="Arial" w:hAnsi="Arial" w:cs="Arial"/>
          <w:sz w:val="26"/>
          <w:szCs w:val="26"/>
        </w:rPr>
        <w:t>t</w:t>
      </w:r>
      <w:r>
        <w:rPr>
          <w:rFonts w:ascii="Arial" w:hAnsi="Arial" w:cs="Arial"/>
          <w:sz w:val="26"/>
          <w:szCs w:val="26"/>
        </w:rPr>
        <w:t xml:space="preserve">ní poděkování patří doc. Františku Nahodilovi, autoru publikace Veřejné finance v České republice, který mi posloužil jako </w:t>
      </w:r>
      <w:r w:rsidR="005D687F">
        <w:rPr>
          <w:rFonts w:ascii="Arial" w:hAnsi="Arial" w:cs="Arial"/>
          <w:sz w:val="26"/>
          <w:szCs w:val="26"/>
        </w:rPr>
        <w:t xml:space="preserve">velmi cenný a hodnotný </w:t>
      </w:r>
      <w:r>
        <w:rPr>
          <w:rFonts w:ascii="Arial" w:hAnsi="Arial" w:cs="Arial"/>
          <w:sz w:val="26"/>
          <w:szCs w:val="26"/>
        </w:rPr>
        <w:t>zdroj</w:t>
      </w:r>
      <w:r w:rsidR="005D687F">
        <w:rPr>
          <w:rFonts w:ascii="Arial" w:hAnsi="Arial" w:cs="Arial"/>
          <w:sz w:val="26"/>
          <w:szCs w:val="26"/>
        </w:rPr>
        <w:t xml:space="preserve"> informací</w:t>
      </w:r>
      <w:r>
        <w:rPr>
          <w:rFonts w:ascii="Arial" w:hAnsi="Arial" w:cs="Arial"/>
          <w:sz w:val="26"/>
          <w:szCs w:val="26"/>
        </w:rPr>
        <w:t>.</w:t>
      </w:r>
    </w:p>
    <w:p w:rsidR="001B195B" w:rsidRDefault="001B195B" w:rsidP="00777C25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0B6287" w:rsidRDefault="000B6287" w:rsidP="00777C25">
      <w:pPr>
        <w:pStyle w:val="Nadpis1"/>
        <w:numPr>
          <w:ilvl w:val="0"/>
          <w:numId w:val="5"/>
        </w:numPr>
        <w:ind w:left="357" w:hanging="357"/>
        <w:rPr>
          <w:rFonts w:ascii="Arial" w:hAnsi="Arial"/>
          <w:sz w:val="28"/>
          <w:u w:val="none"/>
        </w:rPr>
      </w:pPr>
      <w:r>
        <w:br w:type="page"/>
      </w:r>
      <w:bookmarkStart w:id="6" w:name="_Toc276452017"/>
      <w:r w:rsidRPr="00732850">
        <w:rPr>
          <w:rFonts w:ascii="Arial" w:hAnsi="Arial"/>
          <w:sz w:val="28"/>
          <w:u w:val="none"/>
        </w:rPr>
        <w:lastRenderedPageBreak/>
        <w:t>Úvod</w:t>
      </w:r>
      <w:bookmarkEnd w:id="6"/>
    </w:p>
    <w:p w:rsidR="001B195B" w:rsidRDefault="00455AC6" w:rsidP="001B195B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Daně jsou jednou z oblastí, které se prolínají skrz soukromý i veřejný sektor a každého zajímají. </w:t>
      </w:r>
      <w:r w:rsidR="008D1EAC">
        <w:rPr>
          <w:rFonts w:ascii="Arial" w:hAnsi="Arial" w:cs="Arial"/>
          <w:sz w:val="26"/>
          <w:szCs w:val="26"/>
        </w:rPr>
        <w:t>D</w:t>
      </w:r>
      <w:r>
        <w:rPr>
          <w:rFonts w:ascii="Arial" w:hAnsi="Arial" w:cs="Arial"/>
          <w:sz w:val="26"/>
          <w:szCs w:val="26"/>
        </w:rPr>
        <w:t>a</w:t>
      </w:r>
      <w:r w:rsidR="008D1EAC">
        <w:rPr>
          <w:rFonts w:ascii="Arial" w:hAnsi="Arial" w:cs="Arial"/>
          <w:sz w:val="26"/>
          <w:szCs w:val="26"/>
        </w:rPr>
        <w:t>ně</w:t>
      </w:r>
      <w:r>
        <w:rPr>
          <w:rFonts w:ascii="Arial" w:hAnsi="Arial" w:cs="Arial"/>
          <w:sz w:val="26"/>
          <w:szCs w:val="26"/>
        </w:rPr>
        <w:t xml:space="preserve"> </w:t>
      </w:r>
      <w:r w:rsidR="008D1EAC">
        <w:rPr>
          <w:rFonts w:ascii="Arial" w:hAnsi="Arial" w:cs="Arial"/>
          <w:sz w:val="26"/>
          <w:szCs w:val="26"/>
        </w:rPr>
        <w:t>v této práci budou popsány jako součást veřejných příjmů – viděno optikou veřejného sektoru, i jako součást nákladů a výdajů právnických i fyzických osob – viděno optikou soukromého sektoru.</w:t>
      </w:r>
    </w:p>
    <w:p w:rsidR="00470746" w:rsidRPr="00732850" w:rsidRDefault="00470746" w:rsidP="00470746">
      <w:pPr>
        <w:pStyle w:val="Nadpis1"/>
        <w:numPr>
          <w:ilvl w:val="0"/>
          <w:numId w:val="5"/>
        </w:numPr>
        <w:ind w:left="357" w:hanging="357"/>
        <w:rPr>
          <w:rFonts w:ascii="Arial" w:hAnsi="Arial"/>
          <w:sz w:val="28"/>
          <w:u w:val="none"/>
        </w:rPr>
      </w:pPr>
      <w:bookmarkStart w:id="7" w:name="_Toc276452018"/>
      <w:r>
        <w:rPr>
          <w:rFonts w:ascii="Arial" w:hAnsi="Arial"/>
          <w:sz w:val="28"/>
          <w:u w:val="none"/>
        </w:rPr>
        <w:t>Fiskální politika</w:t>
      </w:r>
      <w:bookmarkEnd w:id="7"/>
    </w:p>
    <w:p w:rsidR="002F4CB3" w:rsidRDefault="002F4CB3" w:rsidP="001B195B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Vláda realizuje příjmové a výdajové programy prostřednictvím fiskální politiky. Fiskální politika je nástrojem hospodářské politiky a zabývá se jak utvářením příjmové stránky rozpočtu a tak výdajovou stránkou. Cílem fiskální politiky je udržení ekonomického růstu a vysoké zaměstnanosti, napomáhání zachování cenové stability a utlumování výkyvů hospodářského cyklu. </w:t>
      </w:r>
    </w:p>
    <w:p w:rsidR="002F4CB3" w:rsidRDefault="002F4CB3" w:rsidP="001B195B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Jedno z možných členění nástrojů fiskální politiky je podle toho, zda je k jejich použití potřebné jednorázové schválení parlamentem či nikoliv.</w:t>
      </w:r>
      <w:r>
        <w:rPr>
          <w:rStyle w:val="Znakapoznpodarou"/>
          <w:rFonts w:ascii="Arial" w:hAnsi="Arial" w:cs="Arial"/>
          <w:sz w:val="26"/>
          <w:szCs w:val="26"/>
        </w:rPr>
        <w:footnoteReference w:id="1"/>
      </w:r>
      <w:r>
        <w:rPr>
          <w:rFonts w:ascii="Arial" w:hAnsi="Arial" w:cs="Arial"/>
          <w:sz w:val="26"/>
          <w:szCs w:val="26"/>
        </w:rPr>
        <w:t xml:space="preserve"> </w:t>
      </w:r>
      <w:r w:rsidRPr="00EE08B0">
        <w:rPr>
          <w:rFonts w:ascii="Arial" w:hAnsi="Arial" w:cs="Arial"/>
          <w:i/>
          <w:sz w:val="26"/>
          <w:szCs w:val="26"/>
        </w:rPr>
        <w:t>Jednorázovým rozhodnutím státního orgánu</w:t>
      </w:r>
      <w:r>
        <w:rPr>
          <w:rFonts w:ascii="Arial" w:hAnsi="Arial" w:cs="Arial"/>
          <w:sz w:val="26"/>
          <w:szCs w:val="26"/>
        </w:rPr>
        <w:t xml:space="preserve"> se provádí záměrná </w:t>
      </w:r>
      <w:r w:rsidRPr="00EE08B0">
        <w:rPr>
          <w:rFonts w:ascii="Arial" w:hAnsi="Arial" w:cs="Arial"/>
          <w:i/>
          <w:sz w:val="26"/>
          <w:szCs w:val="26"/>
        </w:rPr>
        <w:t>diskreční</w:t>
      </w:r>
      <w:r w:rsidRPr="0042080C">
        <w:rPr>
          <w:rFonts w:ascii="Arial" w:hAnsi="Arial" w:cs="Arial"/>
          <w:sz w:val="26"/>
          <w:szCs w:val="26"/>
          <w:u w:val="single"/>
        </w:rPr>
        <w:t xml:space="preserve"> </w:t>
      </w:r>
      <w:r w:rsidRPr="00EE08B0">
        <w:rPr>
          <w:rFonts w:ascii="Arial" w:hAnsi="Arial" w:cs="Arial"/>
          <w:i/>
          <w:sz w:val="26"/>
          <w:szCs w:val="26"/>
        </w:rPr>
        <w:t>opatření</w:t>
      </w:r>
      <w:r w:rsidR="00086F15">
        <w:rPr>
          <w:rFonts w:ascii="Arial" w:hAnsi="Arial" w:cs="Arial"/>
          <w:sz w:val="26"/>
          <w:szCs w:val="26"/>
        </w:rPr>
        <w:t xml:space="preserve"> nejčastěji ve formě zákonů. Jejich důsledky se projevují ve změně agragátní nabídky a poptávky, tudíž ovlivňují ekonomické výstupy, zaměstnanosti i inflaci. Mezi takováto diskreční opatření patří především změna výše vládních výdajů (zákon o rozpočtu), změny výše daňových sazem nebo sociálního pojištění apod.</w:t>
      </w:r>
      <w:r w:rsidR="0042080C">
        <w:rPr>
          <w:rFonts w:ascii="Arial" w:hAnsi="Arial" w:cs="Arial"/>
          <w:sz w:val="26"/>
          <w:szCs w:val="26"/>
        </w:rPr>
        <w:t xml:space="preserve"> Druhým nástrojem fiskální politiky jsou tzv. </w:t>
      </w:r>
      <w:r w:rsidR="0042080C" w:rsidRPr="00EE08B0">
        <w:rPr>
          <w:rFonts w:ascii="Arial" w:hAnsi="Arial" w:cs="Arial"/>
          <w:i/>
          <w:sz w:val="26"/>
          <w:szCs w:val="26"/>
        </w:rPr>
        <w:t>vestavěné stabilizátory</w:t>
      </w:r>
      <w:r w:rsidR="0042080C">
        <w:rPr>
          <w:rFonts w:ascii="Arial" w:hAnsi="Arial" w:cs="Arial"/>
          <w:sz w:val="26"/>
          <w:szCs w:val="26"/>
        </w:rPr>
        <w:t xml:space="preserve">. Opatření působící </w:t>
      </w:r>
      <w:r w:rsidR="0042080C" w:rsidRPr="00EE08B0">
        <w:rPr>
          <w:rFonts w:ascii="Arial" w:hAnsi="Arial" w:cs="Arial"/>
          <w:i/>
          <w:sz w:val="26"/>
          <w:szCs w:val="26"/>
        </w:rPr>
        <w:t>dlouhodobě</w:t>
      </w:r>
      <w:r w:rsidR="0042080C">
        <w:rPr>
          <w:rFonts w:ascii="Arial" w:hAnsi="Arial" w:cs="Arial"/>
          <w:sz w:val="26"/>
          <w:szCs w:val="26"/>
        </w:rPr>
        <w:t xml:space="preserve"> a </w:t>
      </w:r>
      <w:r w:rsidR="0042080C" w:rsidRPr="00EE08B0">
        <w:rPr>
          <w:rFonts w:ascii="Arial" w:hAnsi="Arial" w:cs="Arial"/>
          <w:i/>
          <w:sz w:val="26"/>
          <w:szCs w:val="26"/>
        </w:rPr>
        <w:t>automaticky</w:t>
      </w:r>
      <w:r w:rsidR="0042080C">
        <w:rPr>
          <w:rFonts w:ascii="Arial" w:hAnsi="Arial" w:cs="Arial"/>
          <w:sz w:val="26"/>
          <w:szCs w:val="26"/>
        </w:rPr>
        <w:t xml:space="preserve"> a nevyžadující žádná dodatečná opatření vlády. Vestavěné stabilizátory napomáhají trhu zaji</w:t>
      </w:r>
      <w:r w:rsidR="00430855">
        <w:rPr>
          <w:rFonts w:ascii="Arial" w:hAnsi="Arial" w:cs="Arial"/>
          <w:sz w:val="26"/>
          <w:szCs w:val="26"/>
        </w:rPr>
        <w:t>stit efektivní využití výrobních zdrojů</w:t>
      </w:r>
      <w:r w:rsidR="0043231A">
        <w:rPr>
          <w:rFonts w:ascii="Arial" w:hAnsi="Arial" w:cs="Arial"/>
          <w:sz w:val="26"/>
          <w:szCs w:val="26"/>
        </w:rPr>
        <w:t>, působí k regulaci agregátní poptávky v poměru ke změnám důchodu (růstu či poklesu).</w:t>
      </w:r>
      <w:r w:rsidR="0042080C">
        <w:rPr>
          <w:rFonts w:ascii="Arial" w:hAnsi="Arial" w:cs="Arial"/>
          <w:sz w:val="26"/>
          <w:szCs w:val="26"/>
        </w:rPr>
        <w:t xml:space="preserve"> Do této skupiny lze zařadit progresívní zdanění, pojistné n</w:t>
      </w:r>
      <w:r w:rsidR="00430855">
        <w:rPr>
          <w:rFonts w:ascii="Arial" w:hAnsi="Arial" w:cs="Arial"/>
          <w:sz w:val="26"/>
          <w:szCs w:val="26"/>
        </w:rPr>
        <w:t xml:space="preserve">a státní politiku zaměstnanosti, existenci subvencí do zemědělství, státní výkup zemědělských </w:t>
      </w:r>
      <w:r w:rsidR="0043231A">
        <w:rPr>
          <w:rFonts w:ascii="Arial" w:hAnsi="Arial" w:cs="Arial"/>
          <w:sz w:val="26"/>
          <w:szCs w:val="26"/>
        </w:rPr>
        <w:t>přebytků apod.</w:t>
      </w:r>
      <w:r w:rsidR="0042080C">
        <w:rPr>
          <w:rFonts w:ascii="Arial" w:hAnsi="Arial" w:cs="Arial"/>
          <w:sz w:val="26"/>
          <w:szCs w:val="26"/>
        </w:rPr>
        <w:t xml:space="preserve"> </w:t>
      </w:r>
    </w:p>
    <w:p w:rsidR="00E01A34" w:rsidRPr="00732850" w:rsidRDefault="00E01A34" w:rsidP="00E01A34">
      <w:pPr>
        <w:pStyle w:val="Nadpis1"/>
        <w:numPr>
          <w:ilvl w:val="0"/>
          <w:numId w:val="5"/>
        </w:numPr>
        <w:ind w:left="357" w:hanging="357"/>
        <w:rPr>
          <w:rFonts w:ascii="Arial" w:hAnsi="Arial"/>
          <w:sz w:val="28"/>
          <w:u w:val="none"/>
        </w:rPr>
      </w:pPr>
      <w:bookmarkStart w:id="8" w:name="_Toc276452019"/>
      <w:r>
        <w:rPr>
          <w:rFonts w:ascii="Arial" w:hAnsi="Arial"/>
          <w:sz w:val="28"/>
          <w:u w:val="none"/>
        </w:rPr>
        <w:t>Veřejné příjmy</w:t>
      </w:r>
      <w:bookmarkEnd w:id="8"/>
    </w:p>
    <w:p w:rsidR="00EE08B0" w:rsidRDefault="00EE08B0" w:rsidP="001B195B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EE08B0">
        <w:rPr>
          <w:rFonts w:ascii="Arial" w:hAnsi="Arial" w:cs="Arial"/>
          <w:i/>
          <w:sz w:val="26"/>
          <w:szCs w:val="26"/>
        </w:rPr>
        <w:t>Veřejné příjmy</w:t>
      </w:r>
      <w:r>
        <w:rPr>
          <w:rFonts w:ascii="Arial" w:hAnsi="Arial" w:cs="Arial"/>
          <w:sz w:val="26"/>
          <w:szCs w:val="26"/>
        </w:rPr>
        <w:t xml:space="preserve">, součást veřejného rozpočtu, a </w:t>
      </w:r>
      <w:r w:rsidR="002257A3">
        <w:rPr>
          <w:rFonts w:ascii="Arial" w:hAnsi="Arial" w:cs="Arial"/>
          <w:sz w:val="26"/>
          <w:szCs w:val="26"/>
        </w:rPr>
        <w:t>rub</w:t>
      </w:r>
      <w:r>
        <w:rPr>
          <w:rFonts w:ascii="Arial" w:hAnsi="Arial" w:cs="Arial"/>
          <w:sz w:val="26"/>
          <w:szCs w:val="26"/>
        </w:rPr>
        <w:t xml:space="preserve"> veřejných výdajů, je možné definovat jako </w:t>
      </w:r>
      <w:r w:rsidRPr="00EE08B0">
        <w:rPr>
          <w:rFonts w:ascii="Arial" w:hAnsi="Arial" w:cs="Arial"/>
          <w:i/>
          <w:sz w:val="26"/>
          <w:szCs w:val="26"/>
        </w:rPr>
        <w:t xml:space="preserve">finanční prostředky shromažďované na příjmové straně </w:t>
      </w:r>
      <w:r w:rsidRPr="00EE08B0">
        <w:rPr>
          <w:rFonts w:ascii="Arial" w:hAnsi="Arial" w:cs="Arial"/>
          <w:i/>
          <w:sz w:val="26"/>
          <w:szCs w:val="26"/>
        </w:rPr>
        <w:lastRenderedPageBreak/>
        <w:t>veřejných rozpočtů v rámci veřej</w:t>
      </w:r>
      <w:r w:rsidRPr="002257A3">
        <w:rPr>
          <w:rFonts w:ascii="Arial" w:hAnsi="Arial" w:cs="Arial"/>
          <w:i/>
          <w:sz w:val="26"/>
          <w:szCs w:val="26"/>
        </w:rPr>
        <w:t>né rozpočtové soustavy</w:t>
      </w:r>
      <w:r w:rsidR="002257A3" w:rsidRPr="002257A3">
        <w:rPr>
          <w:rFonts w:ascii="Arial" w:hAnsi="Arial" w:cs="Arial"/>
          <w:i/>
          <w:sz w:val="26"/>
          <w:szCs w:val="26"/>
        </w:rPr>
        <w:t>, které jsou limitem pro realizaci fiskálních funkcí vlády</w:t>
      </w:r>
      <w:r w:rsidR="002257A3">
        <w:rPr>
          <w:rFonts w:ascii="Arial" w:hAnsi="Arial" w:cs="Arial"/>
          <w:sz w:val="26"/>
          <w:szCs w:val="26"/>
        </w:rPr>
        <w:t>.</w:t>
      </w:r>
    </w:p>
    <w:p w:rsidR="00E01A34" w:rsidRDefault="00E01A34" w:rsidP="00E01A34">
      <w:pPr>
        <w:spacing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Existuje velká řada veřejných příjmů:</w:t>
      </w:r>
    </w:p>
    <w:p w:rsidR="00E01A34" w:rsidRDefault="00E01A34" w:rsidP="00E01A34">
      <w:pPr>
        <w:numPr>
          <w:ilvl w:val="0"/>
          <w:numId w:val="10"/>
        </w:numPr>
        <w:tabs>
          <w:tab w:val="clear" w:pos="1429"/>
          <w:tab w:val="num" w:pos="1560"/>
        </w:tabs>
        <w:spacing w:line="360" w:lineRule="auto"/>
        <w:ind w:hanging="22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daně</w:t>
      </w:r>
    </w:p>
    <w:p w:rsidR="00E01A34" w:rsidRDefault="00E01A34" w:rsidP="00E01A34">
      <w:pPr>
        <w:numPr>
          <w:ilvl w:val="0"/>
          <w:numId w:val="10"/>
        </w:numPr>
        <w:tabs>
          <w:tab w:val="clear" w:pos="1429"/>
          <w:tab w:val="num" w:pos="1560"/>
        </w:tabs>
        <w:spacing w:line="360" w:lineRule="auto"/>
        <w:ind w:hanging="22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cla</w:t>
      </w:r>
    </w:p>
    <w:p w:rsidR="00E01A34" w:rsidRDefault="00E01A34" w:rsidP="00E01A34">
      <w:pPr>
        <w:numPr>
          <w:ilvl w:val="0"/>
          <w:numId w:val="10"/>
        </w:numPr>
        <w:tabs>
          <w:tab w:val="clear" w:pos="1429"/>
          <w:tab w:val="num" w:pos="1560"/>
        </w:tabs>
        <w:spacing w:line="360" w:lineRule="auto"/>
        <w:ind w:hanging="22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odvody</w:t>
      </w:r>
    </w:p>
    <w:p w:rsidR="00E01A34" w:rsidRDefault="00E01A34" w:rsidP="00E01A34">
      <w:pPr>
        <w:numPr>
          <w:ilvl w:val="0"/>
          <w:numId w:val="10"/>
        </w:numPr>
        <w:tabs>
          <w:tab w:val="clear" w:pos="1429"/>
          <w:tab w:val="num" w:pos="1560"/>
        </w:tabs>
        <w:spacing w:line="360" w:lineRule="auto"/>
        <w:ind w:hanging="22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dávky</w:t>
      </w:r>
    </w:p>
    <w:p w:rsidR="00E01A34" w:rsidRDefault="00E01A34" w:rsidP="00E01A34">
      <w:pPr>
        <w:numPr>
          <w:ilvl w:val="0"/>
          <w:numId w:val="10"/>
        </w:numPr>
        <w:tabs>
          <w:tab w:val="clear" w:pos="1429"/>
          <w:tab w:val="num" w:pos="1560"/>
        </w:tabs>
        <w:spacing w:line="360" w:lineRule="auto"/>
        <w:ind w:hanging="22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příspěvky</w:t>
      </w:r>
    </w:p>
    <w:p w:rsidR="00E01A34" w:rsidRDefault="00E01A34" w:rsidP="00E01A34">
      <w:pPr>
        <w:numPr>
          <w:ilvl w:val="0"/>
          <w:numId w:val="10"/>
        </w:numPr>
        <w:tabs>
          <w:tab w:val="clear" w:pos="1429"/>
          <w:tab w:val="num" w:pos="1560"/>
        </w:tabs>
        <w:spacing w:line="360" w:lineRule="auto"/>
        <w:ind w:hanging="22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poplatky</w:t>
      </w:r>
    </w:p>
    <w:p w:rsidR="00E01A34" w:rsidRDefault="00E01A34" w:rsidP="00E01A34">
      <w:pPr>
        <w:numPr>
          <w:ilvl w:val="0"/>
          <w:numId w:val="10"/>
        </w:numPr>
        <w:tabs>
          <w:tab w:val="clear" w:pos="1429"/>
          <w:tab w:val="num" w:pos="1560"/>
        </w:tabs>
        <w:spacing w:line="360" w:lineRule="auto"/>
        <w:ind w:hanging="22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příjmy z veřejného podnikání</w:t>
      </w:r>
    </w:p>
    <w:p w:rsidR="00E01A34" w:rsidRDefault="00E01A34" w:rsidP="00E01A34">
      <w:pPr>
        <w:numPr>
          <w:ilvl w:val="0"/>
          <w:numId w:val="10"/>
        </w:numPr>
        <w:tabs>
          <w:tab w:val="clear" w:pos="1429"/>
          <w:tab w:val="num" w:pos="1560"/>
        </w:tabs>
        <w:spacing w:line="360" w:lineRule="auto"/>
        <w:ind w:hanging="22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příjmy z podnikání s veřejným majetkem</w:t>
      </w:r>
    </w:p>
    <w:p w:rsidR="00E01A34" w:rsidRDefault="00E01A34" w:rsidP="00E01A34">
      <w:pPr>
        <w:numPr>
          <w:ilvl w:val="0"/>
          <w:numId w:val="10"/>
        </w:numPr>
        <w:tabs>
          <w:tab w:val="clear" w:pos="1429"/>
          <w:tab w:val="num" w:pos="1560"/>
        </w:tabs>
        <w:spacing w:line="360" w:lineRule="auto"/>
        <w:ind w:hanging="22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pokuty</w:t>
      </w:r>
    </w:p>
    <w:p w:rsidR="00E01A34" w:rsidRDefault="00E01A34" w:rsidP="00E01A34">
      <w:pPr>
        <w:numPr>
          <w:ilvl w:val="0"/>
          <w:numId w:val="10"/>
        </w:numPr>
        <w:tabs>
          <w:tab w:val="clear" w:pos="1429"/>
          <w:tab w:val="num" w:pos="1560"/>
        </w:tabs>
        <w:spacing w:line="36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výnosy z emisí státních cenných papírů</w:t>
      </w:r>
    </w:p>
    <w:p w:rsidR="00E01A34" w:rsidRDefault="00E01A34" w:rsidP="00E01A34">
      <w:pPr>
        <w:numPr>
          <w:ilvl w:val="0"/>
          <w:numId w:val="10"/>
        </w:numPr>
        <w:tabs>
          <w:tab w:val="clear" w:pos="1429"/>
          <w:tab w:val="num" w:pos="1560"/>
        </w:tabs>
        <w:spacing w:line="36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úvěry od peněžních institucí</w:t>
      </w:r>
    </w:p>
    <w:p w:rsidR="00A13462" w:rsidRDefault="00A13462" w:rsidP="00A13462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Veřejné příjmy lze členit dle nejrůznějších hledisek. Jedním ze základních členění je </w:t>
      </w:r>
      <w:r w:rsidRPr="00006148">
        <w:rPr>
          <w:rFonts w:ascii="Arial" w:hAnsi="Arial" w:cs="Arial"/>
          <w:i/>
          <w:sz w:val="26"/>
          <w:szCs w:val="26"/>
        </w:rPr>
        <w:t>členění podle návratnosti</w:t>
      </w:r>
      <w:r>
        <w:rPr>
          <w:rFonts w:ascii="Arial" w:hAnsi="Arial" w:cs="Arial"/>
          <w:sz w:val="26"/>
          <w:szCs w:val="26"/>
        </w:rPr>
        <w:t xml:space="preserve"> na příjmy neúvěrové (nenávratné) a úvěrové (návratné).  </w:t>
      </w:r>
    </w:p>
    <w:p w:rsidR="00A13462" w:rsidRDefault="00A13462" w:rsidP="00A13462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06148">
        <w:rPr>
          <w:rFonts w:ascii="Arial" w:hAnsi="Arial" w:cs="Arial"/>
          <w:i/>
          <w:sz w:val="26"/>
          <w:szCs w:val="26"/>
        </w:rPr>
        <w:t>Neúvěrové</w:t>
      </w:r>
      <w:r>
        <w:rPr>
          <w:rFonts w:ascii="Arial" w:hAnsi="Arial" w:cs="Arial"/>
          <w:sz w:val="26"/>
          <w:szCs w:val="26"/>
        </w:rPr>
        <w:t xml:space="preserve"> (nenávratné) </w:t>
      </w:r>
      <w:r w:rsidRPr="00006148">
        <w:rPr>
          <w:rFonts w:ascii="Arial" w:hAnsi="Arial" w:cs="Arial"/>
          <w:i/>
          <w:sz w:val="26"/>
          <w:szCs w:val="26"/>
        </w:rPr>
        <w:t>příjmy</w:t>
      </w:r>
      <w:r>
        <w:rPr>
          <w:rFonts w:ascii="Arial" w:hAnsi="Arial" w:cs="Arial"/>
          <w:sz w:val="26"/>
          <w:szCs w:val="26"/>
        </w:rPr>
        <w:t xml:space="preserve"> jsou především daně a poplatky. Fungují na principu nenávratnosti, neekvivalence a nedobrovolnosti. Neúvěrové příjmy se rozdělují do dvou skupin. Na příjmy daňové a nedaňové. Daňovými příjmy jsou zejména daně, dávky a cla a nedaňovými příjmy jsou příjmy vzešlé z podnikání s majetkem.</w:t>
      </w:r>
    </w:p>
    <w:p w:rsidR="00A13462" w:rsidRDefault="00A13462" w:rsidP="00A13462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06148">
        <w:rPr>
          <w:rFonts w:ascii="Arial" w:hAnsi="Arial" w:cs="Arial"/>
          <w:i/>
          <w:sz w:val="26"/>
          <w:szCs w:val="26"/>
        </w:rPr>
        <w:t>Úvěrové</w:t>
      </w:r>
      <w:r>
        <w:rPr>
          <w:rFonts w:ascii="Arial" w:hAnsi="Arial" w:cs="Arial"/>
          <w:sz w:val="26"/>
          <w:szCs w:val="26"/>
        </w:rPr>
        <w:t xml:space="preserve"> (návratné) </w:t>
      </w:r>
      <w:r w:rsidRPr="00006148">
        <w:rPr>
          <w:rFonts w:ascii="Arial" w:hAnsi="Arial" w:cs="Arial"/>
          <w:i/>
          <w:sz w:val="26"/>
          <w:szCs w:val="26"/>
        </w:rPr>
        <w:t>příjmy</w:t>
      </w:r>
      <w:r>
        <w:rPr>
          <w:rFonts w:ascii="Arial" w:hAnsi="Arial" w:cs="Arial"/>
          <w:sz w:val="26"/>
          <w:szCs w:val="26"/>
        </w:rPr>
        <w:t xml:space="preserve"> jsou zejména půjčky fungující na principu návratnosti, ekvivalence a dobrovolnosti. Úvěrovými příjmy mohou být účelové půjčky směřované ke konkrétním projektům nebo neúčelové půjčky sloužící ke krytí deficitu, např. obligace</w:t>
      </w:r>
      <w:r w:rsidR="006422F7">
        <w:rPr>
          <w:rStyle w:val="Znakapoznpodarou"/>
          <w:rFonts w:ascii="Arial" w:hAnsi="Arial" w:cs="Arial"/>
          <w:sz w:val="26"/>
          <w:szCs w:val="26"/>
        </w:rPr>
        <w:footnoteReference w:id="2"/>
      </w:r>
      <w:r>
        <w:rPr>
          <w:rFonts w:ascii="Arial" w:hAnsi="Arial" w:cs="Arial"/>
          <w:sz w:val="26"/>
          <w:szCs w:val="26"/>
        </w:rPr>
        <w:t>.</w:t>
      </w:r>
    </w:p>
    <w:p w:rsidR="006B1F31" w:rsidRDefault="00006148" w:rsidP="00A13462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Dalším hledisk</w:t>
      </w:r>
      <w:r w:rsidR="005D687F">
        <w:rPr>
          <w:rFonts w:ascii="Arial" w:hAnsi="Arial" w:cs="Arial"/>
          <w:sz w:val="26"/>
          <w:szCs w:val="26"/>
        </w:rPr>
        <w:t>em</w:t>
      </w:r>
      <w:r>
        <w:rPr>
          <w:rFonts w:ascii="Arial" w:hAnsi="Arial" w:cs="Arial"/>
          <w:sz w:val="26"/>
          <w:szCs w:val="26"/>
        </w:rPr>
        <w:t>, podle n</w:t>
      </w:r>
      <w:r w:rsidR="005D687F">
        <w:rPr>
          <w:rFonts w:ascii="Arial" w:hAnsi="Arial" w:cs="Arial"/>
          <w:sz w:val="26"/>
          <w:szCs w:val="26"/>
        </w:rPr>
        <w:t>ěhož</w:t>
      </w:r>
      <w:r>
        <w:rPr>
          <w:rFonts w:ascii="Arial" w:hAnsi="Arial" w:cs="Arial"/>
          <w:sz w:val="26"/>
          <w:szCs w:val="26"/>
        </w:rPr>
        <w:t xml:space="preserve"> lze veřejné příjmy členit</w:t>
      </w:r>
      <w:r w:rsidR="005D687F">
        <w:rPr>
          <w:rFonts w:ascii="Arial" w:hAnsi="Arial" w:cs="Arial"/>
          <w:sz w:val="26"/>
          <w:szCs w:val="26"/>
        </w:rPr>
        <w:t>,</w:t>
      </w:r>
      <w:r>
        <w:rPr>
          <w:rFonts w:ascii="Arial" w:hAnsi="Arial" w:cs="Arial"/>
          <w:sz w:val="26"/>
          <w:szCs w:val="26"/>
        </w:rPr>
        <w:t xml:space="preserve"> je </w:t>
      </w:r>
      <w:r w:rsidRPr="00006148">
        <w:rPr>
          <w:rFonts w:ascii="Arial" w:hAnsi="Arial" w:cs="Arial"/>
          <w:i/>
          <w:sz w:val="26"/>
          <w:szCs w:val="26"/>
        </w:rPr>
        <w:t>hledisko časové</w:t>
      </w:r>
      <w:r>
        <w:rPr>
          <w:rFonts w:ascii="Arial" w:hAnsi="Arial" w:cs="Arial"/>
          <w:sz w:val="26"/>
          <w:szCs w:val="26"/>
        </w:rPr>
        <w:t xml:space="preserve">. Veřejné příjmy </w:t>
      </w:r>
      <w:r w:rsidR="005D687F">
        <w:rPr>
          <w:rFonts w:ascii="Arial" w:hAnsi="Arial" w:cs="Arial"/>
          <w:sz w:val="26"/>
          <w:szCs w:val="26"/>
        </w:rPr>
        <w:t xml:space="preserve">mohou být </w:t>
      </w:r>
      <w:r w:rsidRPr="005D687F">
        <w:rPr>
          <w:rFonts w:ascii="Arial" w:hAnsi="Arial" w:cs="Arial"/>
          <w:i/>
          <w:sz w:val="26"/>
          <w:szCs w:val="26"/>
        </w:rPr>
        <w:t>krátkodobé</w:t>
      </w:r>
      <w:r>
        <w:rPr>
          <w:rFonts w:ascii="Arial" w:hAnsi="Arial" w:cs="Arial"/>
          <w:sz w:val="26"/>
          <w:szCs w:val="26"/>
        </w:rPr>
        <w:t xml:space="preserve">, získané v jednom rozpočtovém roce, a </w:t>
      </w:r>
      <w:r w:rsidRPr="005D687F">
        <w:rPr>
          <w:rFonts w:ascii="Arial" w:hAnsi="Arial" w:cs="Arial"/>
          <w:i/>
          <w:sz w:val="26"/>
          <w:szCs w:val="26"/>
        </w:rPr>
        <w:t>dlouhodobé</w:t>
      </w:r>
      <w:r>
        <w:rPr>
          <w:rFonts w:ascii="Arial" w:hAnsi="Arial" w:cs="Arial"/>
          <w:sz w:val="26"/>
          <w:szCs w:val="26"/>
        </w:rPr>
        <w:t xml:space="preserve">, v období delším než jeden rozpočtový rok. </w:t>
      </w:r>
      <w:r w:rsidR="005D687F">
        <w:rPr>
          <w:rFonts w:ascii="Arial" w:hAnsi="Arial" w:cs="Arial"/>
          <w:sz w:val="26"/>
          <w:szCs w:val="26"/>
        </w:rPr>
        <w:t xml:space="preserve">Krátkodobými příjmy rozumíme zejména pokladniční poukázky (příjmy běžné a fiskální) a dlouhodobými příjmy především emise veřejných dluhopisů, bankovní úvěry aj. (půjčky, kapitálové příjmy z prodeje veřejného majetku, dary od soukromého sektory a </w:t>
      </w:r>
      <w:bookmarkStart w:id="9" w:name="OLE_LINK3"/>
      <w:bookmarkStart w:id="10" w:name="OLE_LINK4"/>
      <w:r w:rsidR="005D687F">
        <w:rPr>
          <w:rFonts w:ascii="Arial" w:hAnsi="Arial" w:cs="Arial"/>
          <w:sz w:val="26"/>
          <w:szCs w:val="26"/>
        </w:rPr>
        <w:t>parafiskální příjmy</w:t>
      </w:r>
      <w:bookmarkEnd w:id="9"/>
      <w:bookmarkEnd w:id="10"/>
      <w:r w:rsidR="006B1F31">
        <w:rPr>
          <w:rStyle w:val="Znakapoznpodarou"/>
          <w:rFonts w:ascii="Arial" w:hAnsi="Arial" w:cs="Arial"/>
          <w:sz w:val="26"/>
          <w:szCs w:val="26"/>
        </w:rPr>
        <w:footnoteReference w:id="3"/>
      </w:r>
      <w:r w:rsidR="005D687F">
        <w:rPr>
          <w:rFonts w:ascii="Arial" w:hAnsi="Arial" w:cs="Arial"/>
          <w:sz w:val="26"/>
          <w:szCs w:val="26"/>
        </w:rPr>
        <w:t>).</w:t>
      </w:r>
    </w:p>
    <w:p w:rsidR="00DE2CFF" w:rsidRDefault="00DE2CFF" w:rsidP="00A13462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Jiným způsobem dělení příjmů je dělení podle </w:t>
      </w:r>
      <w:r w:rsidRPr="00DE2CFF">
        <w:rPr>
          <w:rFonts w:ascii="Arial" w:hAnsi="Arial" w:cs="Arial"/>
          <w:i/>
          <w:sz w:val="26"/>
          <w:szCs w:val="26"/>
        </w:rPr>
        <w:t>rozpočtového</w:t>
      </w:r>
      <w:r>
        <w:rPr>
          <w:rFonts w:ascii="Arial" w:hAnsi="Arial" w:cs="Arial"/>
          <w:sz w:val="26"/>
          <w:szCs w:val="26"/>
        </w:rPr>
        <w:t xml:space="preserve"> </w:t>
      </w:r>
      <w:r w:rsidRPr="00DE2CFF">
        <w:rPr>
          <w:rFonts w:ascii="Arial" w:hAnsi="Arial" w:cs="Arial"/>
          <w:i/>
          <w:sz w:val="26"/>
          <w:szCs w:val="26"/>
        </w:rPr>
        <w:t>určení</w:t>
      </w:r>
      <w:r>
        <w:rPr>
          <w:rFonts w:ascii="Arial" w:hAnsi="Arial" w:cs="Arial"/>
          <w:sz w:val="26"/>
          <w:szCs w:val="26"/>
        </w:rPr>
        <w:t>. Podle tohoto způsobu se veřejné příjmy člení na příjmy národních rozpočtů, centrálního (státního) rozpočtu, regionálních rozpočtů a příjmy místních (municipálních či obecních) rozpočtů.</w:t>
      </w:r>
    </w:p>
    <w:p w:rsidR="009D54BC" w:rsidRDefault="009D54BC" w:rsidP="00A13462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Pro lepší přehlednost je uvedeno schéma veřejných příjmů.</w:t>
      </w:r>
    </w:p>
    <w:p w:rsidR="006B1F31" w:rsidRPr="00DE2CFF" w:rsidRDefault="006B1F31" w:rsidP="00A13462">
      <w:pPr>
        <w:spacing w:before="120" w:after="120" w:line="360" w:lineRule="auto"/>
        <w:ind w:firstLine="709"/>
        <w:jc w:val="both"/>
        <w:rPr>
          <w:rFonts w:ascii="Arial" w:hAnsi="Arial" w:cs="Arial"/>
          <w:i/>
          <w:sz w:val="22"/>
          <w:szCs w:val="22"/>
        </w:rPr>
      </w:pPr>
      <w:r w:rsidRPr="00DE2CFF">
        <w:rPr>
          <w:rFonts w:ascii="Arial" w:hAnsi="Arial" w:cs="Arial"/>
          <w:i/>
          <w:noProof/>
          <w:sz w:val="22"/>
          <w:szCs w:val="22"/>
        </w:rPr>
        <w:pict>
          <v:rect id="_x0000_s1028" style="position:absolute;left:0;text-align:left;margin-left:126pt;margin-top:26.05pt;width:192pt;height:27pt;z-index:251656192" stroked="f"/>
        </w:pict>
      </w:r>
      <w:r w:rsidRPr="00DE2CFF">
        <w:rPr>
          <w:rFonts w:ascii="Arial" w:hAnsi="Arial" w:cs="Arial"/>
          <w:i/>
          <w:sz w:val="22"/>
          <w:szCs w:val="22"/>
        </w:rPr>
        <w:t>Schéma veřejných příjmů</w:t>
      </w:r>
      <w:r w:rsidR="00DE2CFF" w:rsidRPr="00DE2CFF">
        <w:rPr>
          <w:rFonts w:ascii="Arial" w:hAnsi="Arial" w:cs="Arial"/>
          <w:i/>
          <w:sz w:val="22"/>
          <w:szCs w:val="22"/>
        </w:rPr>
        <w:t>:</w:t>
      </w:r>
    </w:p>
    <w:p w:rsidR="005D687F" w:rsidRDefault="00673843" w:rsidP="00A13462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4827905" cy="3596005"/>
            <wp:effectExtent l="19050" t="0" r="0" b="0"/>
            <wp:docPr id="2" name="obrázek 2" descr="verejne prijm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erejne prijmy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7905" cy="3596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1A34" w:rsidRDefault="00E01A34" w:rsidP="00E01A34">
      <w:pPr>
        <w:spacing w:before="120" w:after="120" w:line="360" w:lineRule="auto"/>
        <w:jc w:val="both"/>
        <w:rPr>
          <w:rFonts w:ascii="Arial" w:hAnsi="Arial" w:cs="Arial"/>
          <w:sz w:val="26"/>
          <w:szCs w:val="26"/>
        </w:rPr>
      </w:pPr>
    </w:p>
    <w:p w:rsidR="00DE2CFF" w:rsidRPr="00732850" w:rsidRDefault="00DE2CFF" w:rsidP="00E01A34">
      <w:pPr>
        <w:spacing w:before="120" w:after="120" w:line="360" w:lineRule="auto"/>
        <w:jc w:val="both"/>
        <w:rPr>
          <w:rFonts w:ascii="Arial" w:hAnsi="Arial" w:cs="Arial"/>
          <w:sz w:val="26"/>
          <w:szCs w:val="26"/>
        </w:rPr>
      </w:pPr>
    </w:p>
    <w:p w:rsidR="00777C25" w:rsidRPr="00732850" w:rsidRDefault="001B195B" w:rsidP="00E93846">
      <w:pPr>
        <w:pStyle w:val="Nadpis1"/>
        <w:numPr>
          <w:ilvl w:val="0"/>
          <w:numId w:val="5"/>
        </w:numPr>
        <w:ind w:left="357" w:hanging="357"/>
        <w:rPr>
          <w:rFonts w:ascii="Arial" w:hAnsi="Arial"/>
          <w:sz w:val="28"/>
          <w:u w:val="none"/>
        </w:rPr>
      </w:pPr>
      <w:bookmarkStart w:id="11" w:name="_Toc276452020"/>
      <w:r>
        <w:rPr>
          <w:rFonts w:ascii="Arial" w:hAnsi="Arial"/>
          <w:sz w:val="28"/>
          <w:u w:val="none"/>
        </w:rPr>
        <w:lastRenderedPageBreak/>
        <w:t>Daňov</w:t>
      </w:r>
      <w:r w:rsidR="00455AC6">
        <w:rPr>
          <w:rFonts w:ascii="Arial" w:hAnsi="Arial"/>
          <w:sz w:val="28"/>
          <w:u w:val="none"/>
        </w:rPr>
        <w:t>á politika ČR</w:t>
      </w:r>
      <w:r w:rsidR="00CE30D4">
        <w:rPr>
          <w:rFonts w:ascii="Arial" w:hAnsi="Arial"/>
          <w:sz w:val="28"/>
          <w:u w:val="none"/>
        </w:rPr>
        <w:t xml:space="preserve"> – reforma daňové správy</w:t>
      </w:r>
      <w:bookmarkEnd w:id="11"/>
    </w:p>
    <w:p w:rsidR="00E70264" w:rsidRDefault="00802EA4" w:rsidP="00E70264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Součástí fiskální politiky, která byla popsána v předchozí kapitole, je daňová politika. </w:t>
      </w:r>
      <w:r w:rsidRPr="00FB2109">
        <w:rPr>
          <w:rFonts w:ascii="Arial" w:hAnsi="Arial" w:cs="Arial"/>
          <w:i/>
          <w:sz w:val="26"/>
          <w:szCs w:val="26"/>
        </w:rPr>
        <w:t>Daňovou politikou</w:t>
      </w:r>
      <w:r>
        <w:rPr>
          <w:rFonts w:ascii="Arial" w:hAnsi="Arial" w:cs="Arial"/>
          <w:sz w:val="26"/>
          <w:szCs w:val="26"/>
        </w:rPr>
        <w:t xml:space="preserve"> </w:t>
      </w:r>
      <w:r w:rsidRPr="00802EA4">
        <w:rPr>
          <w:rFonts w:ascii="Arial" w:hAnsi="Arial" w:cs="Arial"/>
          <w:sz w:val="26"/>
          <w:szCs w:val="26"/>
        </w:rPr>
        <w:t xml:space="preserve">se rozumí praktické </w:t>
      </w:r>
      <w:r w:rsidRPr="00FB2109">
        <w:rPr>
          <w:rFonts w:ascii="Arial" w:hAnsi="Arial" w:cs="Arial"/>
          <w:i/>
          <w:sz w:val="26"/>
          <w:szCs w:val="26"/>
        </w:rPr>
        <w:t>využívání daňových nástrojů k ovlivňování ekonomických a sociálních procesů ve společnosti</w:t>
      </w:r>
      <w:r w:rsidRPr="00802EA4">
        <w:rPr>
          <w:rFonts w:ascii="Arial" w:hAnsi="Arial" w:cs="Arial"/>
          <w:sz w:val="26"/>
          <w:szCs w:val="26"/>
        </w:rPr>
        <w:t>. Daňovou politikou lze ovlivňovat investice a jejich formy, strukturu a formy výroby, poptávku a její strukturu, obdobně spotřebu a její strukturu, příliv či odliv kapitálu, intenzitu pracovní aktivity, výstavbu, majetkovou strukturu, ceny atd. Jedná se však převážně o dlouhodobé nástroje, už s ohledem na to, že daně lze uložit (a tedy i měnit) pouze zákonem.</w:t>
      </w:r>
      <w:r>
        <w:rPr>
          <w:rStyle w:val="Znakapoznpodarou"/>
          <w:rFonts w:ascii="Arial" w:hAnsi="Arial" w:cs="Arial"/>
          <w:sz w:val="26"/>
          <w:szCs w:val="26"/>
        </w:rPr>
        <w:footnoteReference w:id="4"/>
      </w:r>
      <w:r w:rsidRPr="00802EA4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</w:t>
      </w:r>
    </w:p>
    <w:p w:rsidR="00FB2109" w:rsidRDefault="00802EA4" w:rsidP="00FB2109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Mezi základní úkoly daňové politiky patří zajišťování růstu hrubého národního produktu, maximalizace zaměstnanosti a stability cen, usměrňování výše spotřeby, rozmístění sociálních prvků, podpora to</w:t>
      </w:r>
      <w:r w:rsidR="00BC3A31">
        <w:rPr>
          <w:rFonts w:ascii="Arial" w:hAnsi="Arial" w:cs="Arial"/>
          <w:sz w:val="26"/>
          <w:szCs w:val="26"/>
        </w:rPr>
        <w:t>k</w:t>
      </w:r>
      <w:r>
        <w:rPr>
          <w:rFonts w:ascii="Arial" w:hAnsi="Arial" w:cs="Arial"/>
          <w:sz w:val="26"/>
          <w:szCs w:val="26"/>
        </w:rPr>
        <w:t>u zahraničního kapitálu a další.</w:t>
      </w:r>
      <w:r w:rsidR="00FB2109">
        <w:rPr>
          <w:rFonts w:ascii="Arial" w:hAnsi="Arial" w:cs="Arial"/>
          <w:sz w:val="26"/>
          <w:szCs w:val="26"/>
        </w:rPr>
        <w:t xml:space="preserve"> Úspěšnost daňové politiky je závislá od daňového systému, který by měl být tvořen na základě </w:t>
      </w:r>
      <w:r w:rsidR="00FB2109" w:rsidRPr="001B669A">
        <w:rPr>
          <w:rFonts w:ascii="Arial" w:hAnsi="Arial" w:cs="Arial"/>
          <w:i/>
          <w:sz w:val="26"/>
          <w:szCs w:val="26"/>
        </w:rPr>
        <w:t>daňových zásad</w:t>
      </w:r>
      <w:r w:rsidR="00FB2109">
        <w:rPr>
          <w:rFonts w:ascii="Arial" w:hAnsi="Arial" w:cs="Arial"/>
          <w:sz w:val="26"/>
          <w:szCs w:val="26"/>
        </w:rPr>
        <w:t xml:space="preserve">. </w:t>
      </w:r>
    </w:p>
    <w:p w:rsidR="00FB2109" w:rsidRDefault="004E3126" w:rsidP="004E3126">
      <w:pPr>
        <w:numPr>
          <w:ilvl w:val="0"/>
          <w:numId w:val="11"/>
        </w:numPr>
        <w:spacing w:line="360" w:lineRule="auto"/>
        <w:ind w:hanging="35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z</w:t>
      </w:r>
      <w:r>
        <w:rPr>
          <w:rFonts w:ascii="Arial" w:hAnsi="Arial" w:cs="Arial"/>
          <w:sz w:val="26"/>
          <w:szCs w:val="26"/>
          <w:lang w:val="ru-RU"/>
        </w:rPr>
        <w:t>ásady finančně – politické</w:t>
      </w:r>
    </w:p>
    <w:p w:rsidR="004E3126" w:rsidRDefault="004E3126" w:rsidP="004E3126">
      <w:pPr>
        <w:numPr>
          <w:ilvl w:val="1"/>
          <w:numId w:val="11"/>
        </w:numPr>
        <w:spacing w:line="36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dostatečnost</w:t>
      </w:r>
    </w:p>
    <w:p w:rsidR="004E3126" w:rsidRDefault="004E3126" w:rsidP="004E3126">
      <w:pPr>
        <w:numPr>
          <w:ilvl w:val="1"/>
          <w:numId w:val="11"/>
        </w:numPr>
        <w:spacing w:line="360" w:lineRule="auto"/>
        <w:ind w:hanging="35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pružnost</w:t>
      </w:r>
    </w:p>
    <w:p w:rsidR="004E3126" w:rsidRDefault="004E3126" w:rsidP="004E3126">
      <w:pPr>
        <w:numPr>
          <w:ilvl w:val="1"/>
          <w:numId w:val="11"/>
        </w:numPr>
        <w:spacing w:line="360" w:lineRule="auto"/>
        <w:ind w:hanging="35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odpovědnost</w:t>
      </w:r>
    </w:p>
    <w:p w:rsidR="004E3126" w:rsidRDefault="004E3126" w:rsidP="004E3126">
      <w:pPr>
        <w:numPr>
          <w:ilvl w:val="1"/>
          <w:numId w:val="11"/>
        </w:numPr>
        <w:spacing w:line="360" w:lineRule="auto"/>
        <w:ind w:hanging="35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transparentnost</w:t>
      </w:r>
    </w:p>
    <w:p w:rsidR="004E3126" w:rsidRDefault="004E3126" w:rsidP="004E3126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zásady národohospodářské</w:t>
      </w:r>
    </w:p>
    <w:p w:rsidR="004E3126" w:rsidRDefault="004E3126" w:rsidP="004E3126">
      <w:pPr>
        <w:numPr>
          <w:ilvl w:val="1"/>
          <w:numId w:val="11"/>
        </w:numPr>
        <w:spacing w:line="36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vhodnost objektu ke zdanění</w:t>
      </w:r>
    </w:p>
    <w:p w:rsidR="004E3126" w:rsidRDefault="004E3126" w:rsidP="004E3126">
      <w:pPr>
        <w:numPr>
          <w:ilvl w:val="1"/>
          <w:numId w:val="11"/>
        </w:numPr>
        <w:spacing w:line="36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jednoduchost správy daní</w:t>
      </w:r>
    </w:p>
    <w:p w:rsidR="004E3126" w:rsidRDefault="004E3126" w:rsidP="004E3126">
      <w:pPr>
        <w:numPr>
          <w:ilvl w:val="1"/>
          <w:numId w:val="11"/>
        </w:numPr>
        <w:spacing w:line="36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ek</w:t>
      </w:r>
      <w:r w:rsidR="00BC3A31">
        <w:rPr>
          <w:rFonts w:ascii="Arial" w:hAnsi="Arial" w:cs="Arial"/>
          <w:sz w:val="26"/>
          <w:szCs w:val="26"/>
        </w:rPr>
        <w:t>o</w:t>
      </w:r>
      <w:r>
        <w:rPr>
          <w:rFonts w:ascii="Arial" w:hAnsi="Arial" w:cs="Arial"/>
          <w:sz w:val="26"/>
          <w:szCs w:val="26"/>
        </w:rPr>
        <w:t>nomická efektivnost</w:t>
      </w:r>
    </w:p>
    <w:p w:rsidR="004E3126" w:rsidRDefault="004E3126" w:rsidP="004E3126">
      <w:pPr>
        <w:numPr>
          <w:ilvl w:val="1"/>
          <w:numId w:val="11"/>
        </w:numPr>
        <w:spacing w:line="36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věcná </w:t>
      </w:r>
      <w:r w:rsidR="001A3A26">
        <w:rPr>
          <w:rFonts w:ascii="Arial" w:hAnsi="Arial" w:cs="Arial"/>
          <w:sz w:val="26"/>
          <w:szCs w:val="26"/>
        </w:rPr>
        <w:t xml:space="preserve">a osobní </w:t>
      </w:r>
      <w:r w:rsidR="00BC3A31">
        <w:rPr>
          <w:rFonts w:ascii="Arial" w:hAnsi="Arial" w:cs="Arial"/>
          <w:sz w:val="26"/>
          <w:szCs w:val="26"/>
        </w:rPr>
        <w:t>daňová únos</w:t>
      </w:r>
      <w:r>
        <w:rPr>
          <w:rFonts w:ascii="Arial" w:hAnsi="Arial" w:cs="Arial"/>
          <w:sz w:val="26"/>
          <w:szCs w:val="26"/>
        </w:rPr>
        <w:t>nost</w:t>
      </w:r>
    </w:p>
    <w:p w:rsidR="004E3126" w:rsidRDefault="004E3126" w:rsidP="004E3126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zásady morální</w:t>
      </w:r>
    </w:p>
    <w:p w:rsidR="004E3126" w:rsidRDefault="004E3126" w:rsidP="004E3126">
      <w:pPr>
        <w:numPr>
          <w:ilvl w:val="1"/>
          <w:numId w:val="11"/>
        </w:numPr>
        <w:spacing w:line="36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úměrnost</w:t>
      </w:r>
    </w:p>
    <w:p w:rsidR="004E3126" w:rsidRDefault="004E3126" w:rsidP="004E3126">
      <w:pPr>
        <w:numPr>
          <w:ilvl w:val="1"/>
          <w:numId w:val="11"/>
        </w:numPr>
        <w:spacing w:line="36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všeobecnost zdanění</w:t>
      </w:r>
    </w:p>
    <w:p w:rsidR="004E3126" w:rsidRPr="004E3126" w:rsidRDefault="004E3126" w:rsidP="004E3126">
      <w:pPr>
        <w:numPr>
          <w:ilvl w:val="1"/>
          <w:numId w:val="11"/>
        </w:numPr>
        <w:spacing w:line="36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solidnost v přístupu</w:t>
      </w:r>
      <w:r w:rsidR="00301D9E">
        <w:rPr>
          <w:rStyle w:val="Znakapoznpodarou"/>
          <w:rFonts w:ascii="Arial" w:hAnsi="Arial" w:cs="Arial"/>
          <w:sz w:val="26"/>
          <w:szCs w:val="26"/>
        </w:rPr>
        <w:footnoteReference w:id="5"/>
      </w:r>
    </w:p>
    <w:p w:rsidR="00FB2109" w:rsidRDefault="00FB2109" w:rsidP="00E70264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V roce 2008 bylo strategickým cílem zavedení jednoduššího daňového systému.</w:t>
      </w:r>
      <w:r w:rsidR="007A1C9D">
        <w:rPr>
          <w:rFonts w:ascii="Arial" w:hAnsi="Arial" w:cs="Arial"/>
          <w:sz w:val="26"/>
          <w:szCs w:val="26"/>
        </w:rPr>
        <w:t xml:space="preserve"> Ministerstvo financí předložilo k veřejné diskusi návrh reformy daňového systému, jehož cílem je snížení administrativní zátěže jak pro poplatníky, tak pro státní správu. Tato daňová reforma počítá s novými zákony - zákonem o daních z příjmů, který by zcela nahradil stávající zákon č. 586/1992 Sb., novým daňovým řádem (zákon č. 280/2009 Sb., daňový řád je již platný a účinnosti nabývá dne 1. 1. 2011), který nahradí současný zákon o správě daní a poplatků č. 337/1992 Sb. Třetím krokem </w:t>
      </w:r>
      <w:r w:rsidR="00203C55">
        <w:rPr>
          <w:rFonts w:ascii="Arial" w:hAnsi="Arial" w:cs="Arial"/>
          <w:sz w:val="26"/>
          <w:szCs w:val="26"/>
        </w:rPr>
        <w:t xml:space="preserve">plánované </w:t>
      </w:r>
      <w:r w:rsidR="007A1C9D">
        <w:rPr>
          <w:rFonts w:ascii="Arial" w:hAnsi="Arial" w:cs="Arial"/>
          <w:sz w:val="26"/>
          <w:szCs w:val="26"/>
        </w:rPr>
        <w:t xml:space="preserve">reformy daňového systému je sloučení institucí daňové a celní správy a následně sloučení výběru daní, sociálního a zdravotního pojštění. </w:t>
      </w:r>
    </w:p>
    <w:p w:rsidR="00757A2D" w:rsidRDefault="00757A2D" w:rsidP="00E70264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Přehled navrhovaných změn:</w:t>
      </w:r>
    </w:p>
    <w:p w:rsidR="00757A2D" w:rsidRDefault="00757A2D" w:rsidP="00962816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jediná daň – sloučení daní a odvodů sociálního a zdravotního pojištění,</w:t>
      </w:r>
    </w:p>
    <w:p w:rsidR="00757A2D" w:rsidRDefault="00757A2D" w:rsidP="00962816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všechny odvody na jednom úřadě – sloučení daňové a celní správy,</w:t>
      </w:r>
    </w:p>
    <w:p w:rsidR="00757A2D" w:rsidRDefault="00757A2D" w:rsidP="00962816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sloučení výběru daní, sociálního a zdravotního pojištění,</w:t>
      </w:r>
    </w:p>
    <w:p w:rsidR="00757A2D" w:rsidRDefault="00757A2D" w:rsidP="00962816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nahrazení současného zákona o správě daní a poplatků daňovým řádem,</w:t>
      </w:r>
    </w:p>
    <w:p w:rsidR="00757A2D" w:rsidRDefault="00757A2D" w:rsidP="00962816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zrušení daně dědické a darovací,</w:t>
      </w:r>
    </w:p>
    <w:p w:rsidR="00757A2D" w:rsidRDefault="00757A2D" w:rsidP="00962816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osvobození firem od daně z dividend,</w:t>
      </w:r>
    </w:p>
    <w:p w:rsidR="00757A2D" w:rsidRDefault="00757A2D" w:rsidP="00962816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reforma finančních úřadů,</w:t>
      </w:r>
    </w:p>
    <w:p w:rsidR="00757A2D" w:rsidRPr="001B195B" w:rsidRDefault="00757A2D" w:rsidP="00962816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seškrtání daňových výjimek.</w:t>
      </w:r>
    </w:p>
    <w:p w:rsidR="00777C25" w:rsidRPr="00732850" w:rsidRDefault="006A6A4C" w:rsidP="00777C25">
      <w:pPr>
        <w:pStyle w:val="Nadpis1"/>
        <w:numPr>
          <w:ilvl w:val="0"/>
          <w:numId w:val="5"/>
        </w:numPr>
        <w:ind w:left="357" w:hanging="357"/>
        <w:rPr>
          <w:rFonts w:ascii="Arial" w:hAnsi="Arial"/>
          <w:sz w:val="28"/>
          <w:u w:val="none"/>
        </w:rPr>
      </w:pPr>
      <w:bookmarkStart w:id="12" w:name="_Toc276452021"/>
      <w:r>
        <w:rPr>
          <w:rFonts w:ascii="Arial" w:hAnsi="Arial"/>
          <w:sz w:val="28"/>
          <w:u w:val="none"/>
        </w:rPr>
        <w:t>Úvod do daňové teorie</w:t>
      </w:r>
      <w:bookmarkEnd w:id="12"/>
    </w:p>
    <w:p w:rsidR="001B669A" w:rsidRDefault="00780926" w:rsidP="00777C25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Pro pochopení daňového systému ČR je nutné uvést čtenáře do daňové teorie</w:t>
      </w:r>
      <w:r w:rsidR="001B669A">
        <w:rPr>
          <w:rFonts w:ascii="Arial" w:hAnsi="Arial" w:cs="Arial"/>
          <w:sz w:val="26"/>
          <w:szCs w:val="26"/>
        </w:rPr>
        <w:t xml:space="preserve"> a vymezit základní pojmy</w:t>
      </w:r>
      <w:r>
        <w:rPr>
          <w:rFonts w:ascii="Arial" w:hAnsi="Arial" w:cs="Arial"/>
          <w:sz w:val="26"/>
          <w:szCs w:val="26"/>
        </w:rPr>
        <w:t>.</w:t>
      </w:r>
    </w:p>
    <w:p w:rsidR="001227F8" w:rsidRDefault="00F81767" w:rsidP="00777C25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1B669A">
        <w:rPr>
          <w:rFonts w:ascii="Arial" w:hAnsi="Arial" w:cs="Arial"/>
          <w:i/>
          <w:sz w:val="26"/>
          <w:szCs w:val="26"/>
        </w:rPr>
        <w:t>Daň je zákonem určená povinná platba do veřejného rozpočtu, která se vyznačuje neúčelovostí</w:t>
      </w:r>
      <w:r w:rsidR="001B669A" w:rsidRPr="001B669A">
        <w:rPr>
          <w:rFonts w:ascii="Arial" w:hAnsi="Arial" w:cs="Arial"/>
          <w:i/>
          <w:sz w:val="26"/>
          <w:szCs w:val="26"/>
        </w:rPr>
        <w:t>, nenávratností</w:t>
      </w:r>
      <w:r w:rsidRPr="001B669A">
        <w:rPr>
          <w:rFonts w:ascii="Arial" w:hAnsi="Arial" w:cs="Arial"/>
          <w:i/>
          <w:sz w:val="26"/>
          <w:szCs w:val="26"/>
        </w:rPr>
        <w:t xml:space="preserve"> a neekvivalentností, tzn. ukládá se jako jednostranná povinnost bez nároku plátce na plnění ze strany státu.</w:t>
      </w:r>
      <w:r w:rsidRPr="00F81767">
        <w:rPr>
          <w:rFonts w:ascii="Arial" w:hAnsi="Arial" w:cs="Arial"/>
          <w:sz w:val="26"/>
          <w:szCs w:val="26"/>
        </w:rPr>
        <w:t xml:space="preserve"> Daně jsou placené pravidelně v určitých intervalech nebo při určitých okolnostech, např. darování nebo dědění.</w:t>
      </w:r>
    </w:p>
    <w:p w:rsidR="001B669A" w:rsidRDefault="001B669A" w:rsidP="00777C25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Daně se člení podle několika hledisek. </w:t>
      </w:r>
    </w:p>
    <w:p w:rsidR="001B669A" w:rsidRDefault="001B669A" w:rsidP="001B669A">
      <w:pPr>
        <w:spacing w:before="120" w:after="120" w:line="36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 xml:space="preserve">Členění podle </w:t>
      </w:r>
      <w:r w:rsidRPr="001B669A">
        <w:rPr>
          <w:rFonts w:ascii="Arial" w:hAnsi="Arial" w:cs="Arial"/>
          <w:i/>
          <w:sz w:val="26"/>
          <w:szCs w:val="26"/>
        </w:rPr>
        <w:t>daňové pravomoci</w:t>
      </w:r>
      <w:r>
        <w:rPr>
          <w:rFonts w:ascii="Arial" w:hAnsi="Arial" w:cs="Arial"/>
          <w:sz w:val="26"/>
          <w:szCs w:val="26"/>
        </w:rPr>
        <w:t>:</w:t>
      </w:r>
    </w:p>
    <w:p w:rsidR="001B669A" w:rsidRDefault="001B669A" w:rsidP="001B669A">
      <w:pPr>
        <w:numPr>
          <w:ilvl w:val="1"/>
          <w:numId w:val="18"/>
        </w:numPr>
        <w:spacing w:line="36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daně nadnárodní</w:t>
      </w:r>
    </w:p>
    <w:p w:rsidR="001B669A" w:rsidRDefault="001B669A" w:rsidP="001B669A">
      <w:pPr>
        <w:numPr>
          <w:ilvl w:val="1"/>
          <w:numId w:val="18"/>
        </w:numPr>
        <w:spacing w:line="36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centrální</w:t>
      </w:r>
    </w:p>
    <w:p w:rsidR="001B669A" w:rsidRDefault="001B669A" w:rsidP="001B669A">
      <w:pPr>
        <w:numPr>
          <w:ilvl w:val="1"/>
          <w:numId w:val="18"/>
        </w:numPr>
        <w:spacing w:line="36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regionální </w:t>
      </w:r>
    </w:p>
    <w:p w:rsidR="001B669A" w:rsidRDefault="001B669A" w:rsidP="001B669A">
      <w:pPr>
        <w:numPr>
          <w:ilvl w:val="1"/>
          <w:numId w:val="18"/>
        </w:numPr>
        <w:spacing w:line="36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místní</w:t>
      </w:r>
    </w:p>
    <w:p w:rsidR="001B669A" w:rsidRDefault="001B669A" w:rsidP="001B669A">
      <w:pPr>
        <w:spacing w:before="120" w:after="120" w:line="36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Daně mohou být </w:t>
      </w:r>
      <w:r>
        <w:rPr>
          <w:rFonts w:ascii="Arial" w:hAnsi="Arial" w:cs="Arial"/>
          <w:i/>
          <w:sz w:val="26"/>
          <w:szCs w:val="26"/>
        </w:rPr>
        <w:t xml:space="preserve">sdílené </w:t>
      </w:r>
      <w:r w:rsidRPr="001B669A">
        <w:rPr>
          <w:rFonts w:ascii="Arial" w:hAnsi="Arial" w:cs="Arial"/>
          <w:i/>
          <w:sz w:val="26"/>
          <w:szCs w:val="26"/>
        </w:rPr>
        <w:t>a</w:t>
      </w:r>
      <w:r>
        <w:rPr>
          <w:rFonts w:ascii="Arial" w:hAnsi="Arial" w:cs="Arial"/>
          <w:i/>
          <w:sz w:val="26"/>
          <w:szCs w:val="26"/>
        </w:rPr>
        <w:t xml:space="preserve"> svěřené</w:t>
      </w:r>
      <w:r>
        <w:rPr>
          <w:rFonts w:ascii="Arial" w:hAnsi="Arial" w:cs="Arial"/>
          <w:sz w:val="26"/>
          <w:szCs w:val="26"/>
        </w:rPr>
        <w:t>:</w:t>
      </w:r>
    </w:p>
    <w:p w:rsidR="001B669A" w:rsidRDefault="001B669A" w:rsidP="001B669A">
      <w:pPr>
        <w:numPr>
          <w:ilvl w:val="1"/>
          <w:numId w:val="18"/>
        </w:numPr>
        <w:spacing w:line="36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sdílené daně jsou vybírány podle celostátních pravidel, ale výnos je rozdělován mezi jednotlivé úrovně veřejné správy</w:t>
      </w:r>
    </w:p>
    <w:p w:rsidR="001B669A" w:rsidRDefault="001B669A" w:rsidP="001B669A">
      <w:pPr>
        <w:numPr>
          <w:ilvl w:val="1"/>
          <w:numId w:val="18"/>
        </w:numPr>
        <w:spacing w:line="36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svěřené daně jsou stanoveny jednotně celostátně, ale jsou vybírány jednotlivými územně správními celky a výnos z těchto daní patří jim</w:t>
      </w:r>
    </w:p>
    <w:p w:rsidR="00F255A5" w:rsidRDefault="00F255A5" w:rsidP="00F255A5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Zvláštním případem je tzv. asignační daň neboli </w:t>
      </w:r>
      <w:r w:rsidRPr="00F255A5">
        <w:rPr>
          <w:rFonts w:ascii="Arial" w:hAnsi="Arial" w:cs="Arial"/>
          <w:i/>
          <w:sz w:val="26"/>
          <w:szCs w:val="26"/>
        </w:rPr>
        <w:t>daňová asignace</w:t>
      </w:r>
      <w:r>
        <w:rPr>
          <w:rStyle w:val="Znakapoznpodarou"/>
          <w:rFonts w:ascii="Arial" w:hAnsi="Arial" w:cs="Arial"/>
          <w:sz w:val="26"/>
          <w:szCs w:val="26"/>
        </w:rPr>
        <w:footnoteReference w:id="6"/>
      </w:r>
      <w:r>
        <w:rPr>
          <w:rFonts w:ascii="Arial" w:hAnsi="Arial" w:cs="Arial"/>
          <w:sz w:val="26"/>
          <w:szCs w:val="26"/>
        </w:rPr>
        <w:t xml:space="preserve">. </w:t>
      </w:r>
      <w:r w:rsidRPr="00F255A5">
        <w:rPr>
          <w:rFonts w:ascii="Arial" w:hAnsi="Arial" w:cs="Arial"/>
          <w:sz w:val="26"/>
          <w:szCs w:val="26"/>
        </w:rPr>
        <w:t xml:space="preserve">Daňovou asignací </w:t>
      </w:r>
      <w:r>
        <w:rPr>
          <w:rFonts w:ascii="Arial" w:hAnsi="Arial" w:cs="Arial"/>
          <w:sz w:val="26"/>
          <w:szCs w:val="26"/>
        </w:rPr>
        <w:t>se</w:t>
      </w:r>
      <w:r w:rsidRPr="00F255A5">
        <w:rPr>
          <w:rFonts w:ascii="Arial" w:hAnsi="Arial" w:cs="Arial"/>
          <w:sz w:val="26"/>
          <w:szCs w:val="26"/>
        </w:rPr>
        <w:t xml:space="preserve"> rozumí příkaz daňového subjektu příjemci daně, aby část uhrazené daně použil na konkrétní - většinou obecně prospěšné - účely. Tuto možnost, kdy daňový subjekt má možnost rozhodovat o použití části jím placené daně na konkrétní účely, musí pochopitelně připouštět daňové předpisy</w:t>
      </w:r>
      <w:r>
        <w:rPr>
          <w:rFonts w:ascii="Arial" w:hAnsi="Arial" w:cs="Arial"/>
          <w:sz w:val="26"/>
          <w:szCs w:val="26"/>
        </w:rPr>
        <w:t>. V případě našeho daňového systému by daňová asignace byla v rozporu s jedním ze základních znaků a to neúčelovostí.</w:t>
      </w:r>
    </w:p>
    <w:p w:rsidR="000F2B7F" w:rsidRDefault="008A53E5" w:rsidP="00F255A5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Mezi základními pojmy, se kterými se v daňové teorii setkáváme, patří </w:t>
      </w:r>
      <w:r w:rsidR="00F2501E">
        <w:rPr>
          <w:rFonts w:ascii="Arial" w:hAnsi="Arial" w:cs="Arial"/>
          <w:sz w:val="26"/>
          <w:szCs w:val="26"/>
        </w:rPr>
        <w:t xml:space="preserve">daňový </w:t>
      </w:r>
      <w:r>
        <w:rPr>
          <w:rFonts w:ascii="Arial" w:hAnsi="Arial" w:cs="Arial"/>
          <w:sz w:val="26"/>
          <w:szCs w:val="26"/>
        </w:rPr>
        <w:t>subjekt, plátce daně, daňový poplatník</w:t>
      </w:r>
      <w:r w:rsidR="00F2501E">
        <w:rPr>
          <w:rFonts w:ascii="Arial" w:hAnsi="Arial" w:cs="Arial"/>
          <w:sz w:val="26"/>
          <w:szCs w:val="26"/>
        </w:rPr>
        <w:t>, předmět daně</w:t>
      </w:r>
      <w:r w:rsidR="00722210">
        <w:rPr>
          <w:rFonts w:ascii="Arial" w:hAnsi="Arial" w:cs="Arial"/>
          <w:sz w:val="26"/>
          <w:szCs w:val="26"/>
        </w:rPr>
        <w:t>, základ daně, výše daně</w:t>
      </w:r>
      <w:r w:rsidR="00B9634E">
        <w:rPr>
          <w:rFonts w:ascii="Arial" w:hAnsi="Arial" w:cs="Arial"/>
          <w:sz w:val="26"/>
          <w:szCs w:val="26"/>
        </w:rPr>
        <w:t>, vyměření daně</w:t>
      </w:r>
      <w:r>
        <w:rPr>
          <w:rFonts w:ascii="Arial" w:hAnsi="Arial" w:cs="Arial"/>
          <w:sz w:val="26"/>
          <w:szCs w:val="26"/>
        </w:rPr>
        <w:t>.</w:t>
      </w:r>
      <w:r w:rsidR="00F2501E">
        <w:rPr>
          <w:rFonts w:ascii="Arial" w:hAnsi="Arial" w:cs="Arial"/>
          <w:sz w:val="26"/>
          <w:szCs w:val="26"/>
        </w:rPr>
        <w:t xml:space="preserve"> </w:t>
      </w:r>
    </w:p>
    <w:p w:rsidR="000F2B7F" w:rsidRDefault="00F2501E" w:rsidP="00F255A5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F2B7F">
        <w:rPr>
          <w:rFonts w:ascii="Arial" w:hAnsi="Arial" w:cs="Arial"/>
          <w:i/>
          <w:sz w:val="26"/>
          <w:szCs w:val="26"/>
        </w:rPr>
        <w:t>Daňový subjekt</w:t>
      </w:r>
      <w:r>
        <w:rPr>
          <w:rFonts w:ascii="Arial" w:hAnsi="Arial" w:cs="Arial"/>
          <w:sz w:val="26"/>
          <w:szCs w:val="26"/>
        </w:rPr>
        <w:t xml:space="preserve"> je osoba, kterou za daňový subjekt označuje zákon nebo kterou zákon označuje za poplatníka daně či plátce daně. </w:t>
      </w:r>
    </w:p>
    <w:p w:rsidR="000F2B7F" w:rsidRDefault="00F2501E" w:rsidP="00F255A5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F2B7F">
        <w:rPr>
          <w:rFonts w:ascii="Arial" w:hAnsi="Arial" w:cs="Arial"/>
          <w:i/>
          <w:sz w:val="26"/>
          <w:szCs w:val="26"/>
        </w:rPr>
        <w:t>Daňovým poplatníkem</w:t>
      </w:r>
      <w:r>
        <w:rPr>
          <w:rFonts w:ascii="Arial" w:hAnsi="Arial" w:cs="Arial"/>
          <w:sz w:val="26"/>
          <w:szCs w:val="26"/>
        </w:rPr>
        <w:t xml:space="preserve"> je fyzická či právnická osoba, která si musí sama svým jménem daň spočítat a odvést do rozpočtu. Daňového poplatníka přímo definuje příslušný zákon. </w:t>
      </w:r>
    </w:p>
    <w:p w:rsidR="00F2501E" w:rsidRDefault="00F2501E" w:rsidP="00F255A5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F2B7F">
        <w:rPr>
          <w:rFonts w:ascii="Arial" w:hAnsi="Arial" w:cs="Arial"/>
          <w:i/>
          <w:sz w:val="26"/>
          <w:szCs w:val="26"/>
        </w:rPr>
        <w:t>Plátce daně</w:t>
      </w:r>
      <w:r>
        <w:rPr>
          <w:rFonts w:ascii="Arial" w:hAnsi="Arial" w:cs="Arial"/>
          <w:sz w:val="26"/>
          <w:szCs w:val="26"/>
        </w:rPr>
        <w:t xml:space="preserve"> je subjekt, který je ze zákona povinen odvést daň za daňového poplatníka. Zákon plátci daně ukládá vybrat určitou daň od </w:t>
      </w:r>
      <w:r>
        <w:rPr>
          <w:rFonts w:ascii="Arial" w:hAnsi="Arial" w:cs="Arial"/>
          <w:sz w:val="26"/>
          <w:szCs w:val="26"/>
        </w:rPr>
        <w:lastRenderedPageBreak/>
        <w:t xml:space="preserve">daňových poplatníků a odvést ji do </w:t>
      </w:r>
      <w:r w:rsidR="009C1445">
        <w:rPr>
          <w:rFonts w:ascii="Arial" w:hAnsi="Arial" w:cs="Arial"/>
          <w:sz w:val="26"/>
          <w:szCs w:val="26"/>
        </w:rPr>
        <w:t xml:space="preserve">příslušného </w:t>
      </w:r>
      <w:r>
        <w:rPr>
          <w:rFonts w:ascii="Arial" w:hAnsi="Arial" w:cs="Arial"/>
          <w:sz w:val="26"/>
          <w:szCs w:val="26"/>
        </w:rPr>
        <w:t>rozpočtu. Příkladem může být daň ze závislé činnosti a funkčních požitků (daň ze mzdy), kterou odvádí zaměstnavatel za zaměstnance.</w:t>
      </w:r>
    </w:p>
    <w:p w:rsidR="000F2B7F" w:rsidRDefault="000F2B7F" w:rsidP="00F255A5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Daní se rozumí peněžité plnění, které zákon označuje jako daň, clo nebo poplatek. </w:t>
      </w:r>
      <w:r w:rsidRPr="000F2B7F">
        <w:rPr>
          <w:rFonts w:ascii="Arial" w:hAnsi="Arial" w:cs="Arial"/>
          <w:i/>
          <w:sz w:val="26"/>
          <w:szCs w:val="26"/>
        </w:rPr>
        <w:t>Předmět</w:t>
      </w:r>
      <w:r>
        <w:rPr>
          <w:rFonts w:ascii="Arial" w:hAnsi="Arial" w:cs="Arial"/>
          <w:sz w:val="26"/>
          <w:szCs w:val="26"/>
        </w:rPr>
        <w:t xml:space="preserve"> </w:t>
      </w:r>
      <w:r w:rsidRPr="000F2B7F">
        <w:rPr>
          <w:rFonts w:ascii="Arial" w:hAnsi="Arial" w:cs="Arial"/>
          <w:i/>
          <w:sz w:val="26"/>
          <w:szCs w:val="26"/>
        </w:rPr>
        <w:t>daně</w:t>
      </w:r>
      <w:r>
        <w:rPr>
          <w:rFonts w:ascii="Arial" w:hAnsi="Arial" w:cs="Arial"/>
          <w:sz w:val="26"/>
          <w:szCs w:val="26"/>
        </w:rPr>
        <w:t xml:space="preserve">, tedy hospodářská skutečnost, na jejímž základě lze daň uložit, je </w:t>
      </w:r>
      <w:r w:rsidRPr="000F2B7F">
        <w:rPr>
          <w:rFonts w:ascii="Arial" w:hAnsi="Arial" w:cs="Arial"/>
          <w:i/>
          <w:sz w:val="26"/>
          <w:szCs w:val="26"/>
        </w:rPr>
        <w:t>důchod</w:t>
      </w:r>
      <w:r>
        <w:rPr>
          <w:rFonts w:ascii="Arial" w:hAnsi="Arial" w:cs="Arial"/>
          <w:sz w:val="26"/>
          <w:szCs w:val="26"/>
        </w:rPr>
        <w:t xml:space="preserve"> (příjem) pro daně důchodové, </w:t>
      </w:r>
      <w:r w:rsidRPr="000F2B7F">
        <w:rPr>
          <w:rFonts w:ascii="Arial" w:hAnsi="Arial" w:cs="Arial"/>
          <w:i/>
          <w:sz w:val="26"/>
          <w:szCs w:val="26"/>
        </w:rPr>
        <w:t>majetek</w:t>
      </w:r>
      <w:r>
        <w:rPr>
          <w:rFonts w:ascii="Arial" w:hAnsi="Arial" w:cs="Arial"/>
          <w:sz w:val="26"/>
          <w:szCs w:val="26"/>
        </w:rPr>
        <w:t xml:space="preserve"> pro daně majetkové a </w:t>
      </w:r>
      <w:r w:rsidRPr="000F2B7F">
        <w:rPr>
          <w:rFonts w:ascii="Arial" w:hAnsi="Arial" w:cs="Arial"/>
          <w:i/>
          <w:sz w:val="26"/>
          <w:szCs w:val="26"/>
        </w:rPr>
        <w:t>spotřeba</w:t>
      </w:r>
      <w:r>
        <w:rPr>
          <w:rFonts w:ascii="Arial" w:hAnsi="Arial" w:cs="Arial"/>
          <w:sz w:val="26"/>
          <w:szCs w:val="26"/>
        </w:rPr>
        <w:t xml:space="preserve">, pro daně ze spotřeby. </w:t>
      </w:r>
    </w:p>
    <w:p w:rsidR="00330788" w:rsidRDefault="00330788" w:rsidP="00F255A5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Pro potřeby zdanění se předmět daně upravuje do </w:t>
      </w:r>
      <w:r w:rsidRPr="00330788">
        <w:rPr>
          <w:rFonts w:ascii="Arial" w:hAnsi="Arial" w:cs="Arial"/>
          <w:i/>
          <w:sz w:val="26"/>
          <w:szCs w:val="26"/>
        </w:rPr>
        <w:t>základu daně</w:t>
      </w:r>
      <w:r>
        <w:rPr>
          <w:rFonts w:ascii="Arial" w:hAnsi="Arial" w:cs="Arial"/>
          <w:sz w:val="26"/>
          <w:szCs w:val="26"/>
        </w:rPr>
        <w:t xml:space="preserve">. A to buď </w:t>
      </w:r>
      <w:r w:rsidRPr="00330788">
        <w:rPr>
          <w:rFonts w:ascii="Arial" w:hAnsi="Arial" w:cs="Arial"/>
          <w:i/>
          <w:sz w:val="26"/>
          <w:szCs w:val="26"/>
        </w:rPr>
        <w:t>zúžením</w:t>
      </w:r>
      <w:r>
        <w:rPr>
          <w:rFonts w:ascii="Arial" w:hAnsi="Arial" w:cs="Arial"/>
          <w:sz w:val="26"/>
          <w:szCs w:val="26"/>
        </w:rPr>
        <w:t xml:space="preserve"> </w:t>
      </w:r>
      <w:r w:rsidRPr="00330788">
        <w:rPr>
          <w:rFonts w:ascii="Arial" w:hAnsi="Arial" w:cs="Arial"/>
          <w:i/>
          <w:sz w:val="26"/>
          <w:szCs w:val="26"/>
        </w:rPr>
        <w:t>předmětu</w:t>
      </w:r>
      <w:r>
        <w:rPr>
          <w:rFonts w:ascii="Arial" w:hAnsi="Arial" w:cs="Arial"/>
          <w:sz w:val="26"/>
          <w:szCs w:val="26"/>
        </w:rPr>
        <w:t xml:space="preserve"> daně – </w:t>
      </w:r>
      <w:r w:rsidRPr="00330788">
        <w:rPr>
          <w:rFonts w:ascii="Arial" w:hAnsi="Arial" w:cs="Arial"/>
          <w:i/>
          <w:sz w:val="26"/>
          <w:szCs w:val="26"/>
        </w:rPr>
        <w:t>vyjmutím</w:t>
      </w:r>
      <w:r>
        <w:rPr>
          <w:rFonts w:ascii="Arial" w:hAnsi="Arial" w:cs="Arial"/>
          <w:sz w:val="26"/>
          <w:szCs w:val="26"/>
        </w:rPr>
        <w:t xml:space="preserve"> některých činností ze zdanění, osvobozením dalších činností apod., anebo </w:t>
      </w:r>
      <w:r w:rsidRPr="00330788">
        <w:rPr>
          <w:rFonts w:ascii="Arial" w:hAnsi="Arial" w:cs="Arial"/>
          <w:i/>
          <w:sz w:val="26"/>
          <w:szCs w:val="26"/>
        </w:rPr>
        <w:t>kvantifikací</w:t>
      </w:r>
      <w:r>
        <w:rPr>
          <w:rFonts w:ascii="Arial" w:hAnsi="Arial" w:cs="Arial"/>
          <w:sz w:val="26"/>
          <w:szCs w:val="26"/>
        </w:rPr>
        <w:t xml:space="preserve"> daňového základu – příkladem může být silniční daň, kde je předmětem daně motorové vozidlo, ale základem daně zdvihový objem jeho motoru nebo počet náprav. V našem právním řádu je možné nalézt upravený základ daně – úprava se provádí pomocí odečitatelných a přičitatelných položek.</w:t>
      </w:r>
    </w:p>
    <w:p w:rsidR="00722210" w:rsidRDefault="00722210" w:rsidP="00F255A5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354">
        <w:rPr>
          <w:rFonts w:ascii="Arial" w:hAnsi="Arial" w:cs="Arial"/>
          <w:i/>
          <w:sz w:val="26"/>
          <w:szCs w:val="26"/>
        </w:rPr>
        <w:t>Výše daně</w:t>
      </w:r>
      <w:r>
        <w:rPr>
          <w:rFonts w:ascii="Arial" w:hAnsi="Arial" w:cs="Arial"/>
          <w:sz w:val="26"/>
          <w:szCs w:val="26"/>
        </w:rPr>
        <w:t xml:space="preserve"> se stanovuje buď pevnou sazbou nebo relativní, pohyblivou nebo procentní sazbou. Pevná sazba je fixní částka stanovená na jednotku fyzického objemu, tzv. </w:t>
      </w:r>
      <w:r w:rsidRPr="00F56354">
        <w:rPr>
          <w:rFonts w:ascii="Arial" w:hAnsi="Arial" w:cs="Arial"/>
          <w:i/>
          <w:sz w:val="26"/>
          <w:szCs w:val="26"/>
        </w:rPr>
        <w:t>jednotkov</w:t>
      </w:r>
      <w:r w:rsidR="00F56354">
        <w:rPr>
          <w:rFonts w:ascii="Arial" w:hAnsi="Arial" w:cs="Arial"/>
          <w:i/>
          <w:sz w:val="26"/>
          <w:szCs w:val="26"/>
        </w:rPr>
        <w:t>á</w:t>
      </w:r>
      <w:r w:rsidRPr="00F56354">
        <w:rPr>
          <w:rFonts w:ascii="Arial" w:hAnsi="Arial" w:cs="Arial"/>
          <w:i/>
          <w:sz w:val="26"/>
          <w:szCs w:val="26"/>
        </w:rPr>
        <w:t xml:space="preserve"> da</w:t>
      </w:r>
      <w:r w:rsidR="00F56354">
        <w:rPr>
          <w:rFonts w:ascii="Arial" w:hAnsi="Arial" w:cs="Arial"/>
          <w:i/>
          <w:sz w:val="26"/>
          <w:szCs w:val="26"/>
        </w:rPr>
        <w:t>ň</w:t>
      </w:r>
      <w:r>
        <w:rPr>
          <w:rFonts w:ascii="Arial" w:hAnsi="Arial" w:cs="Arial"/>
          <w:sz w:val="26"/>
          <w:szCs w:val="26"/>
        </w:rPr>
        <w:t xml:space="preserve">, resp. pevná částka z daňového subjektu tzv. daň z hlavy. Relativní, pohyblivá nebo procentní daň, tedy </w:t>
      </w:r>
      <w:r w:rsidRPr="00F56354">
        <w:rPr>
          <w:rFonts w:ascii="Arial" w:hAnsi="Arial" w:cs="Arial"/>
          <w:i/>
          <w:sz w:val="26"/>
          <w:szCs w:val="26"/>
        </w:rPr>
        <w:t>daň valorická</w:t>
      </w:r>
      <w:r>
        <w:rPr>
          <w:rFonts w:ascii="Arial" w:hAnsi="Arial" w:cs="Arial"/>
          <w:sz w:val="26"/>
          <w:szCs w:val="26"/>
        </w:rPr>
        <w:t xml:space="preserve"> se stanovuje jako hodnota z určitého základu.</w:t>
      </w:r>
      <w:r w:rsidR="00C73F70">
        <w:rPr>
          <w:rFonts w:ascii="Arial" w:hAnsi="Arial" w:cs="Arial"/>
          <w:sz w:val="26"/>
          <w:szCs w:val="26"/>
        </w:rPr>
        <w:t xml:space="preserve"> Valorické daně se dále člení do dvou skupin. Valorická daň </w:t>
      </w:r>
      <w:r w:rsidR="00C73F70" w:rsidRPr="000B3859">
        <w:rPr>
          <w:rFonts w:ascii="Arial" w:hAnsi="Arial" w:cs="Arial"/>
          <w:i/>
          <w:sz w:val="26"/>
          <w:szCs w:val="26"/>
        </w:rPr>
        <w:t>lineární</w:t>
      </w:r>
      <w:r w:rsidR="00C73F70">
        <w:rPr>
          <w:rFonts w:ascii="Arial" w:hAnsi="Arial" w:cs="Arial"/>
          <w:sz w:val="26"/>
          <w:szCs w:val="26"/>
        </w:rPr>
        <w:t xml:space="preserve">, kdy s růstem daňového základu zůstává sazba daně konstatní, a valorická daň </w:t>
      </w:r>
      <w:r w:rsidR="00C73F70" w:rsidRPr="000B3859">
        <w:rPr>
          <w:rFonts w:ascii="Arial" w:hAnsi="Arial" w:cs="Arial"/>
          <w:i/>
          <w:sz w:val="26"/>
          <w:szCs w:val="26"/>
        </w:rPr>
        <w:t>progresivní</w:t>
      </w:r>
      <w:r w:rsidR="00C73F70">
        <w:rPr>
          <w:rFonts w:ascii="Arial" w:hAnsi="Arial" w:cs="Arial"/>
          <w:sz w:val="26"/>
          <w:szCs w:val="26"/>
        </w:rPr>
        <w:t>, kdy s růstem daňového základu sazba daně roste. Růst progersivní daně může být buď stupňovitý</w:t>
      </w:r>
      <w:r w:rsidR="000B3859">
        <w:rPr>
          <w:rFonts w:ascii="Arial" w:hAnsi="Arial" w:cs="Arial"/>
          <w:sz w:val="26"/>
          <w:szCs w:val="26"/>
        </w:rPr>
        <w:t>,</w:t>
      </w:r>
      <w:r w:rsidR="00C73F70">
        <w:rPr>
          <w:rFonts w:ascii="Arial" w:hAnsi="Arial" w:cs="Arial"/>
          <w:sz w:val="26"/>
          <w:szCs w:val="26"/>
        </w:rPr>
        <w:t xml:space="preserve"> nebo klouzavý.</w:t>
      </w:r>
      <w:r w:rsidR="00DC27D6">
        <w:rPr>
          <w:rFonts w:ascii="Arial" w:hAnsi="Arial" w:cs="Arial"/>
          <w:sz w:val="26"/>
          <w:szCs w:val="26"/>
        </w:rPr>
        <w:t xml:space="preserve"> </w:t>
      </w:r>
    </w:p>
    <w:p w:rsidR="00B9634E" w:rsidRDefault="00B9634E" w:rsidP="00F255A5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Spočítaná daň podléhá tzv. </w:t>
      </w:r>
      <w:r w:rsidRPr="00B9634E">
        <w:rPr>
          <w:rFonts w:ascii="Arial" w:hAnsi="Arial" w:cs="Arial"/>
          <w:i/>
          <w:sz w:val="26"/>
          <w:szCs w:val="26"/>
        </w:rPr>
        <w:t>vyměření</w:t>
      </w:r>
      <w:r>
        <w:rPr>
          <w:rFonts w:ascii="Arial" w:hAnsi="Arial" w:cs="Arial"/>
          <w:sz w:val="26"/>
          <w:szCs w:val="26"/>
        </w:rPr>
        <w:t xml:space="preserve">. Daň se vyměřuje na základě daňového přiznání, nebo srážkou u zdroje příjmů, daňovým výměrem nebo dohodou. Daň vyměřuje </w:t>
      </w:r>
      <w:r w:rsidRPr="00B9634E">
        <w:rPr>
          <w:rFonts w:ascii="Arial" w:hAnsi="Arial" w:cs="Arial"/>
          <w:i/>
          <w:sz w:val="26"/>
          <w:szCs w:val="26"/>
        </w:rPr>
        <w:t>správce daně</w:t>
      </w:r>
      <w:r>
        <w:rPr>
          <w:rFonts w:ascii="Arial" w:hAnsi="Arial" w:cs="Arial"/>
          <w:sz w:val="26"/>
          <w:szCs w:val="26"/>
        </w:rPr>
        <w:t xml:space="preserve">. Nový Daňový řád definuje spráce daně jako správní orgán nebo jiný státní orgán, kterému je zákonem nebo na základě zákona svěřena působnost v oblasti správy daní. </w:t>
      </w:r>
    </w:p>
    <w:p w:rsidR="00E54226" w:rsidRPr="00F255A5" w:rsidRDefault="00E54226" w:rsidP="00F255A5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6A6A4C" w:rsidRPr="00732850" w:rsidRDefault="006A6A4C" w:rsidP="006A6A4C">
      <w:pPr>
        <w:pStyle w:val="Nadpis1"/>
        <w:numPr>
          <w:ilvl w:val="0"/>
          <w:numId w:val="5"/>
        </w:numPr>
        <w:ind w:left="357" w:hanging="357"/>
        <w:rPr>
          <w:rFonts w:ascii="Arial" w:hAnsi="Arial"/>
          <w:sz w:val="28"/>
          <w:u w:val="none"/>
        </w:rPr>
      </w:pPr>
      <w:bookmarkStart w:id="13" w:name="_Toc276452022"/>
      <w:r>
        <w:rPr>
          <w:rFonts w:ascii="Arial" w:hAnsi="Arial"/>
          <w:sz w:val="28"/>
          <w:u w:val="none"/>
        </w:rPr>
        <w:lastRenderedPageBreak/>
        <w:t>Daňový systém ČR</w:t>
      </w:r>
      <w:bookmarkEnd w:id="13"/>
    </w:p>
    <w:p w:rsidR="001B49AB" w:rsidRDefault="001B49AB" w:rsidP="00777C25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Daňový systém ČR je v hlavních znacích podobný daňovým systémům většiny evropských zemí. Pro lepší názornost struktury daňového systému naší republiky poslouží tři schemata.</w:t>
      </w:r>
    </w:p>
    <w:p w:rsidR="001B49AB" w:rsidRPr="001B49AB" w:rsidRDefault="001B49AB" w:rsidP="00777C25">
      <w:pPr>
        <w:spacing w:before="120" w:after="120" w:line="360" w:lineRule="auto"/>
        <w:ind w:firstLine="709"/>
        <w:jc w:val="both"/>
        <w:rPr>
          <w:rFonts w:ascii="Arial" w:hAnsi="Arial" w:cs="Arial"/>
          <w:b/>
          <w:sz w:val="26"/>
          <w:szCs w:val="26"/>
        </w:rPr>
      </w:pPr>
      <w:r w:rsidRPr="001B49AB">
        <w:rPr>
          <w:rFonts w:ascii="Arial" w:hAnsi="Arial" w:cs="Arial"/>
          <w:b/>
          <w:sz w:val="26"/>
          <w:szCs w:val="26"/>
        </w:rPr>
        <w:t>Daňový systém ČR</w:t>
      </w:r>
    </w:p>
    <w:p w:rsidR="001B49AB" w:rsidRDefault="001B49AB" w:rsidP="001B49AB">
      <w:pPr>
        <w:spacing w:before="120" w:after="120" w:line="36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42pt;margin-top:2.2pt;width:402pt;height:123pt;z-index:251658240">
            <v:imagedata r:id="rId10" o:title=""/>
          </v:shape>
          <o:OLEObject Type="Embed" ProgID="PowerPoint.Show.8" ShapeID="_x0000_s1030" DrawAspect="Content" ObjectID="_1390364996" r:id="rId11"/>
        </w:pict>
      </w:r>
    </w:p>
    <w:p w:rsidR="00F829A8" w:rsidRDefault="00F829A8" w:rsidP="001B49AB">
      <w:pPr>
        <w:spacing w:line="360" w:lineRule="auto"/>
        <w:jc w:val="both"/>
        <w:rPr>
          <w:rFonts w:ascii="Arial" w:hAnsi="Arial" w:cs="Arial"/>
          <w:sz w:val="26"/>
          <w:szCs w:val="26"/>
        </w:rPr>
      </w:pPr>
    </w:p>
    <w:p w:rsidR="001B49AB" w:rsidRDefault="001B49AB" w:rsidP="001B49AB">
      <w:pPr>
        <w:spacing w:line="36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1B49AB" w:rsidRDefault="001B49AB" w:rsidP="001B49AB">
      <w:pPr>
        <w:spacing w:line="36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1B49AB" w:rsidRDefault="001B49AB" w:rsidP="001B49AB">
      <w:pPr>
        <w:spacing w:line="36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1B49AB" w:rsidRDefault="001B49AB" w:rsidP="001B49AB">
      <w:pPr>
        <w:spacing w:line="36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1B49AB" w:rsidRPr="001B49AB" w:rsidRDefault="001B49AB" w:rsidP="001B49AB">
      <w:pPr>
        <w:spacing w:before="120" w:after="120" w:line="360" w:lineRule="auto"/>
        <w:ind w:firstLine="709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</w:rPr>
        <w:pict>
          <v:shape id="_x0000_s1029" type="#_x0000_t75" style="position:absolute;left:0;text-align:left;margin-left:42pt;margin-top:32.65pt;width:396pt;height:126pt;z-index:251657216" o:allowoverlap="f">
            <v:imagedata r:id="rId12" o:title=""/>
          </v:shape>
          <o:OLEObject Type="Embed" ProgID="PowerPoint.Show.8" ShapeID="_x0000_s1029" DrawAspect="Content" ObjectID="_1390364997" r:id="rId13"/>
        </w:pict>
      </w:r>
      <w:r w:rsidRPr="001B49AB">
        <w:rPr>
          <w:rFonts w:ascii="Arial" w:hAnsi="Arial" w:cs="Arial"/>
          <w:b/>
          <w:sz w:val="26"/>
          <w:szCs w:val="26"/>
        </w:rPr>
        <w:t>Da</w:t>
      </w:r>
      <w:r>
        <w:rPr>
          <w:rFonts w:ascii="Arial" w:hAnsi="Arial" w:cs="Arial"/>
          <w:b/>
          <w:sz w:val="26"/>
          <w:szCs w:val="26"/>
        </w:rPr>
        <w:t>ně přímé</w:t>
      </w:r>
    </w:p>
    <w:p w:rsidR="001B49AB" w:rsidRDefault="001B49AB" w:rsidP="001B49AB">
      <w:pPr>
        <w:spacing w:line="36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1B49AB" w:rsidRDefault="001B49AB" w:rsidP="001B49AB">
      <w:pPr>
        <w:spacing w:line="36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1B49AB" w:rsidRDefault="001B49AB" w:rsidP="001B49AB">
      <w:pPr>
        <w:spacing w:line="36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1B49AB" w:rsidRDefault="001B49AB" w:rsidP="001B49AB">
      <w:pPr>
        <w:spacing w:line="36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1B49AB" w:rsidRDefault="001B49AB" w:rsidP="001B49AB">
      <w:pPr>
        <w:spacing w:line="36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1B49AB" w:rsidRDefault="001B49AB" w:rsidP="001B49AB">
      <w:pPr>
        <w:spacing w:line="36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1B49AB" w:rsidRPr="001B49AB" w:rsidRDefault="001B49AB" w:rsidP="001B49AB">
      <w:pPr>
        <w:spacing w:line="360" w:lineRule="auto"/>
        <w:ind w:firstLine="709"/>
        <w:jc w:val="both"/>
        <w:rPr>
          <w:rFonts w:ascii="Arial" w:hAnsi="Arial" w:cs="Arial"/>
          <w:b/>
          <w:sz w:val="26"/>
          <w:szCs w:val="26"/>
        </w:rPr>
      </w:pPr>
      <w:r w:rsidRPr="001B49AB">
        <w:rPr>
          <w:rFonts w:ascii="Arial" w:hAnsi="Arial" w:cs="Arial"/>
          <w:b/>
          <w:sz w:val="26"/>
          <w:szCs w:val="26"/>
        </w:rPr>
        <w:t>Daně nepřímé</w:t>
      </w:r>
    </w:p>
    <w:p w:rsidR="001B49AB" w:rsidRDefault="001B49AB" w:rsidP="001B49AB">
      <w:pPr>
        <w:spacing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</w:rPr>
        <w:pict>
          <v:shape id="_x0000_s1031" type="#_x0000_t75" style="position:absolute;left:0;text-align:left;margin-left:108pt;margin-top:12.3pt;width:240pt;height:180pt;z-index:251659264">
            <v:imagedata r:id="rId14" o:title=""/>
            <o:lock v:ext="edit" aspectratio="f"/>
          </v:shape>
          <o:OLEObject Type="Embed" ProgID="PowerPoint.Show.8" ShapeID="_x0000_s1031" DrawAspect="Content" ObjectID="_1390364998" r:id="rId15"/>
        </w:pict>
      </w:r>
    </w:p>
    <w:p w:rsidR="001B49AB" w:rsidRDefault="001B49AB" w:rsidP="001B49AB">
      <w:pPr>
        <w:spacing w:line="36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1B49AB" w:rsidRDefault="001B49AB" w:rsidP="001B49AB">
      <w:pPr>
        <w:spacing w:line="36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1B49AB" w:rsidRDefault="001B49AB" w:rsidP="001B49AB">
      <w:pPr>
        <w:spacing w:line="36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1B49AB" w:rsidRDefault="001B49AB" w:rsidP="001B49AB">
      <w:pPr>
        <w:spacing w:line="36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1B49AB" w:rsidRDefault="001B49AB" w:rsidP="001B49AB">
      <w:pPr>
        <w:spacing w:line="36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1B49AB" w:rsidRDefault="001B49AB" w:rsidP="001B49AB">
      <w:pPr>
        <w:spacing w:line="36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1B49AB" w:rsidRDefault="001B49AB" w:rsidP="001B49AB">
      <w:pPr>
        <w:spacing w:line="36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1B49AB" w:rsidRPr="00732850" w:rsidRDefault="001B49AB" w:rsidP="001B49AB">
      <w:pPr>
        <w:spacing w:line="36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9C44FA" w:rsidRPr="00732850" w:rsidRDefault="009C44FA" w:rsidP="009C44FA">
      <w:pPr>
        <w:pStyle w:val="Nadpis1"/>
        <w:numPr>
          <w:ilvl w:val="0"/>
          <w:numId w:val="5"/>
        </w:numPr>
        <w:ind w:left="357" w:hanging="357"/>
        <w:rPr>
          <w:rFonts w:ascii="Arial" w:hAnsi="Arial"/>
          <w:sz w:val="28"/>
          <w:u w:val="none"/>
        </w:rPr>
      </w:pPr>
      <w:bookmarkStart w:id="14" w:name="_Toc276452023"/>
      <w:r w:rsidRPr="00732850">
        <w:rPr>
          <w:rFonts w:ascii="Arial" w:hAnsi="Arial"/>
          <w:sz w:val="28"/>
          <w:u w:val="none"/>
        </w:rPr>
        <w:lastRenderedPageBreak/>
        <w:t>Závěr</w:t>
      </w:r>
      <w:bookmarkEnd w:id="14"/>
    </w:p>
    <w:p w:rsidR="005F31F1" w:rsidRDefault="00FF170C" w:rsidP="00930388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Tato práce se nezabývá jednotlivými daněmi, jejich sazbami, předměty daně a poplatníky, poněvadž by práce byla velmi rozsáhlá. </w:t>
      </w:r>
    </w:p>
    <w:p w:rsidR="00930388" w:rsidRDefault="005F31F1" w:rsidP="00930388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Závěrem lze konstatovat, že není možné v současné době prognózovat </w:t>
      </w:r>
      <w:r w:rsidR="00A14575">
        <w:rPr>
          <w:rFonts w:ascii="Arial" w:hAnsi="Arial" w:cs="Arial"/>
          <w:sz w:val="26"/>
          <w:szCs w:val="26"/>
        </w:rPr>
        <w:t xml:space="preserve">ani </w:t>
      </w:r>
      <w:r>
        <w:rPr>
          <w:rFonts w:ascii="Arial" w:hAnsi="Arial" w:cs="Arial"/>
          <w:sz w:val="26"/>
          <w:szCs w:val="26"/>
        </w:rPr>
        <w:t>vývoj daňového systému ČR a to zejména z toho důvodu, že je na prvních čtrnáct dní v listopadu 2010 vyhlášen stav legislativní nouze, během něhož by se měla schválit většina zákonů</w:t>
      </w:r>
      <w:r w:rsidR="00A14575">
        <w:rPr>
          <w:rFonts w:ascii="Arial" w:hAnsi="Arial" w:cs="Arial"/>
          <w:sz w:val="26"/>
          <w:szCs w:val="26"/>
        </w:rPr>
        <w:t>, které mají zajistit úspory v rozpočtu ve výši 45 miliard Kč a měly by být platné a účinné již od ledna 2011.</w:t>
      </w:r>
    </w:p>
    <w:p w:rsidR="006E0089" w:rsidRPr="00732850" w:rsidRDefault="006E0089" w:rsidP="00930388">
      <w:pPr>
        <w:spacing w:before="120" w:after="120" w:line="36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9C44FA" w:rsidRDefault="009C44FA" w:rsidP="009C44FA">
      <w:pPr>
        <w:pStyle w:val="Nadpis1"/>
        <w:numPr>
          <w:ilvl w:val="0"/>
          <w:numId w:val="5"/>
        </w:numPr>
        <w:ind w:left="357" w:hanging="357"/>
        <w:rPr>
          <w:rFonts w:ascii="Arial" w:hAnsi="Arial"/>
          <w:sz w:val="28"/>
          <w:u w:val="none"/>
        </w:rPr>
      </w:pPr>
      <w:bookmarkStart w:id="15" w:name="OLE_LINK1"/>
      <w:bookmarkStart w:id="16" w:name="OLE_LINK2"/>
      <w:bookmarkStart w:id="17" w:name="_Toc276452024"/>
      <w:r>
        <w:rPr>
          <w:rFonts w:ascii="Arial" w:hAnsi="Arial"/>
          <w:sz w:val="28"/>
          <w:u w:val="none"/>
        </w:rPr>
        <w:t>Použitá literatura</w:t>
      </w:r>
      <w:bookmarkEnd w:id="17"/>
    </w:p>
    <w:bookmarkEnd w:id="15"/>
    <w:bookmarkEnd w:id="16"/>
    <w:p w:rsidR="00A607B3" w:rsidRDefault="003849AE" w:rsidP="008C45B4">
      <w:pPr>
        <w:numPr>
          <w:ilvl w:val="2"/>
          <w:numId w:val="5"/>
        </w:numPr>
        <w:spacing w:before="120" w:after="120" w:line="36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NAHODIL, František. </w:t>
      </w:r>
      <w:r w:rsidRPr="00343EAB">
        <w:rPr>
          <w:rFonts w:ascii="Arial" w:hAnsi="Arial" w:cs="Arial"/>
          <w:i/>
          <w:sz w:val="26"/>
          <w:szCs w:val="26"/>
        </w:rPr>
        <w:t>Veřejné finance v České republice</w:t>
      </w:r>
      <w:r>
        <w:rPr>
          <w:rFonts w:ascii="Arial" w:hAnsi="Arial" w:cs="Arial"/>
          <w:sz w:val="26"/>
          <w:szCs w:val="26"/>
        </w:rPr>
        <w:t>.</w:t>
      </w:r>
      <w:r w:rsidR="00343EAB">
        <w:rPr>
          <w:rFonts w:ascii="Arial" w:hAnsi="Arial" w:cs="Arial"/>
          <w:sz w:val="26"/>
          <w:szCs w:val="26"/>
        </w:rPr>
        <w:t xml:space="preserve"> Plzeň: Vydavateství a nakladatelství Aleš Čeněk, 2009. ISBN 978-80-7380-162-5</w:t>
      </w:r>
      <w:r>
        <w:rPr>
          <w:rFonts w:ascii="Arial" w:hAnsi="Arial" w:cs="Arial"/>
          <w:sz w:val="26"/>
          <w:szCs w:val="26"/>
        </w:rPr>
        <w:t xml:space="preserve"> </w:t>
      </w:r>
    </w:p>
    <w:p w:rsidR="00455AC6" w:rsidRDefault="00455AC6" w:rsidP="008C45B4">
      <w:pPr>
        <w:numPr>
          <w:ilvl w:val="2"/>
          <w:numId w:val="5"/>
        </w:numPr>
        <w:spacing w:before="120" w:after="120" w:line="36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NAHODIL, František. </w:t>
      </w:r>
      <w:r>
        <w:rPr>
          <w:rFonts w:ascii="Arial" w:hAnsi="Arial" w:cs="Arial"/>
          <w:i/>
          <w:sz w:val="26"/>
          <w:szCs w:val="26"/>
        </w:rPr>
        <w:t>Ekonomika veřejného sektoru</w:t>
      </w:r>
      <w:r>
        <w:rPr>
          <w:rFonts w:ascii="Arial" w:hAnsi="Arial" w:cs="Arial"/>
          <w:sz w:val="26"/>
          <w:szCs w:val="26"/>
        </w:rPr>
        <w:t xml:space="preserve">. Praha: Eupress, 2003. ISBN </w:t>
      </w:r>
      <w:r w:rsidRPr="00455AC6">
        <w:rPr>
          <w:rFonts w:ascii="Arial" w:hAnsi="Arial" w:cs="Arial"/>
          <w:sz w:val="26"/>
          <w:szCs w:val="26"/>
        </w:rPr>
        <w:t>80-86754-05-7.</w:t>
      </w:r>
    </w:p>
    <w:p w:rsidR="00343EAB" w:rsidRDefault="00343EAB" w:rsidP="008C45B4">
      <w:pPr>
        <w:numPr>
          <w:ilvl w:val="2"/>
          <w:numId w:val="5"/>
        </w:numPr>
        <w:spacing w:before="120" w:after="120" w:line="36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HAMERNÍKOVÁ, B.; MAAYTOVÁ, A.. </w:t>
      </w:r>
      <w:r>
        <w:rPr>
          <w:rFonts w:ascii="Arial" w:hAnsi="Arial" w:cs="Arial"/>
          <w:i/>
          <w:sz w:val="26"/>
          <w:szCs w:val="26"/>
        </w:rPr>
        <w:t>Veřejné finance: prezentace přednášek.</w:t>
      </w:r>
      <w:r>
        <w:rPr>
          <w:rFonts w:ascii="Arial" w:hAnsi="Arial" w:cs="Arial"/>
          <w:sz w:val="26"/>
          <w:szCs w:val="26"/>
        </w:rPr>
        <w:t xml:space="preserve"> Brno: Aspi, 2007.</w:t>
      </w:r>
    </w:p>
    <w:p w:rsidR="002F4CB3" w:rsidRDefault="002F4CB3" w:rsidP="008C45B4">
      <w:pPr>
        <w:numPr>
          <w:ilvl w:val="2"/>
          <w:numId w:val="5"/>
        </w:numPr>
        <w:spacing w:before="120" w:after="120" w:line="360" w:lineRule="auto"/>
        <w:jc w:val="both"/>
        <w:rPr>
          <w:rFonts w:ascii="Arial" w:hAnsi="Arial" w:cs="Arial"/>
          <w:sz w:val="26"/>
          <w:szCs w:val="26"/>
        </w:rPr>
      </w:pPr>
      <w:r w:rsidRPr="002F4CB3">
        <w:rPr>
          <w:rFonts w:ascii="Arial" w:hAnsi="Arial" w:cs="Arial"/>
          <w:sz w:val="26"/>
          <w:szCs w:val="26"/>
        </w:rPr>
        <w:t>http://www.finance.cz/ekonomika/informace/statni-rozpocet/fiskalni-politika/</w:t>
      </w:r>
    </w:p>
    <w:p w:rsidR="00455AC6" w:rsidRDefault="00455AC6" w:rsidP="008C45B4">
      <w:pPr>
        <w:numPr>
          <w:ilvl w:val="2"/>
          <w:numId w:val="5"/>
        </w:numPr>
        <w:spacing w:before="120" w:after="120" w:line="36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Zákon č. 280/2009 Sb., daňový řád</w:t>
      </w:r>
    </w:p>
    <w:p w:rsidR="00930388" w:rsidRDefault="00930388" w:rsidP="00DB77BA">
      <w:pPr>
        <w:spacing w:before="120" w:after="120" w:line="360" w:lineRule="auto"/>
        <w:ind w:left="720"/>
        <w:jc w:val="both"/>
        <w:rPr>
          <w:rFonts w:ascii="Arial" w:hAnsi="Arial" w:cs="Arial"/>
          <w:sz w:val="26"/>
          <w:szCs w:val="26"/>
        </w:rPr>
      </w:pPr>
    </w:p>
    <w:p w:rsidR="000D5A48" w:rsidRPr="00930388" w:rsidRDefault="00732850" w:rsidP="00732850">
      <w:pPr>
        <w:pStyle w:val="Nadpis1"/>
      </w:pPr>
      <w:r w:rsidRPr="00930388">
        <w:t xml:space="preserve"> </w:t>
      </w:r>
    </w:p>
    <w:sectPr w:rsidR="000D5A48" w:rsidRPr="00930388" w:rsidSect="002B2627">
      <w:footerReference w:type="defaul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5451" w:rsidRDefault="00EA5451" w:rsidP="00505679">
      <w:r>
        <w:separator/>
      </w:r>
    </w:p>
  </w:endnote>
  <w:endnote w:type="continuationSeparator" w:id="0">
    <w:p w:rsidR="00EA5451" w:rsidRDefault="00EA5451" w:rsidP="005056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9AB" w:rsidRDefault="001B49AB">
    <w:pPr>
      <w:pStyle w:val="Zpat"/>
      <w:jc w:val="right"/>
    </w:pPr>
    <w:fldSimple w:instr=" PAGE   \* MERGEFORMAT ">
      <w:r w:rsidR="00673843">
        <w:rPr>
          <w:noProof/>
        </w:rPr>
        <w:t>2</w:t>
      </w:r>
    </w:fldSimple>
  </w:p>
  <w:p w:rsidR="001B49AB" w:rsidRDefault="001B49AB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5451" w:rsidRDefault="00EA5451" w:rsidP="00505679">
      <w:r>
        <w:separator/>
      </w:r>
    </w:p>
  </w:footnote>
  <w:footnote w:type="continuationSeparator" w:id="0">
    <w:p w:rsidR="00EA5451" w:rsidRDefault="00EA5451" w:rsidP="00505679">
      <w:r>
        <w:continuationSeparator/>
      </w:r>
    </w:p>
  </w:footnote>
  <w:footnote w:id="1">
    <w:p w:rsidR="001B49AB" w:rsidRPr="002F4CB3" w:rsidRDefault="001B49A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F4CB3">
        <w:t>http://www.finance.cz/ekonomika/informace/statni-rozpocet/fiskalni-politika/</w:t>
      </w:r>
    </w:p>
  </w:footnote>
  <w:footnote w:id="2">
    <w:p w:rsidR="001B49AB" w:rsidRDefault="001B49A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Style w:val="bbtext"/>
          <w:rFonts w:ascii="Arial" w:hAnsi="Arial" w:cs="Arial"/>
          <w:color w:val="666666"/>
          <w:sz w:val="17"/>
          <w:szCs w:val="17"/>
        </w:rPr>
        <w:t>Dluhopisy (obligace) představují velmi rozšířený druh cenných papírů. Emitent dluhopisu (stát) je dlužník, držitel dluhopisu (investor) je věřitel. Emitent (stát) většinou vydává dluhopis s cílem získat dlouhodobé finanční prostředky. Na rozdíl od klasických úvěrů je s dluhopisy možné obchodovat na sekundárních trzích cenných papírů (např. na BCPP nebo RM-systému).</w:t>
      </w:r>
    </w:p>
  </w:footnote>
  <w:footnote w:id="3">
    <w:p w:rsidR="001B49AB" w:rsidRDefault="001B49A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6B1F31">
        <w:rPr>
          <w:rFonts w:ascii="Arial" w:hAnsi="Arial" w:cs="Arial"/>
          <w:sz w:val="17"/>
          <w:szCs w:val="17"/>
        </w:rPr>
        <w:t>Parafiskální příjmy = povinné příspěvky, dávky a poplatky na základě zákona, jejich výnos neplyne přímo do veřejných rozpočtů, ale do mimorozpočtových účelových státních fondů. Pokud mají povahu povinné platby ze zákona, mají daňový charakter (v teorii se o tomto daňovém charakteru vede dlouhá diskuse)</w:t>
      </w:r>
    </w:p>
  </w:footnote>
  <w:footnote w:id="4">
    <w:p w:rsidR="001B49AB" w:rsidRPr="00802EA4" w:rsidRDefault="001B49AB">
      <w:pPr>
        <w:pStyle w:val="Textpoznpodarou"/>
      </w:pPr>
      <w:r>
        <w:rPr>
          <w:rStyle w:val="Znakapoznpodarou"/>
        </w:rPr>
        <w:footnoteRef/>
      </w:r>
      <w:r w:rsidRPr="00802EA4">
        <w:rPr>
          <w:rFonts w:ascii="Arial" w:hAnsi="Arial" w:cs="Arial"/>
          <w:sz w:val="17"/>
          <w:szCs w:val="17"/>
        </w:rPr>
        <w:t xml:space="preserve"> </w:t>
      </w:r>
      <w:hyperlink r:id="rId1" w:history="1">
        <w:r w:rsidRPr="00E017F9">
          <w:rPr>
            <w:rStyle w:val="Hypertextovodkaz"/>
            <w:rFonts w:ascii="Arial" w:hAnsi="Arial" w:cs="Arial"/>
            <w:sz w:val="17"/>
            <w:szCs w:val="17"/>
          </w:rPr>
          <w:t>http://www.sagit.cz/pages/lexikonheslatxt.asp?cd=74&amp;typ=r&amp;levelid=DA_065.HTM</w:t>
        </w:r>
      </w:hyperlink>
      <w:r>
        <w:rPr>
          <w:rFonts w:ascii="Arial" w:hAnsi="Arial" w:cs="Arial"/>
          <w:sz w:val="17"/>
          <w:szCs w:val="17"/>
        </w:rPr>
        <w:t xml:space="preserve"> </w:t>
      </w:r>
    </w:p>
  </w:footnote>
  <w:footnote w:id="5">
    <w:p w:rsidR="001B49AB" w:rsidRPr="00301D9E" w:rsidRDefault="001B49AB">
      <w:pPr>
        <w:pStyle w:val="Textpoznpodarou"/>
      </w:pPr>
      <w:r>
        <w:rPr>
          <w:rStyle w:val="Znakapoznpodarou"/>
        </w:rPr>
        <w:footnoteRef/>
      </w:r>
      <w:r w:rsidRPr="00301D9E">
        <w:rPr>
          <w:rFonts w:ascii="Arial" w:hAnsi="Arial" w:cs="Arial"/>
          <w:sz w:val="17"/>
          <w:szCs w:val="17"/>
        </w:rPr>
        <w:t xml:space="preserve"> NAHODIL, František. </w:t>
      </w:r>
      <w:r w:rsidRPr="00301D9E">
        <w:rPr>
          <w:rFonts w:ascii="Arial" w:hAnsi="Arial" w:cs="Arial"/>
          <w:i/>
          <w:sz w:val="17"/>
          <w:szCs w:val="17"/>
        </w:rPr>
        <w:t>Veřejné finance v České republice</w:t>
      </w:r>
      <w:r w:rsidRPr="00301D9E">
        <w:rPr>
          <w:rFonts w:ascii="Arial" w:hAnsi="Arial" w:cs="Arial"/>
          <w:sz w:val="17"/>
          <w:szCs w:val="17"/>
        </w:rPr>
        <w:t>. Plzeň: Vydavateství a nakladatelství Aleš Čeněk, 2009. ISBN 978-80-7380-162-5. str. 41</w:t>
      </w:r>
    </w:p>
  </w:footnote>
  <w:footnote w:id="6">
    <w:p w:rsidR="001B49AB" w:rsidRDefault="001B49A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F255A5">
        <w:rPr>
          <w:rFonts w:ascii="Arial" w:hAnsi="Arial" w:cs="Arial"/>
          <w:sz w:val="17"/>
          <w:szCs w:val="17"/>
        </w:rPr>
        <w:t>Asignací se obecně rozumí poukaz, poukázka, příkaz věřitele dlužníkovi, aby zaplatil jiné osobě.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007E6"/>
    <w:multiLevelType w:val="multilevel"/>
    <w:tmpl w:val="84BEFB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5CC45AE"/>
    <w:multiLevelType w:val="hybridMultilevel"/>
    <w:tmpl w:val="D042F722"/>
    <w:lvl w:ilvl="0" w:tplc="040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28A6335D"/>
    <w:multiLevelType w:val="hybridMultilevel"/>
    <w:tmpl w:val="7A6C1B5E"/>
    <w:lvl w:ilvl="0" w:tplc="66B23C38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A497918"/>
    <w:multiLevelType w:val="hybridMultilevel"/>
    <w:tmpl w:val="AF98E356"/>
    <w:lvl w:ilvl="0" w:tplc="EF5069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F8CD2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AA6FC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34239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386A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0FE7D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2F860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1D0B7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1EE6A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30DB0A09"/>
    <w:multiLevelType w:val="hybridMultilevel"/>
    <w:tmpl w:val="B720D7B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B6947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5DE3BBC"/>
    <w:multiLevelType w:val="hybridMultilevel"/>
    <w:tmpl w:val="9DFEBA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936B28"/>
    <w:multiLevelType w:val="hybridMultilevel"/>
    <w:tmpl w:val="7B9EEC0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BA1504A"/>
    <w:multiLevelType w:val="multilevel"/>
    <w:tmpl w:val="EA8CBB4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>
    <w:nsid w:val="51A61123"/>
    <w:multiLevelType w:val="hybridMultilevel"/>
    <w:tmpl w:val="425E825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1D63600"/>
    <w:multiLevelType w:val="hybridMultilevel"/>
    <w:tmpl w:val="A51A83B6"/>
    <w:lvl w:ilvl="0" w:tplc="040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60A310F6"/>
    <w:multiLevelType w:val="hybridMultilevel"/>
    <w:tmpl w:val="E18A1E2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D9E1428"/>
    <w:multiLevelType w:val="hybridMultilevel"/>
    <w:tmpl w:val="EA8CBB42"/>
    <w:lvl w:ilvl="0" w:tplc="040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7058320B"/>
    <w:multiLevelType w:val="hybridMultilevel"/>
    <w:tmpl w:val="1E0C0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6138F3"/>
    <w:multiLevelType w:val="hybridMultilevel"/>
    <w:tmpl w:val="24BE06C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51E5611"/>
    <w:multiLevelType w:val="hybridMultilevel"/>
    <w:tmpl w:val="1FB830EA"/>
    <w:lvl w:ilvl="0" w:tplc="040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73B6947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>
    <w:nsid w:val="760A1ED0"/>
    <w:multiLevelType w:val="multilevel"/>
    <w:tmpl w:val="5F2A64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BD74683"/>
    <w:multiLevelType w:val="hybridMultilevel"/>
    <w:tmpl w:val="80F4B5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FB10EFE"/>
    <w:multiLevelType w:val="hybridMultilevel"/>
    <w:tmpl w:val="922297A6"/>
    <w:lvl w:ilvl="0" w:tplc="E91674CE">
      <w:start w:val="1"/>
      <w:numFmt w:val="bullet"/>
      <w:lvlText w:val="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17"/>
  </w:num>
  <w:num w:numId="8">
    <w:abstractNumId w:val="10"/>
  </w:num>
  <w:num w:numId="9">
    <w:abstractNumId w:val="12"/>
  </w:num>
  <w:num w:numId="10">
    <w:abstractNumId w:val="9"/>
  </w:num>
  <w:num w:numId="11">
    <w:abstractNumId w:val="4"/>
  </w:num>
  <w:num w:numId="12">
    <w:abstractNumId w:val="15"/>
  </w:num>
  <w:num w:numId="13">
    <w:abstractNumId w:val="13"/>
  </w:num>
  <w:num w:numId="14">
    <w:abstractNumId w:val="16"/>
  </w:num>
  <w:num w:numId="15">
    <w:abstractNumId w:val="11"/>
  </w:num>
  <w:num w:numId="16">
    <w:abstractNumId w:val="1"/>
  </w:num>
  <w:num w:numId="17">
    <w:abstractNumId w:val="7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4E85"/>
    <w:rsid w:val="00003E21"/>
    <w:rsid w:val="00006148"/>
    <w:rsid w:val="00015BC2"/>
    <w:rsid w:val="00080C60"/>
    <w:rsid w:val="00086F15"/>
    <w:rsid w:val="00090A24"/>
    <w:rsid w:val="000A5A2A"/>
    <w:rsid w:val="000B3859"/>
    <w:rsid w:val="000B5271"/>
    <w:rsid w:val="000B6287"/>
    <w:rsid w:val="000C4023"/>
    <w:rsid w:val="000D5A48"/>
    <w:rsid w:val="000E1113"/>
    <w:rsid w:val="000E3934"/>
    <w:rsid w:val="000E5255"/>
    <w:rsid w:val="000F2B7F"/>
    <w:rsid w:val="00116111"/>
    <w:rsid w:val="0012010E"/>
    <w:rsid w:val="001227F8"/>
    <w:rsid w:val="0012335E"/>
    <w:rsid w:val="001338BB"/>
    <w:rsid w:val="001379D1"/>
    <w:rsid w:val="00146912"/>
    <w:rsid w:val="001544E5"/>
    <w:rsid w:val="0016183A"/>
    <w:rsid w:val="001774E2"/>
    <w:rsid w:val="001A2B03"/>
    <w:rsid w:val="001A3A26"/>
    <w:rsid w:val="001B195B"/>
    <w:rsid w:val="001B49AB"/>
    <w:rsid w:val="001B669A"/>
    <w:rsid w:val="001C6850"/>
    <w:rsid w:val="001D14FB"/>
    <w:rsid w:val="00203C55"/>
    <w:rsid w:val="00204B52"/>
    <w:rsid w:val="00212885"/>
    <w:rsid w:val="002162EC"/>
    <w:rsid w:val="002223EF"/>
    <w:rsid w:val="002257A3"/>
    <w:rsid w:val="00251576"/>
    <w:rsid w:val="002704CA"/>
    <w:rsid w:val="00274D53"/>
    <w:rsid w:val="00276F04"/>
    <w:rsid w:val="002A2E2E"/>
    <w:rsid w:val="002B2627"/>
    <w:rsid w:val="002D672D"/>
    <w:rsid w:val="002E696B"/>
    <w:rsid w:val="002F4CB3"/>
    <w:rsid w:val="00301D9E"/>
    <w:rsid w:val="00326706"/>
    <w:rsid w:val="00330788"/>
    <w:rsid w:val="003410D5"/>
    <w:rsid w:val="00343EAB"/>
    <w:rsid w:val="00353E89"/>
    <w:rsid w:val="00361CD7"/>
    <w:rsid w:val="003849AE"/>
    <w:rsid w:val="003C3A04"/>
    <w:rsid w:val="003E1F86"/>
    <w:rsid w:val="003F6637"/>
    <w:rsid w:val="004071A3"/>
    <w:rsid w:val="00416894"/>
    <w:rsid w:val="00416B51"/>
    <w:rsid w:val="0042080C"/>
    <w:rsid w:val="00421526"/>
    <w:rsid w:val="00430855"/>
    <w:rsid w:val="0043231A"/>
    <w:rsid w:val="00455AC6"/>
    <w:rsid w:val="00470746"/>
    <w:rsid w:val="00472F11"/>
    <w:rsid w:val="00485E40"/>
    <w:rsid w:val="004B0A2B"/>
    <w:rsid w:val="004D05DB"/>
    <w:rsid w:val="004D1ECA"/>
    <w:rsid w:val="004E3126"/>
    <w:rsid w:val="004F1D5B"/>
    <w:rsid w:val="004F5927"/>
    <w:rsid w:val="00505679"/>
    <w:rsid w:val="0051519E"/>
    <w:rsid w:val="005302A6"/>
    <w:rsid w:val="00542504"/>
    <w:rsid w:val="00555834"/>
    <w:rsid w:val="005635E5"/>
    <w:rsid w:val="005A5A15"/>
    <w:rsid w:val="005A728F"/>
    <w:rsid w:val="005B049A"/>
    <w:rsid w:val="005D1851"/>
    <w:rsid w:val="005D687F"/>
    <w:rsid w:val="005F0DB9"/>
    <w:rsid w:val="005F31F1"/>
    <w:rsid w:val="006009E7"/>
    <w:rsid w:val="00623550"/>
    <w:rsid w:val="006422F7"/>
    <w:rsid w:val="00672A43"/>
    <w:rsid w:val="00673843"/>
    <w:rsid w:val="00674B45"/>
    <w:rsid w:val="006A6A4C"/>
    <w:rsid w:val="006B1558"/>
    <w:rsid w:val="006B1F31"/>
    <w:rsid w:val="006D331F"/>
    <w:rsid w:val="006E0089"/>
    <w:rsid w:val="00705F4E"/>
    <w:rsid w:val="00722210"/>
    <w:rsid w:val="00732850"/>
    <w:rsid w:val="00757842"/>
    <w:rsid w:val="00757A2D"/>
    <w:rsid w:val="00765A5E"/>
    <w:rsid w:val="00767171"/>
    <w:rsid w:val="00777C25"/>
    <w:rsid w:val="00780926"/>
    <w:rsid w:val="007A1C9D"/>
    <w:rsid w:val="007B67CD"/>
    <w:rsid w:val="007D658E"/>
    <w:rsid w:val="007D7A4F"/>
    <w:rsid w:val="007E0962"/>
    <w:rsid w:val="007E6D41"/>
    <w:rsid w:val="00802EA4"/>
    <w:rsid w:val="00823350"/>
    <w:rsid w:val="008250E0"/>
    <w:rsid w:val="008714A8"/>
    <w:rsid w:val="00875431"/>
    <w:rsid w:val="0088046C"/>
    <w:rsid w:val="00886D16"/>
    <w:rsid w:val="008A53E5"/>
    <w:rsid w:val="008C45B4"/>
    <w:rsid w:val="008D1EAC"/>
    <w:rsid w:val="008D5BFE"/>
    <w:rsid w:val="008D5FF4"/>
    <w:rsid w:val="008D7955"/>
    <w:rsid w:val="008E2333"/>
    <w:rsid w:val="008E5CEB"/>
    <w:rsid w:val="008F6AB1"/>
    <w:rsid w:val="008F73D4"/>
    <w:rsid w:val="00921145"/>
    <w:rsid w:val="0092692C"/>
    <w:rsid w:val="00930388"/>
    <w:rsid w:val="00951783"/>
    <w:rsid w:val="009538C9"/>
    <w:rsid w:val="00960D8C"/>
    <w:rsid w:val="00962816"/>
    <w:rsid w:val="0096792B"/>
    <w:rsid w:val="009A6E39"/>
    <w:rsid w:val="009C01B2"/>
    <w:rsid w:val="009C1445"/>
    <w:rsid w:val="009C44FA"/>
    <w:rsid w:val="009D54BC"/>
    <w:rsid w:val="00A04F7F"/>
    <w:rsid w:val="00A13462"/>
    <w:rsid w:val="00A14575"/>
    <w:rsid w:val="00A225DE"/>
    <w:rsid w:val="00A2673B"/>
    <w:rsid w:val="00A36C56"/>
    <w:rsid w:val="00A5267C"/>
    <w:rsid w:val="00A56E26"/>
    <w:rsid w:val="00A607B3"/>
    <w:rsid w:val="00A744A5"/>
    <w:rsid w:val="00A87867"/>
    <w:rsid w:val="00AA3B05"/>
    <w:rsid w:val="00AB3EB7"/>
    <w:rsid w:val="00AD2613"/>
    <w:rsid w:val="00AD4BC9"/>
    <w:rsid w:val="00AE6610"/>
    <w:rsid w:val="00B04FCE"/>
    <w:rsid w:val="00B1783B"/>
    <w:rsid w:val="00B41AB2"/>
    <w:rsid w:val="00B537DC"/>
    <w:rsid w:val="00B53B47"/>
    <w:rsid w:val="00B55C68"/>
    <w:rsid w:val="00B55C94"/>
    <w:rsid w:val="00B86AF4"/>
    <w:rsid w:val="00B9634E"/>
    <w:rsid w:val="00BC3A31"/>
    <w:rsid w:val="00BC70C1"/>
    <w:rsid w:val="00BF178B"/>
    <w:rsid w:val="00C122BF"/>
    <w:rsid w:val="00C47080"/>
    <w:rsid w:val="00C73F70"/>
    <w:rsid w:val="00CA3895"/>
    <w:rsid w:val="00CA42A4"/>
    <w:rsid w:val="00CD5AC7"/>
    <w:rsid w:val="00CD7CF7"/>
    <w:rsid w:val="00CE30D4"/>
    <w:rsid w:val="00CE52F1"/>
    <w:rsid w:val="00CF6C07"/>
    <w:rsid w:val="00D04E85"/>
    <w:rsid w:val="00D1562C"/>
    <w:rsid w:val="00D15A45"/>
    <w:rsid w:val="00D16C86"/>
    <w:rsid w:val="00D24B43"/>
    <w:rsid w:val="00D408A3"/>
    <w:rsid w:val="00D54171"/>
    <w:rsid w:val="00D64C5B"/>
    <w:rsid w:val="00D653B7"/>
    <w:rsid w:val="00D90284"/>
    <w:rsid w:val="00DB77BA"/>
    <w:rsid w:val="00DC27D6"/>
    <w:rsid w:val="00DC7CA5"/>
    <w:rsid w:val="00DD12AD"/>
    <w:rsid w:val="00DE185D"/>
    <w:rsid w:val="00DE2CFF"/>
    <w:rsid w:val="00DE6BC2"/>
    <w:rsid w:val="00DE6E9E"/>
    <w:rsid w:val="00DF4C86"/>
    <w:rsid w:val="00DF503A"/>
    <w:rsid w:val="00E01A34"/>
    <w:rsid w:val="00E028CD"/>
    <w:rsid w:val="00E10D76"/>
    <w:rsid w:val="00E24FC8"/>
    <w:rsid w:val="00E53E80"/>
    <w:rsid w:val="00E54226"/>
    <w:rsid w:val="00E57787"/>
    <w:rsid w:val="00E70264"/>
    <w:rsid w:val="00E856DF"/>
    <w:rsid w:val="00E90B2B"/>
    <w:rsid w:val="00E93846"/>
    <w:rsid w:val="00EA5451"/>
    <w:rsid w:val="00ED750D"/>
    <w:rsid w:val="00EE08B0"/>
    <w:rsid w:val="00EE34EF"/>
    <w:rsid w:val="00EE4196"/>
    <w:rsid w:val="00EF5123"/>
    <w:rsid w:val="00F02958"/>
    <w:rsid w:val="00F21F8C"/>
    <w:rsid w:val="00F23F97"/>
    <w:rsid w:val="00F24E36"/>
    <w:rsid w:val="00F2501E"/>
    <w:rsid w:val="00F25591"/>
    <w:rsid w:val="00F255A5"/>
    <w:rsid w:val="00F27BC7"/>
    <w:rsid w:val="00F44837"/>
    <w:rsid w:val="00F50FD8"/>
    <w:rsid w:val="00F56354"/>
    <w:rsid w:val="00F81767"/>
    <w:rsid w:val="00F829A8"/>
    <w:rsid w:val="00F93850"/>
    <w:rsid w:val="00FA4B9A"/>
    <w:rsid w:val="00FB2109"/>
    <w:rsid w:val="00FC3E53"/>
    <w:rsid w:val="00FD0E47"/>
    <w:rsid w:val="00FE341A"/>
    <w:rsid w:val="00FF11F0"/>
    <w:rsid w:val="00FF170C"/>
    <w:rsid w:val="00FF5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4E85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EE34EF"/>
    <w:pPr>
      <w:keepNext/>
      <w:spacing w:before="120" w:after="120"/>
      <w:outlineLvl w:val="0"/>
    </w:pPr>
    <w:rPr>
      <w:rFonts w:cs="Arial"/>
      <w:b/>
      <w:bCs/>
      <w:u w:val="double"/>
    </w:rPr>
  </w:style>
  <w:style w:type="paragraph" w:styleId="Nadpis2">
    <w:name w:val="heading 2"/>
    <w:basedOn w:val="Normln"/>
    <w:next w:val="Normln"/>
    <w:link w:val="Nadpis2Char"/>
    <w:uiPriority w:val="9"/>
    <w:qFormat/>
    <w:rsid w:val="001D14F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B55C9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E34EF"/>
    <w:rPr>
      <w:rFonts w:ascii="Tahoma" w:eastAsia="Calibri" w:hAnsi="Tahoma" w:cs="Arial"/>
      <w:b/>
      <w:bCs/>
      <w:u w:val="double"/>
    </w:rPr>
  </w:style>
  <w:style w:type="paragraph" w:styleId="FormtovanvHTML">
    <w:name w:val="HTML Preformatted"/>
    <w:basedOn w:val="Normln"/>
    <w:link w:val="FormtovanvHTMLChar"/>
    <w:rsid w:val="004D0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rsid w:val="004D05DB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5C94"/>
    <w:rPr>
      <w:rFonts w:ascii="Cambria" w:eastAsia="Times New Roman" w:hAnsi="Cambria" w:cs="Times New Roman"/>
      <w:b/>
      <w:bCs/>
      <w:sz w:val="26"/>
      <w:szCs w:val="26"/>
    </w:rPr>
  </w:style>
  <w:style w:type="paragraph" w:styleId="Zkladntext">
    <w:name w:val="Body Text"/>
    <w:basedOn w:val="Normln"/>
    <w:link w:val="ZkladntextChar"/>
    <w:rsid w:val="00B55C94"/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B55C94"/>
    <w:rPr>
      <w:rFonts w:ascii="Times New Roman" w:eastAsia="Times New Roman" w:hAnsi="Times New Roman"/>
      <w:sz w:val="24"/>
    </w:rPr>
  </w:style>
  <w:style w:type="character" w:customStyle="1" w:styleId="Nadpis2Char">
    <w:name w:val="Nadpis 2 Char"/>
    <w:basedOn w:val="Standardnpsmoodstavce"/>
    <w:link w:val="Nadpis2"/>
    <w:uiPriority w:val="9"/>
    <w:rsid w:val="001D14F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zev">
    <w:name w:val="Title"/>
    <w:basedOn w:val="Normln"/>
    <w:next w:val="Podtitul"/>
    <w:link w:val="NzevChar"/>
    <w:qFormat/>
    <w:rsid w:val="00674B45"/>
    <w:pPr>
      <w:suppressAutoHyphens/>
      <w:spacing w:line="100" w:lineRule="atLeast"/>
      <w:jc w:val="center"/>
    </w:pPr>
    <w:rPr>
      <w:sz w:val="32"/>
      <w:lang w:eastAsia="ar-SA"/>
    </w:rPr>
  </w:style>
  <w:style w:type="character" w:customStyle="1" w:styleId="NzevChar">
    <w:name w:val="Název Char"/>
    <w:basedOn w:val="Standardnpsmoodstavce"/>
    <w:link w:val="Nzev"/>
    <w:rsid w:val="00674B45"/>
    <w:rPr>
      <w:rFonts w:ascii="Times New Roman" w:eastAsia="Times New Roman" w:hAnsi="Times New Roman"/>
      <w:sz w:val="3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674B45"/>
    <w:rPr>
      <w:color w:val="0000FF"/>
      <w:u w:val="single"/>
    </w:rPr>
  </w:style>
  <w:style w:type="paragraph" w:styleId="Podtitul">
    <w:name w:val="Subtitle"/>
    <w:basedOn w:val="Normln"/>
    <w:next w:val="Normln"/>
    <w:link w:val="PodtitulChar"/>
    <w:uiPriority w:val="11"/>
    <w:qFormat/>
    <w:rsid w:val="00674B45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674B45"/>
    <w:rPr>
      <w:rFonts w:ascii="Cambria" w:eastAsia="Times New Roman" w:hAnsi="Cambria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semiHidden/>
    <w:unhideWhenUsed/>
    <w:rsid w:val="005056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05679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0567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5679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567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5679"/>
    <w:rPr>
      <w:rFonts w:ascii="Tahoma" w:eastAsia="Times New Roman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5157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51576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251576"/>
    <w:rPr>
      <w:vertAlign w:val="superscript"/>
    </w:rPr>
  </w:style>
  <w:style w:type="table" w:styleId="Mkatabulky">
    <w:name w:val="Table Grid"/>
    <w:basedOn w:val="Normlntabulka"/>
    <w:uiPriority w:val="59"/>
    <w:rsid w:val="00E9384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ulek">
    <w:name w:val="caption"/>
    <w:basedOn w:val="Normln"/>
    <w:next w:val="Normln"/>
    <w:uiPriority w:val="35"/>
    <w:qFormat/>
    <w:rsid w:val="00E53E80"/>
    <w:rPr>
      <w:b/>
      <w:bCs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90284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90284"/>
    <w:rPr>
      <w:rFonts w:ascii="Times New Roman" w:eastAsia="Times New Roman" w:hAnsi="Times New Roman"/>
    </w:rPr>
  </w:style>
  <w:style w:type="character" w:styleId="Odkaznavysvtlivky">
    <w:name w:val="endnote reference"/>
    <w:basedOn w:val="Standardnpsmoodstavce"/>
    <w:uiPriority w:val="99"/>
    <w:semiHidden/>
    <w:unhideWhenUsed/>
    <w:rsid w:val="00D90284"/>
    <w:rPr>
      <w:vertAlign w:val="superscript"/>
    </w:rPr>
  </w:style>
  <w:style w:type="paragraph" w:styleId="Obsah2">
    <w:name w:val="toc 2"/>
    <w:basedOn w:val="Normln"/>
    <w:next w:val="Normln"/>
    <w:autoRedefine/>
    <w:uiPriority w:val="39"/>
    <w:unhideWhenUsed/>
    <w:rsid w:val="00DF4C86"/>
    <w:pPr>
      <w:ind w:left="240"/>
    </w:pPr>
  </w:style>
  <w:style w:type="paragraph" w:styleId="Obsah1">
    <w:name w:val="toc 1"/>
    <w:basedOn w:val="Normln"/>
    <w:next w:val="Normln"/>
    <w:autoRedefine/>
    <w:uiPriority w:val="39"/>
    <w:unhideWhenUsed/>
    <w:rsid w:val="00DF4C86"/>
  </w:style>
  <w:style w:type="character" w:customStyle="1" w:styleId="bbtext">
    <w:name w:val="bbtext"/>
    <w:basedOn w:val="Standardnpsmoodstavce"/>
    <w:rsid w:val="006422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204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13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lincnerova.karin@pacr.eu" TargetMode="External"/><Relationship Id="rId13" Type="http://schemas.openxmlformats.org/officeDocument/2006/relationships/oleObject" Target="embeddings/Prezentace_aplikace_Microsoft_Office_PowerPoint_97-20032.ppt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Prezentace_aplikace_Microsoft_Office_PowerPoint_97-20031.ppt"/><Relationship Id="rId5" Type="http://schemas.openxmlformats.org/officeDocument/2006/relationships/footnotes" Target="footnotes.xml"/><Relationship Id="rId15" Type="http://schemas.openxmlformats.org/officeDocument/2006/relationships/oleObject" Target="embeddings/Prezentace_aplikace_Microsoft_Office_PowerPoint_97-20033.ppt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5.wmf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agit.cz/pages/lexikonheslatxt.asp?cd=74&amp;typ=r&amp;levelid=DA_065.HT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1837</Words>
  <Characters>10845</Characters>
  <Application>Microsoft Office Word</Application>
  <DocSecurity>0</DocSecurity>
  <Lines>90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Daňový systém</vt:lpstr>
    </vt:vector>
  </TitlesOfParts>
  <Company/>
  <LinksUpToDate>false</LinksUpToDate>
  <CharactersWithSpaces>12657</CharactersWithSpaces>
  <SharedDoc>false</SharedDoc>
  <HLinks>
    <vt:vector size="60" baseType="variant">
      <vt:variant>
        <vt:i4>1310769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_Toc276452024</vt:lpwstr>
      </vt:variant>
      <vt:variant>
        <vt:i4>1310769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_Toc276452023</vt:lpwstr>
      </vt:variant>
      <vt:variant>
        <vt:i4>1310769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_Toc276452022</vt:lpwstr>
      </vt:variant>
      <vt:variant>
        <vt:i4>1310769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_Toc276452021</vt:lpwstr>
      </vt:variant>
      <vt:variant>
        <vt:i4>1310769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_Toc276452020</vt:lpwstr>
      </vt:variant>
      <vt:variant>
        <vt:i4>1507377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_Toc276452019</vt:lpwstr>
      </vt:variant>
      <vt:variant>
        <vt:i4>1507377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_Toc276452018</vt:lpwstr>
      </vt:variant>
      <vt:variant>
        <vt:i4>1507377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_Toc276452017</vt:lpwstr>
      </vt:variant>
      <vt:variant>
        <vt:i4>4980786</vt:i4>
      </vt:variant>
      <vt:variant>
        <vt:i4>0</vt:i4>
      </vt:variant>
      <vt:variant>
        <vt:i4>0</vt:i4>
      </vt:variant>
      <vt:variant>
        <vt:i4>5</vt:i4>
      </vt:variant>
      <vt:variant>
        <vt:lpwstr>mailto:plincnerova.karin@pacr.eu</vt:lpwstr>
      </vt:variant>
      <vt:variant>
        <vt:lpwstr/>
      </vt:variant>
      <vt:variant>
        <vt:i4>852024</vt:i4>
      </vt:variant>
      <vt:variant>
        <vt:i4>0</vt:i4>
      </vt:variant>
      <vt:variant>
        <vt:i4>0</vt:i4>
      </vt:variant>
      <vt:variant>
        <vt:i4>5</vt:i4>
      </vt:variant>
      <vt:variant>
        <vt:lpwstr>http://www.sagit.cz/pages/lexikonheslatxt.asp?cd=74&amp;typ=r&amp;levelid=DA_065.HTM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Daňový systém</dc:title>
  <dc:subject>Manažerská ekonomika</dc:subject>
  <dc:creator>Karin Plincnerová</dc:creator>
  <cp:keywords/>
  <dc:description/>
  <cp:lastModifiedBy>Karin Plincnerová</cp:lastModifiedBy>
  <cp:revision>2</cp:revision>
  <cp:lastPrinted>2010-03-01T09:40:00Z</cp:lastPrinted>
  <dcterms:created xsi:type="dcterms:W3CDTF">2012-02-10T06:44:00Z</dcterms:created>
  <dcterms:modified xsi:type="dcterms:W3CDTF">2012-02-10T06:44:00Z</dcterms:modified>
</cp:coreProperties>
</file>