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39" w:rsidRDefault="00F45E39" w:rsidP="007F4679">
      <w:pPr>
        <w:pStyle w:val="Nzev"/>
        <w:spacing w:line="360" w:lineRule="auto"/>
      </w:pPr>
    </w:p>
    <w:p w:rsidR="00F45E39" w:rsidRDefault="002B53AB" w:rsidP="007F4679">
      <w:pPr>
        <w:pStyle w:val="Nzev"/>
        <w:spacing w:line="360" w:lineRule="auto"/>
        <w:rPr>
          <w:b/>
          <w:bCs/>
          <w:sz w:val="28"/>
        </w:rPr>
      </w:pPr>
      <w:r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AA6" w:rsidRDefault="00651AA6" w:rsidP="00FF7EBF">
      <w:pPr>
        <w:pStyle w:val="Nzev"/>
        <w:spacing w:line="360" w:lineRule="auto"/>
        <w:jc w:val="left"/>
        <w:outlineLvl w:val="0"/>
        <w:rPr>
          <w:b/>
          <w:bCs/>
          <w:sz w:val="28"/>
        </w:rPr>
      </w:pPr>
      <w:bookmarkStart w:id="0" w:name="_Toc160597478"/>
      <w:r>
        <w:rPr>
          <w:b/>
          <w:bCs/>
          <w:sz w:val="28"/>
        </w:rPr>
        <w:t>POLICEJNÍ AKADEMIE ČESKÉ REPUBLIKY</w:t>
      </w:r>
      <w:bookmarkEnd w:id="0"/>
    </w:p>
    <w:p w:rsidR="00651AA6" w:rsidRDefault="00651AA6" w:rsidP="00651AA6">
      <w:pPr>
        <w:rPr>
          <w:sz w:val="32"/>
        </w:rPr>
      </w:pPr>
    </w:p>
    <w:p w:rsidR="00651AA6" w:rsidRDefault="00651AA6" w:rsidP="00651AA6">
      <w:pPr>
        <w:rPr>
          <w:sz w:val="32"/>
        </w:rPr>
      </w:pPr>
    </w:p>
    <w:p w:rsidR="00651AA6" w:rsidRDefault="00651AA6" w:rsidP="00651AA6">
      <w:pPr>
        <w:jc w:val="center"/>
      </w:pPr>
    </w:p>
    <w:p w:rsidR="00651AA6" w:rsidRDefault="00651AA6" w:rsidP="00651AA6">
      <w:pPr>
        <w:jc w:val="center"/>
        <w:rPr>
          <w:sz w:val="56"/>
          <w:szCs w:val="56"/>
        </w:rPr>
      </w:pPr>
    </w:p>
    <w:p w:rsidR="00F45E39" w:rsidRDefault="00F45E39" w:rsidP="00651AA6">
      <w:pPr>
        <w:jc w:val="center"/>
        <w:rPr>
          <w:sz w:val="56"/>
          <w:szCs w:val="56"/>
        </w:rPr>
      </w:pPr>
    </w:p>
    <w:p w:rsidR="00651AA6" w:rsidRPr="00BD6164" w:rsidRDefault="00CA1971" w:rsidP="00651AA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Informační systémy z hlediska Obchodního práva</w:t>
      </w:r>
    </w:p>
    <w:p w:rsidR="00651AA6" w:rsidRDefault="00651AA6" w:rsidP="00FF7EBF">
      <w:pPr>
        <w:jc w:val="center"/>
        <w:outlineLvl w:val="0"/>
        <w:rPr>
          <w:sz w:val="32"/>
        </w:rPr>
      </w:pPr>
      <w:bookmarkStart w:id="1" w:name="_Toc160597479"/>
      <w:r>
        <w:rPr>
          <w:sz w:val="32"/>
        </w:rPr>
        <w:t>Semestrální práce z předmětu Bezpečnost informací</w:t>
      </w:r>
      <w:bookmarkEnd w:id="1"/>
      <w:r>
        <w:rPr>
          <w:sz w:val="32"/>
        </w:rPr>
        <w:t xml:space="preserve"> </w:t>
      </w:r>
    </w:p>
    <w:p w:rsidR="00651AA6" w:rsidRDefault="00651AA6" w:rsidP="00651AA6">
      <w:pPr>
        <w:rPr>
          <w:sz w:val="32"/>
        </w:rPr>
      </w:pPr>
    </w:p>
    <w:p w:rsidR="00651AA6" w:rsidRDefault="00651AA6" w:rsidP="00651AA6">
      <w:pPr>
        <w:rPr>
          <w:sz w:val="32"/>
        </w:rPr>
      </w:pPr>
    </w:p>
    <w:p w:rsidR="00651AA6" w:rsidRDefault="00651AA6" w:rsidP="00651AA6">
      <w:pPr>
        <w:rPr>
          <w:sz w:val="32"/>
        </w:rPr>
      </w:pPr>
    </w:p>
    <w:p w:rsidR="00651AA6" w:rsidRDefault="00651AA6" w:rsidP="00651AA6">
      <w:pPr>
        <w:rPr>
          <w:sz w:val="28"/>
          <w:szCs w:val="28"/>
        </w:rPr>
      </w:pPr>
    </w:p>
    <w:p w:rsidR="00651AA6" w:rsidRDefault="00651AA6" w:rsidP="00651AA6">
      <w:pPr>
        <w:rPr>
          <w:sz w:val="28"/>
          <w:szCs w:val="28"/>
        </w:rPr>
      </w:pPr>
    </w:p>
    <w:p w:rsidR="00F45E39" w:rsidRDefault="00F45E39" w:rsidP="00651AA6">
      <w:pPr>
        <w:rPr>
          <w:sz w:val="28"/>
          <w:szCs w:val="28"/>
        </w:rPr>
      </w:pPr>
    </w:p>
    <w:p w:rsidR="00651AA6" w:rsidRDefault="00651AA6" w:rsidP="00651AA6">
      <w:pPr>
        <w:rPr>
          <w:sz w:val="28"/>
          <w:szCs w:val="28"/>
        </w:rPr>
      </w:pPr>
    </w:p>
    <w:p w:rsidR="00651AA6" w:rsidRDefault="00651AA6" w:rsidP="00651AA6">
      <w:pPr>
        <w:rPr>
          <w:sz w:val="28"/>
          <w:szCs w:val="28"/>
        </w:rPr>
      </w:pPr>
    </w:p>
    <w:p w:rsidR="00651AA6" w:rsidRPr="00F45E39" w:rsidRDefault="00F45E39" w:rsidP="00FF7EBF">
      <w:pPr>
        <w:outlineLvl w:val="0"/>
      </w:pPr>
      <w:bookmarkStart w:id="2" w:name="_Toc160597480"/>
      <w:r>
        <w:t xml:space="preserve">Vypracoval: </w:t>
      </w:r>
      <w:r>
        <w:tab/>
      </w:r>
      <w:r w:rsidR="00CA1971">
        <w:t>Karin Plincnerová</w:t>
      </w:r>
      <w:bookmarkEnd w:id="2"/>
    </w:p>
    <w:p w:rsidR="00651AA6" w:rsidRPr="00F45E39" w:rsidRDefault="00651AA6" w:rsidP="00651AA6">
      <w:r w:rsidRPr="00F45E39">
        <w:t>Obor:</w:t>
      </w:r>
      <w:r w:rsidRPr="00F45E39">
        <w:tab/>
      </w:r>
      <w:r w:rsidR="00F45E39">
        <w:tab/>
      </w:r>
      <w:r w:rsidR="00CA1971">
        <w:t>Veřejná správa</w:t>
      </w:r>
    </w:p>
    <w:p w:rsidR="00651AA6" w:rsidRPr="00F45E39" w:rsidRDefault="00CA1971" w:rsidP="00651AA6">
      <w:r>
        <w:t>Forma:</w:t>
      </w:r>
      <w:r>
        <w:tab/>
      </w:r>
      <w:r>
        <w:tab/>
        <w:t>kombinovaná</w:t>
      </w:r>
    </w:p>
    <w:p w:rsidR="00651AA6" w:rsidRPr="00F45E39" w:rsidRDefault="00CA1971" w:rsidP="00651AA6">
      <w:r>
        <w:t>Ročník:</w:t>
      </w:r>
      <w:r>
        <w:tab/>
        <w:t>I.</w:t>
      </w:r>
    </w:p>
    <w:p w:rsidR="00651AA6" w:rsidRPr="00F45E39" w:rsidRDefault="00651AA6" w:rsidP="00651AA6">
      <w:r w:rsidRPr="00F45E39">
        <w:t>Datum:</w:t>
      </w:r>
      <w:r w:rsidRPr="00F45E39">
        <w:tab/>
      </w:r>
      <w:r w:rsidR="00CA1971">
        <w:t>15.3.2007</w:t>
      </w:r>
    </w:p>
    <w:p w:rsidR="00CA1971" w:rsidRDefault="00651AA6" w:rsidP="00651AA6">
      <w:r w:rsidRPr="00F45E39">
        <w:t>E-mail:</w:t>
      </w:r>
      <w:r w:rsidRPr="00F45E39">
        <w:tab/>
      </w:r>
      <w:hyperlink r:id="rId8" w:history="1">
        <w:r w:rsidR="00CA1971" w:rsidRPr="0097061A">
          <w:rPr>
            <w:rStyle w:val="Hypertextovodkaz"/>
          </w:rPr>
          <w:t>plincnerova.karin@student.polac.cz</w:t>
        </w:r>
      </w:hyperlink>
    </w:p>
    <w:p w:rsidR="00E04138" w:rsidRDefault="00CA1971" w:rsidP="00FF7EBF">
      <w:pPr>
        <w:rPr>
          <w:noProof/>
        </w:rPr>
      </w:pPr>
      <w:r>
        <w:br w:type="page"/>
      </w:r>
      <w:r w:rsidR="00E04138">
        <w:lastRenderedPageBreak/>
        <w:fldChar w:fldCharType="begin"/>
      </w:r>
      <w:r w:rsidR="00E04138">
        <w:instrText xml:space="preserve"> TOC \o "1-3" \h \z \u </w:instrText>
      </w:r>
      <w:r w:rsidR="00E04138">
        <w:fldChar w:fldCharType="separate"/>
      </w:r>
    </w:p>
    <w:p w:rsidR="00E04138" w:rsidRDefault="00E04138">
      <w:pPr>
        <w:pStyle w:val="Obsah1"/>
        <w:tabs>
          <w:tab w:val="right" w:leader="dot" w:pos="9060"/>
        </w:tabs>
        <w:rPr>
          <w:noProof/>
          <w:lang w:eastAsia="cs-CZ"/>
        </w:rPr>
      </w:pPr>
      <w:hyperlink w:anchor="_Toc160597478" w:history="1">
        <w:r w:rsidRPr="000B0B9C">
          <w:rPr>
            <w:rStyle w:val="Hypertextovodkaz"/>
            <w:b/>
            <w:bCs/>
            <w:noProof/>
          </w:rPr>
          <w:t>POLICEJNÍ AKADEMIE ČESKÉ REPUBLIKY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_Toc160597478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1"/>
        <w:tabs>
          <w:tab w:val="right" w:leader="dot" w:pos="9060"/>
        </w:tabs>
        <w:rPr>
          <w:noProof/>
          <w:lang w:eastAsia="cs-CZ"/>
        </w:rPr>
      </w:pPr>
      <w:hyperlink w:anchor="_Toc160597479" w:history="1">
        <w:r w:rsidRPr="000B0B9C">
          <w:rPr>
            <w:rStyle w:val="Hypertextovodkaz"/>
            <w:noProof/>
          </w:rPr>
          <w:t>Semestrální práce z předmětu Bezpečnost informací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_Toc160597479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1"/>
        <w:tabs>
          <w:tab w:val="left" w:pos="1680"/>
          <w:tab w:val="right" w:leader="dot" w:pos="9060"/>
        </w:tabs>
        <w:rPr>
          <w:noProof/>
          <w:lang w:eastAsia="cs-CZ"/>
        </w:rPr>
      </w:pPr>
      <w:hyperlink w:anchor="_Toc160597480" w:history="1">
        <w:r w:rsidRPr="000B0B9C">
          <w:rPr>
            <w:rStyle w:val="Hypertextovodkaz"/>
            <w:noProof/>
          </w:rPr>
          <w:t xml:space="preserve">Vypracoval: </w:t>
        </w:r>
        <w:r>
          <w:rPr>
            <w:noProof/>
            <w:lang w:eastAsia="cs-CZ"/>
          </w:rPr>
          <w:tab/>
        </w:r>
        <w:r w:rsidRPr="000B0B9C">
          <w:rPr>
            <w:rStyle w:val="Hypertextovodkaz"/>
            <w:noProof/>
          </w:rPr>
          <w:t>Karin Plincnerová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_Toc160597480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1" w:history="1">
        <w:r w:rsidRPr="000B0B9C">
          <w:rPr>
            <w:rStyle w:val="Hypertextovodkaz"/>
            <w:noProof/>
          </w:rPr>
          <w:t>01. 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_Toc160597481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2" w:history="1">
        <w:r w:rsidRPr="000B0B9C">
          <w:rPr>
            <w:rStyle w:val="Hypertextovodkaz"/>
            <w:noProof/>
          </w:rPr>
          <w:t>02. Co to je informační systém?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_Toc160597482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3" w:history="1">
        <w:r w:rsidRPr="000B0B9C">
          <w:rPr>
            <w:rStyle w:val="Hypertextovodkaz"/>
            <w:noProof/>
          </w:rPr>
          <w:t>03. Informační systém v podnikání – účetnictví podnikatelů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_Toc160597483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4" w:history="1">
        <w:r w:rsidRPr="000B0B9C">
          <w:rPr>
            <w:rStyle w:val="Hypertextovodkaz"/>
            <w:noProof/>
          </w:rPr>
          <w:t>04. Informační systém v podnikání – elektronická podání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_Toc160597484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5" w:history="1">
        <w:r w:rsidRPr="000B0B9C">
          <w:rPr>
            <w:rStyle w:val="Hypertextovodkaz"/>
            <w:noProof/>
          </w:rPr>
          <w:t>05. Informační systém v podnikání – Zákon o elektronickém podpisu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_Toc160597485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6" w:history="1">
        <w:r w:rsidRPr="000B0B9C">
          <w:rPr>
            <w:rStyle w:val="Hypertextovodkaz"/>
            <w:noProof/>
          </w:rPr>
          <w:t>06. Informační systém v podnikání – rejstříky ekonomických subjektů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_Toc160597486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7" w:history="1">
        <w:r w:rsidRPr="000B0B9C">
          <w:rPr>
            <w:rStyle w:val="Hypertextovodkaz"/>
            <w:noProof/>
          </w:rPr>
          <w:t>07. Informační systém v podnikání – zneužití informací v obchodním styku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_Toc160597487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8" w:history="1">
        <w:r w:rsidRPr="000B0B9C">
          <w:rPr>
            <w:rStyle w:val="Hypertextovodkaz"/>
            <w:noProof/>
          </w:rPr>
          <w:t>08. Informační systém v podnikání – obchodní tajemství, nekalá soutěž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_Toc160597488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89" w:history="1">
        <w:r w:rsidRPr="000B0B9C">
          <w:rPr>
            <w:rStyle w:val="Hypertextovodkaz"/>
            <w:noProof/>
          </w:rPr>
          <w:t>09. Informační systém v podnikání – ochranná známka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_Toc160597489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90" w:history="1">
        <w:r w:rsidRPr="000B0B9C">
          <w:rPr>
            <w:rStyle w:val="Hypertextovodkaz"/>
            <w:noProof/>
          </w:rPr>
          <w:t>10. Informační systém v podnikání – právní ochrana obsahu databáze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_Toc160597490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91" w:history="1">
        <w:r w:rsidRPr="000B0B9C">
          <w:rPr>
            <w:rStyle w:val="Hypertextovodkaz"/>
            <w:noProof/>
          </w:rPr>
          <w:t>11. Z</w:t>
        </w:r>
        <w:r w:rsidRPr="000B0B9C">
          <w:rPr>
            <w:rStyle w:val="Hypertextovodkaz"/>
            <w:noProof/>
          </w:rPr>
          <w:t>á</w:t>
        </w:r>
        <w:r w:rsidRPr="000B0B9C">
          <w:rPr>
            <w:rStyle w:val="Hypertextovodkaz"/>
            <w:noProof/>
          </w:rPr>
          <w:t>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_Toc160597491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04138" w:rsidRDefault="00E04138">
      <w:pPr>
        <w:pStyle w:val="Obsah2"/>
        <w:tabs>
          <w:tab w:val="right" w:leader="dot" w:pos="9060"/>
        </w:tabs>
        <w:rPr>
          <w:noProof/>
          <w:lang w:eastAsia="cs-CZ"/>
        </w:rPr>
      </w:pPr>
      <w:hyperlink w:anchor="_Toc160597492" w:history="1">
        <w:r w:rsidRPr="000B0B9C">
          <w:rPr>
            <w:rStyle w:val="Hypertextovodkaz"/>
            <w:noProof/>
          </w:rPr>
          <w:t>12. Použitá literatura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_Toc160597492 \h </w:instrText>
        </w:r>
        <w:r w:rsidR="00F0057D">
          <w:rPr>
            <w:noProof/>
          </w:rPr>
        </w:r>
        <w:r>
          <w:rPr>
            <w:noProof/>
            <w:webHidden/>
          </w:rPr>
          <w:fldChar w:fldCharType="separate"/>
        </w:r>
        <w:r w:rsidR="00C7257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A6A4A" w:rsidRDefault="00E04138" w:rsidP="00FF7EBF">
      <w:r>
        <w:fldChar w:fldCharType="end"/>
      </w:r>
    </w:p>
    <w:p w:rsidR="009A6A4A" w:rsidRPr="009A6A4A" w:rsidRDefault="009A6A4A" w:rsidP="00FF7EBF"/>
    <w:p w:rsidR="008E1655" w:rsidRPr="008E1655" w:rsidRDefault="00CA1971" w:rsidP="008E1655">
      <w:pPr>
        <w:pStyle w:val="Nadpis2"/>
        <w:rPr>
          <w:rFonts w:ascii="Times New Roman" w:hAnsi="Times New Roman" w:cs="Times New Roman"/>
          <w:i w:val="0"/>
        </w:rPr>
      </w:pPr>
      <w:r w:rsidRPr="009A6A4A">
        <w:rPr>
          <w:i w:val="0"/>
        </w:rPr>
        <w:br w:type="page"/>
      </w:r>
      <w:bookmarkStart w:id="3" w:name="_Toc160597481"/>
      <w:r w:rsidR="00F53A59">
        <w:rPr>
          <w:rFonts w:ascii="Times New Roman" w:hAnsi="Times New Roman" w:cs="Times New Roman"/>
          <w:i w:val="0"/>
        </w:rPr>
        <w:lastRenderedPageBreak/>
        <w:t>01</w:t>
      </w:r>
      <w:r w:rsidR="008E1655" w:rsidRPr="008E1655">
        <w:rPr>
          <w:rFonts w:ascii="Times New Roman" w:hAnsi="Times New Roman" w:cs="Times New Roman"/>
          <w:i w:val="0"/>
        </w:rPr>
        <w:t>. Úvod</w:t>
      </w:r>
      <w:bookmarkEnd w:id="3"/>
    </w:p>
    <w:p w:rsidR="00485871" w:rsidRPr="002D7E95" w:rsidRDefault="00240D52" w:rsidP="002D7E95">
      <w:pPr>
        <w:ind w:firstLine="540"/>
        <w:jc w:val="both"/>
      </w:pPr>
      <w:r>
        <w:t>V této práci se budu</w:t>
      </w:r>
      <w:r w:rsidR="008E1655" w:rsidRPr="002D7E95">
        <w:t xml:space="preserve"> zabývat informačními systémy, které používáme v obchodním styku a pokusím se</w:t>
      </w:r>
      <w:r w:rsidR="003E47E3" w:rsidRPr="002D7E95">
        <w:t xml:space="preserve">, </w:t>
      </w:r>
      <w:r w:rsidR="0058243F" w:rsidRPr="002D7E95">
        <w:t xml:space="preserve">terminologií </w:t>
      </w:r>
      <w:r w:rsidR="003E47E3" w:rsidRPr="002D7E95">
        <w:t xml:space="preserve">a znalostmi </w:t>
      </w:r>
      <w:r w:rsidR="0058243F" w:rsidRPr="002D7E95">
        <w:t>adekvátně studentovi 1. ročníku</w:t>
      </w:r>
      <w:r w:rsidR="003E47E3" w:rsidRPr="002D7E95">
        <w:t>,</w:t>
      </w:r>
      <w:r w:rsidR="0058243F" w:rsidRPr="002D7E95">
        <w:t xml:space="preserve"> </w:t>
      </w:r>
      <w:r w:rsidR="008E1655" w:rsidRPr="002D7E95">
        <w:t xml:space="preserve">přiblížit čtenáři, jakým způsobem je naším právním systémem poskytovaná právní ochrana z hlediska obchodního práva. </w:t>
      </w:r>
    </w:p>
    <w:p w:rsidR="003839D5" w:rsidRPr="002D7E95" w:rsidRDefault="008E1655" w:rsidP="002D7E95">
      <w:pPr>
        <w:ind w:firstLine="540"/>
        <w:jc w:val="both"/>
      </w:pPr>
      <w:r w:rsidRPr="002D7E95">
        <w:t>Ukážeme si několik příkladů</w:t>
      </w:r>
      <w:r w:rsidR="002B45F0" w:rsidRPr="002D7E95">
        <w:t>,</w:t>
      </w:r>
      <w:r w:rsidRPr="002D7E95">
        <w:t xml:space="preserve"> </w:t>
      </w:r>
      <w:r w:rsidR="00485871" w:rsidRPr="002D7E95">
        <w:t>kdy</w:t>
      </w:r>
      <w:r w:rsidRPr="002D7E95">
        <w:t xml:space="preserve"> se tak běžná věc jako je databáze</w:t>
      </w:r>
      <w:r w:rsidR="00CF426B">
        <w:t>, software</w:t>
      </w:r>
      <w:r w:rsidR="00F65556">
        <w:br/>
      </w:r>
      <w:r w:rsidR="00CF426B">
        <w:t xml:space="preserve">a </w:t>
      </w:r>
      <w:r w:rsidR="001428D2">
        <w:t xml:space="preserve">informační </w:t>
      </w:r>
      <w:r w:rsidR="00CF426B">
        <w:t>systém</w:t>
      </w:r>
      <w:r w:rsidR="00D7505A">
        <w:t xml:space="preserve"> střetává s</w:t>
      </w:r>
      <w:r w:rsidRPr="002D7E95">
        <w:t xml:space="preserve"> </w:t>
      </w:r>
      <w:r w:rsidR="00CF426B">
        <w:t xml:space="preserve">podnikáním, </w:t>
      </w:r>
      <w:r w:rsidRPr="002D7E95">
        <w:t>s obchodním zákoníkem</w:t>
      </w:r>
      <w:r w:rsidR="00485871" w:rsidRPr="002D7E95">
        <w:t xml:space="preserve">, se zákonem o účetnictví a s dalšími zákony. Probereme například </w:t>
      </w:r>
      <w:r w:rsidR="00F65556">
        <w:t>účetnictví podnikatelů</w:t>
      </w:r>
      <w:r w:rsidR="00EA6208" w:rsidRPr="002D7E95">
        <w:t>, výkaznictví</w:t>
      </w:r>
      <w:r w:rsidR="0058243F" w:rsidRPr="002D7E95">
        <w:t xml:space="preserve"> podle zákona</w:t>
      </w:r>
      <w:r w:rsidR="00F65556">
        <w:br/>
      </w:r>
      <w:r w:rsidR="0058243F" w:rsidRPr="002D7E95">
        <w:t>č.</w:t>
      </w:r>
      <w:r w:rsidR="00F65556">
        <w:t xml:space="preserve"> </w:t>
      </w:r>
      <w:r w:rsidR="0058243F" w:rsidRPr="002D7E95">
        <w:t>563/1991 Sb. o účetnictví</w:t>
      </w:r>
      <w:r w:rsidR="00485871" w:rsidRPr="002D7E95">
        <w:t>, podávání daňových přiznání</w:t>
      </w:r>
      <w:r w:rsidR="0058243F" w:rsidRPr="002D7E95">
        <w:t>,</w:t>
      </w:r>
      <w:r w:rsidR="00485871" w:rsidRPr="002D7E95">
        <w:t xml:space="preserve"> </w:t>
      </w:r>
      <w:r w:rsidR="0058243F" w:rsidRPr="002D7E95">
        <w:t>vytištěných z informačního systému nebo podávaných přes</w:t>
      </w:r>
      <w:r w:rsidR="00DB5E3C" w:rsidRPr="002D7E95">
        <w:t xml:space="preserve"> </w:t>
      </w:r>
      <w:r w:rsidR="0058243F" w:rsidRPr="002D7E95">
        <w:t>internet a opatřený zaručeným elektronickým podpisem</w:t>
      </w:r>
      <w:r w:rsidR="00DB5E3C" w:rsidRPr="002D7E95">
        <w:t>.</w:t>
      </w:r>
      <w:r w:rsidR="0058243F" w:rsidRPr="002D7E95">
        <w:t xml:space="preserve"> Zde se opřeme o Pokyn č. D-</w:t>
      </w:r>
      <w:smartTag w:uri="urn:schemas-microsoft-com:office:smarttags" w:element="metricconverter">
        <w:smartTagPr>
          <w:attr w:name="ProductID" w:val="252 a"/>
        </w:smartTagPr>
        <w:r w:rsidR="0058243F" w:rsidRPr="002D7E95">
          <w:t>252</w:t>
        </w:r>
        <w:r w:rsidR="009A6A4A" w:rsidRPr="002D7E95">
          <w:t xml:space="preserve"> a</w:t>
        </w:r>
      </w:smartTag>
      <w:r w:rsidR="009A6A4A" w:rsidRPr="002D7E95">
        <w:t xml:space="preserve"> o zákon č. 227/2000 Sb.</w:t>
      </w:r>
      <w:r w:rsidR="0058243F" w:rsidRPr="002D7E95">
        <w:t xml:space="preserve"> </w:t>
      </w:r>
      <w:r w:rsidR="00DB5E3C" w:rsidRPr="002D7E95">
        <w:t xml:space="preserve"> </w:t>
      </w:r>
    </w:p>
    <w:p w:rsidR="001D2CDB" w:rsidRPr="002D7E95" w:rsidRDefault="00DB5E3C" w:rsidP="002D7E95">
      <w:pPr>
        <w:ind w:firstLine="540"/>
        <w:jc w:val="both"/>
      </w:pPr>
      <w:r w:rsidRPr="002D7E95">
        <w:t xml:space="preserve">Dále se budeme zabývat informačním systémem jako </w:t>
      </w:r>
      <w:r w:rsidR="002B45F0" w:rsidRPr="002D7E95">
        <w:t>zdrojem informací</w:t>
      </w:r>
      <w:r w:rsidR="00F65556">
        <w:br/>
      </w:r>
      <w:r w:rsidR="002B45F0" w:rsidRPr="002D7E95">
        <w:t xml:space="preserve">o ekonomických subjektech a </w:t>
      </w:r>
      <w:r w:rsidR="00F65556">
        <w:t xml:space="preserve">dotkneme se </w:t>
      </w:r>
      <w:r w:rsidR="002B45F0" w:rsidRPr="002D7E95">
        <w:t>možnost</w:t>
      </w:r>
      <w:r w:rsidR="00F65556">
        <w:t>i</w:t>
      </w:r>
      <w:r w:rsidR="002B45F0" w:rsidRPr="002D7E95">
        <w:t xml:space="preserve"> zneužití těchto dat</w:t>
      </w:r>
      <w:r w:rsidR="00646D10" w:rsidRPr="002D7E95">
        <w:t>, resp. zneužitím informací v obchodním styku</w:t>
      </w:r>
      <w:r w:rsidR="002B45F0" w:rsidRPr="002D7E95">
        <w:t>.</w:t>
      </w:r>
      <w:r w:rsidR="009A6A4A" w:rsidRPr="002D7E95">
        <w:t xml:space="preserve"> Tyto informace</w:t>
      </w:r>
      <w:r w:rsidR="00D944ED">
        <w:t xml:space="preserve"> a mnoho dalších</w:t>
      </w:r>
      <w:r w:rsidR="009A6A4A" w:rsidRPr="002D7E95">
        <w:t xml:space="preserve"> nám poskytne zákon</w:t>
      </w:r>
      <w:r w:rsidR="00D944ED">
        <w:br/>
      </w:r>
      <w:r w:rsidR="00F65556">
        <w:t xml:space="preserve">č. </w:t>
      </w:r>
      <w:r w:rsidR="009A6A4A" w:rsidRPr="002D7E95">
        <w:t>513/1991 Sb.</w:t>
      </w:r>
      <w:r w:rsidR="00F65556">
        <w:t>,</w:t>
      </w:r>
      <w:r w:rsidR="003839D5" w:rsidRPr="002D7E95">
        <w:t xml:space="preserve"> Obchodní zákoník.</w:t>
      </w:r>
      <w:r w:rsidR="002B45F0" w:rsidRPr="002D7E95">
        <w:t xml:space="preserve"> </w:t>
      </w:r>
    </w:p>
    <w:p w:rsidR="00646D10" w:rsidRDefault="0058243F" w:rsidP="002D7E95">
      <w:pPr>
        <w:ind w:firstLine="540"/>
        <w:jc w:val="both"/>
      </w:pPr>
      <w:r w:rsidRPr="002D7E95">
        <w:t>Informační systé</w:t>
      </w:r>
      <w:r w:rsidR="001D2CDB" w:rsidRPr="002D7E95">
        <w:t xml:space="preserve">m </w:t>
      </w:r>
      <w:r w:rsidR="0043412A">
        <w:t>může být i předmětem obchodního tajemství, které souvisle navazuje na často praktikovanou a především medializovanou nekalou soutěž.</w:t>
      </w:r>
    </w:p>
    <w:p w:rsidR="0043412A" w:rsidRPr="002D7E95" w:rsidRDefault="0043412A" w:rsidP="002D7E95">
      <w:pPr>
        <w:ind w:firstLine="540"/>
        <w:jc w:val="both"/>
      </w:pPr>
      <w:r>
        <w:t>Na závěr se zmíníme o ochranné známce a právní ochraně obsahu databáze. Budeme vycházet z</w:t>
      </w:r>
      <w:r w:rsidR="00D944ED">
        <w:t>e zákona č. 121/2000 Sb., tzv.</w:t>
      </w:r>
      <w:r>
        <w:t> </w:t>
      </w:r>
      <w:r w:rsidR="00D944ED">
        <w:t>a</w:t>
      </w:r>
      <w:r>
        <w:t>utorského zákona, ze zákona</w:t>
      </w:r>
      <w:r w:rsidR="00D944ED">
        <w:t xml:space="preserve"> č. 441/2003 Sb.,</w:t>
      </w:r>
      <w:r w:rsidR="00D944ED">
        <w:br/>
        <w:t>o</w:t>
      </w:r>
      <w:r>
        <w:t xml:space="preserve"> ochranných známkách a </w:t>
      </w:r>
      <w:r w:rsidR="00311CF4">
        <w:t xml:space="preserve">z </w:t>
      </w:r>
      <w:r>
        <w:t>dalších právních norem.</w:t>
      </w:r>
    </w:p>
    <w:p w:rsidR="00FF7EBF" w:rsidRPr="00D63A9A" w:rsidRDefault="00F53A59" w:rsidP="001C1FAE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4" w:name="_Toc160597482"/>
      <w:r>
        <w:rPr>
          <w:rFonts w:ascii="Times New Roman" w:hAnsi="Times New Roman" w:cs="Times New Roman"/>
          <w:i w:val="0"/>
        </w:rPr>
        <w:t>02</w:t>
      </w:r>
      <w:r w:rsidR="00D63A9A">
        <w:rPr>
          <w:rFonts w:ascii="Times New Roman" w:hAnsi="Times New Roman" w:cs="Times New Roman"/>
          <w:i w:val="0"/>
        </w:rPr>
        <w:t>. Co to je informační systém?</w:t>
      </w:r>
      <w:bookmarkEnd w:id="4"/>
    </w:p>
    <w:p w:rsidR="00D63A9A" w:rsidRDefault="00FF7EBF" w:rsidP="002D7E95">
      <w:pPr>
        <w:ind w:firstLine="540"/>
        <w:jc w:val="both"/>
      </w:pPr>
      <w:r>
        <w:t>Informační systém obecně chápeme jako systém sloužící shromažďování</w:t>
      </w:r>
      <w:r w:rsidR="00D63A9A">
        <w:t>,</w:t>
      </w:r>
      <w:r>
        <w:t xml:space="preserve"> zpracování</w:t>
      </w:r>
      <w:r w:rsidR="00902888">
        <w:br/>
      </w:r>
      <w:r w:rsidR="00D63A9A">
        <w:t>a poskytování dat</w:t>
      </w:r>
      <w:r w:rsidR="00063ED7">
        <w:t xml:space="preserve">. </w:t>
      </w:r>
      <w:r w:rsidR="00B23B8D">
        <w:t>Informační systém nemusí být nutně automatizovaný, může být například</w:t>
      </w:r>
      <w:r w:rsidR="00902888">
        <w:br/>
      </w:r>
      <w:r w:rsidR="00B23B8D">
        <w:t>i v listinné podobě, ale tím se v této práci zabývat nebudeme. S těmito systémy se setkáváme denně při své práci</w:t>
      </w:r>
      <w:r w:rsidR="00676DF7">
        <w:t xml:space="preserve"> i doma</w:t>
      </w:r>
      <w:r w:rsidR="00B23B8D">
        <w:t xml:space="preserve"> a díky internetu a jeho plošnému </w:t>
      </w:r>
      <w:r w:rsidR="00676DF7">
        <w:t xml:space="preserve">rozšíření </w:t>
      </w:r>
      <w:r w:rsidR="00B23B8D">
        <w:t xml:space="preserve">jsme se naučili je využívat i v běžném </w:t>
      </w:r>
      <w:r w:rsidR="00676DF7">
        <w:t>ž</w:t>
      </w:r>
      <w:r w:rsidR="00B23B8D">
        <w:t>ivotě. Používáme je pro vyhledání telefonních čísel, pro vyhledání vhodného dopravního spojení</w:t>
      </w:r>
      <w:r w:rsidR="000F6558">
        <w:t>,</w:t>
      </w:r>
      <w:r w:rsidR="00B23B8D">
        <w:t xml:space="preserve"> abychom zbytečně netrávili čas čekáním, pro vyhledání zábavy, kterým zaplníme </w:t>
      </w:r>
      <w:r w:rsidR="006D6EBA">
        <w:t xml:space="preserve">svůj </w:t>
      </w:r>
      <w:r w:rsidR="00B23B8D">
        <w:t>volný čas</w:t>
      </w:r>
      <w:r w:rsidR="000F6558">
        <w:t>, pro vyhledání obchodních partnerů a informací</w:t>
      </w:r>
      <w:r w:rsidR="008658AD">
        <w:br/>
      </w:r>
      <w:r w:rsidR="000F6558">
        <w:t>o nich, o jejich solventnosti nebo insolventnosti, pro vyhledání nejvýhodnějšího pojištění, pro vyhledání nejlevnějšího zboží, jako pomocníka v rozhodování v kapitálových transakcích</w:t>
      </w:r>
      <w:r w:rsidR="003369B3">
        <w:br/>
      </w:r>
      <w:r w:rsidR="00676DF7">
        <w:lastRenderedPageBreak/>
        <w:t>a zajisté vás napadne mnoho dalších příkladů z</w:t>
      </w:r>
      <w:r w:rsidR="006D6EBA">
        <w:t> </w:t>
      </w:r>
      <w:r w:rsidR="00676DF7">
        <w:t>praxe</w:t>
      </w:r>
      <w:r w:rsidR="006D6EBA">
        <w:t>,</w:t>
      </w:r>
      <w:r w:rsidR="00676DF7">
        <w:t xml:space="preserve"> kdy je využíváme jako automatickou</w:t>
      </w:r>
      <w:r w:rsidR="008658AD">
        <w:br/>
      </w:r>
      <w:r w:rsidR="00676DF7">
        <w:t>a rychlou pomoc</w:t>
      </w:r>
      <w:r w:rsidR="00B23B8D">
        <w:t xml:space="preserve">. </w:t>
      </w:r>
    </w:p>
    <w:p w:rsidR="006D6EBA" w:rsidRPr="00D63A9A" w:rsidRDefault="00F53A59" w:rsidP="001C1FAE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5" w:name="_Toc160597483"/>
      <w:r>
        <w:rPr>
          <w:rFonts w:ascii="Times New Roman" w:hAnsi="Times New Roman" w:cs="Times New Roman"/>
          <w:i w:val="0"/>
        </w:rPr>
        <w:t>03.</w:t>
      </w:r>
      <w:r w:rsidR="006D6EBA">
        <w:rPr>
          <w:rFonts w:ascii="Times New Roman" w:hAnsi="Times New Roman" w:cs="Times New Roman"/>
          <w:i w:val="0"/>
        </w:rPr>
        <w:t xml:space="preserve"> Informační systém v</w:t>
      </w:r>
      <w:r w:rsidR="00D71D4D">
        <w:rPr>
          <w:rFonts w:ascii="Times New Roman" w:hAnsi="Times New Roman" w:cs="Times New Roman"/>
          <w:i w:val="0"/>
        </w:rPr>
        <w:t> </w:t>
      </w:r>
      <w:r w:rsidR="006D6EBA">
        <w:rPr>
          <w:rFonts w:ascii="Times New Roman" w:hAnsi="Times New Roman" w:cs="Times New Roman"/>
          <w:i w:val="0"/>
        </w:rPr>
        <w:t>podnikání</w:t>
      </w:r>
      <w:r w:rsidR="00D71D4D">
        <w:rPr>
          <w:rFonts w:ascii="Times New Roman" w:hAnsi="Times New Roman" w:cs="Times New Roman"/>
          <w:i w:val="0"/>
        </w:rPr>
        <w:t xml:space="preserve"> – účetnictví podnikatelů</w:t>
      </w:r>
      <w:bookmarkEnd w:id="5"/>
    </w:p>
    <w:p w:rsidR="001C1FAE" w:rsidRDefault="006D6EBA" w:rsidP="003369B3">
      <w:pPr>
        <w:ind w:firstLine="540"/>
        <w:jc w:val="both"/>
      </w:pPr>
      <w:r>
        <w:t>Tyto systémy samozřejmě používáme i v podnikání a v obchodním styku. Rychle jsme si zvykli, že pro zpracování účetnictví používáme software, který nám poskytne okamžitě průběžnou informaci o stavu našeho podnikání</w:t>
      </w:r>
      <w:r w:rsidR="00F5523A">
        <w:t xml:space="preserve">. </w:t>
      </w:r>
      <w:r w:rsidR="00804AB9">
        <w:t xml:space="preserve">S těmito </w:t>
      </w:r>
      <w:r w:rsidR="00F5523A">
        <w:t>systém</w:t>
      </w:r>
      <w:r w:rsidR="00804AB9">
        <w:t>y</w:t>
      </w:r>
      <w:r w:rsidR="00F5523A">
        <w:t xml:space="preserve"> pracuje mnoho lidí a berou jaksi samozřejmě i výpis</w:t>
      </w:r>
      <w:r w:rsidR="001D2177">
        <w:t>y</w:t>
      </w:r>
      <w:r w:rsidR="00F5523A">
        <w:t xml:space="preserve"> všech povinných evidencí</w:t>
      </w:r>
      <w:r w:rsidR="001D2177">
        <w:t>, jako j</w:t>
      </w:r>
      <w:r w:rsidR="006F24F0">
        <w:t xml:space="preserve">e </w:t>
      </w:r>
      <w:r w:rsidR="001D2177">
        <w:t>například</w:t>
      </w:r>
      <w:r w:rsidR="00187599">
        <w:t>,</w:t>
      </w:r>
      <w:r w:rsidR="001D2177">
        <w:t xml:space="preserve"> </w:t>
      </w:r>
      <w:r w:rsidR="006F24F0">
        <w:t>pro podvojné účetnictví</w:t>
      </w:r>
      <w:r w:rsidR="00187599">
        <w:t>,</w:t>
      </w:r>
      <w:r w:rsidR="006F24F0">
        <w:t xml:space="preserve"> hlavní kniha, knihy analytických účtů</w:t>
      </w:r>
      <w:r w:rsidR="00187599">
        <w:t xml:space="preserve"> a další</w:t>
      </w:r>
      <w:r w:rsidR="006F24F0">
        <w:t xml:space="preserve"> </w:t>
      </w:r>
      <w:r w:rsidR="001D2177">
        <w:t>účetní knihy</w:t>
      </w:r>
      <w:r w:rsidR="00187599">
        <w:t xml:space="preserve"> a výkazy,</w:t>
      </w:r>
      <w:r w:rsidR="003A494A">
        <w:t xml:space="preserve"> například</w:t>
      </w:r>
      <w:r w:rsidR="001D2177">
        <w:t xml:space="preserve"> rozvaha, výsledovka</w:t>
      </w:r>
      <w:r w:rsidR="00187599">
        <w:t xml:space="preserve">, </w:t>
      </w:r>
      <w:r w:rsidR="00073A44">
        <w:t xml:space="preserve">přehled o peněžních tocích  nebo </w:t>
      </w:r>
      <w:r w:rsidR="001D2177">
        <w:t xml:space="preserve">samozřejmě </w:t>
      </w:r>
      <w:r w:rsidR="00F5523A">
        <w:t>knih</w:t>
      </w:r>
      <w:r w:rsidR="001D2177">
        <w:t xml:space="preserve">a jízd. </w:t>
      </w:r>
    </w:p>
    <w:p w:rsidR="006D6EBA" w:rsidRDefault="001D2177" w:rsidP="002D7E95">
      <w:pPr>
        <w:spacing w:before="100" w:beforeAutospacing="1" w:after="100" w:afterAutospacing="1"/>
        <w:ind w:firstLine="567"/>
        <w:jc w:val="both"/>
      </w:pPr>
      <w:r>
        <w:t xml:space="preserve">Stejně tak zpracování mezd nám usnadňuje software. Při zakoupení </w:t>
      </w:r>
      <w:r w:rsidR="001C1FAE">
        <w:t xml:space="preserve">správné </w:t>
      </w:r>
      <w:r>
        <w:t xml:space="preserve">licence jsou systémy updatovány a tudíž má podnikatel zajištěny včasné a správné sazby </w:t>
      </w:r>
      <w:r w:rsidR="00804AB9">
        <w:t>pro zákonné odvody.</w:t>
      </w:r>
    </w:p>
    <w:p w:rsidR="006B7E37" w:rsidRDefault="006B7E37" w:rsidP="002D7E95">
      <w:pPr>
        <w:spacing w:before="100" w:beforeAutospacing="1" w:after="100" w:afterAutospacing="1"/>
        <w:ind w:firstLine="567"/>
        <w:jc w:val="both"/>
      </w:pPr>
      <w:r>
        <w:t xml:space="preserve">Zákon 563/1991 Sb., o účetnictví, v § 14 zmiňuje povinnost uchovávat účetnictví jako celek. Účetní software zároveň zajišťuje </w:t>
      </w:r>
      <w:r w:rsidR="001C1FAE">
        <w:t xml:space="preserve">splnění </w:t>
      </w:r>
      <w:r>
        <w:t>povinnost</w:t>
      </w:r>
      <w:r w:rsidR="001C1FAE">
        <w:t>i</w:t>
      </w:r>
      <w:r>
        <w:t xml:space="preserve"> podnikatele vést účetnictví průkazným způsobem</w:t>
      </w:r>
      <w:r w:rsidR="001C1FAE">
        <w:t xml:space="preserve"> a to tak, aby i po letech bylo možno provést kontrolu </w:t>
      </w:r>
      <w:r w:rsidR="00187599">
        <w:t xml:space="preserve">správnosti </w:t>
      </w:r>
      <w:r w:rsidR="001C1FAE">
        <w:t xml:space="preserve">vykazovaných údajů. </w:t>
      </w:r>
    </w:p>
    <w:p w:rsidR="00073A44" w:rsidRDefault="00D836E8" w:rsidP="001C1FAE">
      <w:pPr>
        <w:spacing w:before="100" w:beforeAutospacing="1" w:after="100" w:afterAutospacing="1"/>
        <w:ind w:firstLine="567"/>
        <w:jc w:val="both"/>
      </w:pPr>
      <w:r>
        <w:t>Zákon 563/1991 Sb. z</w:t>
      </w:r>
      <w:r w:rsidR="008D4247">
        <w:t xml:space="preserve">ároveň </w:t>
      </w:r>
      <w:r>
        <w:t xml:space="preserve">nově </w:t>
      </w:r>
      <w:r w:rsidR="008D4247">
        <w:t>stanovuje povinnost zveřejňovat účetní závěrku</w:t>
      </w:r>
      <w:r w:rsidR="00902888">
        <w:br/>
      </w:r>
      <w:r w:rsidR="008D4247">
        <w:t xml:space="preserve">i výroční zprávu </w:t>
      </w:r>
      <w:r>
        <w:t xml:space="preserve">všem účetním jednotkám zapisovaným do obchodního rejstříku ve sbírce listin </w:t>
      </w:r>
      <w:r w:rsidR="00704D4B">
        <w:t>O</w:t>
      </w:r>
      <w:r>
        <w:t xml:space="preserve">bchodního rejstříku. Účetní závěrka je de facto veřejnou informací, ale bez povinného zveřejňování, důsledné kontroly plnění této povinnosti a ukládání pokut za její porušení nebude plnit Obchodní rejstřík jednu ze svých funkcí. </w:t>
      </w:r>
      <w:r w:rsidR="00316A73">
        <w:t xml:space="preserve">Pokud jako podnikatel budu chtít uzavřít </w:t>
      </w:r>
      <w:r w:rsidR="001834B7">
        <w:t>smluvní vztah</w:t>
      </w:r>
      <w:r w:rsidR="00316A73">
        <w:t xml:space="preserve"> s jinou společností, budou údaje z účetní závěrky pro mne velmi důležitým a </w:t>
      </w:r>
      <w:r w:rsidR="001834B7">
        <w:t>cenným faktorem při rozhodování</w:t>
      </w:r>
      <w:r w:rsidR="00316A73">
        <w:t xml:space="preserve">. </w:t>
      </w:r>
      <w:r w:rsidR="00A47F3E">
        <w:t>Zákon využívá správního uvážení a dává možnost za nesplnění této a dalších  povinností uložit pokutu až do výše 6% z aktiv.</w:t>
      </w:r>
      <w:r w:rsidR="00550970">
        <w:t xml:space="preserve"> </w:t>
      </w:r>
    </w:p>
    <w:p w:rsidR="00154537" w:rsidRDefault="00F53A59" w:rsidP="00154537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6" w:name="_Toc160597484"/>
      <w:r>
        <w:rPr>
          <w:rFonts w:ascii="Times New Roman" w:hAnsi="Times New Roman" w:cs="Times New Roman"/>
          <w:i w:val="0"/>
        </w:rPr>
        <w:t>04</w:t>
      </w:r>
      <w:r w:rsidR="00154537">
        <w:rPr>
          <w:rFonts w:ascii="Times New Roman" w:hAnsi="Times New Roman" w:cs="Times New Roman"/>
          <w:i w:val="0"/>
        </w:rPr>
        <w:t>. Informační systém v podnikání – elektronická podání</w:t>
      </w:r>
      <w:bookmarkEnd w:id="6"/>
    </w:p>
    <w:p w:rsidR="004A41A5" w:rsidRDefault="00154537" w:rsidP="00154537">
      <w:pPr>
        <w:spacing w:before="100" w:beforeAutospacing="1" w:after="100" w:afterAutospacing="1"/>
        <w:ind w:firstLine="567"/>
        <w:jc w:val="both"/>
      </w:pPr>
      <w:r>
        <w:t xml:space="preserve">Rychlý vývoj techniky vyžadoval i právní úpravu možnosti podání daňových přiznání elektronickou cestou. </w:t>
      </w:r>
      <w:r w:rsidR="00397708">
        <w:t>Stalo se tak v roce 200</w:t>
      </w:r>
      <w:r w:rsidR="00704D4B">
        <w:t>0</w:t>
      </w:r>
      <w:r w:rsidR="00397708">
        <w:t xml:space="preserve"> zákonem </w:t>
      </w:r>
      <w:r w:rsidR="00704D4B">
        <w:t xml:space="preserve">č. 227/2000 Sb. </w:t>
      </w:r>
      <w:r w:rsidR="00397708">
        <w:t xml:space="preserve">o elektronickém podpisu a Pokynem Ministerstva financí č D-244, který nahradil nový pokyn D-252. Tento Pokyn stanovuje podmínky pro podání v daňových věcech prostřednictvím datové zprávy. </w:t>
      </w:r>
      <w:r w:rsidR="004A41A5">
        <w:lastRenderedPageBreak/>
        <w:t>Jsou zde nastavena pravidla pro podání opatřená elektronickým podpisem a pro podání neopatřená elektronickým podpisem.</w:t>
      </w:r>
    </w:p>
    <w:p w:rsidR="00180511" w:rsidRDefault="004A41A5" w:rsidP="009E2C65">
      <w:pPr>
        <w:spacing w:before="100" w:beforeAutospacing="1" w:after="100" w:afterAutospacing="1"/>
        <w:ind w:firstLine="567"/>
        <w:jc w:val="both"/>
      </w:pPr>
      <w:r>
        <w:t>Na stránkách Ministerstva financí je možné využít systému EPO</w:t>
      </w:r>
      <w:r w:rsidR="009E2C65">
        <w:t xml:space="preserve"> (elektronická podání</w:t>
      </w:r>
      <w:r w:rsidR="00920615">
        <w:t xml:space="preserve"> pro daňovou správu</w:t>
      </w:r>
      <w:r w:rsidR="009E2C65">
        <w:t>)</w:t>
      </w:r>
      <w:r>
        <w:t xml:space="preserve">, </w:t>
      </w:r>
      <w:r w:rsidR="009E2C65">
        <w:t>který dává možnost podnikateli uskutečňovat podání bez omezení 24 hodin denně a bez nutnosti návštěvy institucí či pošty. Podávající má okamžitou informaci</w:t>
      </w:r>
      <w:r w:rsidR="00EF098B">
        <w:br/>
      </w:r>
      <w:r w:rsidR="009E2C65">
        <w:t>o tom, zda podání bylo přijato nebo zamítnuto. Procesy automatických kontrol elektronického podání vedou ke zvýšení kvality informací přijímaných institucemi.</w:t>
      </w:r>
      <w:r w:rsidR="00E23EAD">
        <w:t xml:space="preserve">  Pro podání v daňových věcech musí být datová zpráva ve stanoveném tvaru. Komplexní informace a požadavky na strukturu, formu a obsah </w:t>
      </w:r>
      <w:r w:rsidR="00EF098B">
        <w:t>získáme</w:t>
      </w:r>
      <w:r w:rsidR="00E23EAD">
        <w:t xml:space="preserve"> na internetové adrese </w:t>
      </w:r>
      <w:hyperlink r:id="rId9" w:tgtFrame="_parent" w:history="1">
        <w:r w:rsidR="00E23EAD">
          <w:rPr>
            <w:rStyle w:val="Hypertextovodkaz"/>
          </w:rPr>
          <w:t>http://adis.mfcr.cz/adis/jepo/index.html</w:t>
        </w:r>
      </w:hyperlink>
      <w:r w:rsidR="00E23EAD">
        <w:t xml:space="preserve">. </w:t>
      </w:r>
      <w:r w:rsidR="009E2C65">
        <w:t xml:space="preserve"> </w:t>
      </w:r>
      <w:r w:rsidR="00D031C6">
        <w:t xml:space="preserve">Při podání je možné použít jak disketu 3,5“ nebo připojení přes Internet prostřednictvím prohlížeče </w:t>
      </w:r>
      <w:r w:rsidR="00D031C6">
        <w:rPr>
          <w:rStyle w:val="strong1"/>
          <w:b w:val="0"/>
          <w:bCs w:val="0"/>
          <w:color w:val="000000"/>
        </w:rPr>
        <w:t>Microsoft</w:t>
      </w:r>
      <w:r w:rsidR="00D031C6">
        <w:rPr>
          <w:rStyle w:val="strong1"/>
          <w:color w:val="000000"/>
        </w:rPr>
        <w:t xml:space="preserve"> </w:t>
      </w:r>
      <w:r w:rsidR="00D031C6">
        <w:t>Internet Explorer verze 5.01</w:t>
      </w:r>
      <w:r w:rsidR="00902888">
        <w:br/>
      </w:r>
      <w:r w:rsidR="00D031C6">
        <w:t>a vyšší, který musí mít nainstalované prostředí Java.</w:t>
      </w:r>
      <w:r w:rsidR="00180511">
        <w:t xml:space="preserve"> Prostřednictvím tohoto informačního systému bylo v loňském roce uskutečněno více než 102 tis. podání.</w:t>
      </w:r>
      <w:r w:rsidR="00D533D2">
        <w:t xml:space="preserve"> </w:t>
      </w:r>
    </w:p>
    <w:tbl>
      <w:tblPr>
        <w:tblStyle w:val="Mkatabulky"/>
        <w:tblW w:w="0" w:type="auto"/>
        <w:tblLook w:val="01E0"/>
      </w:tblPr>
      <w:tblGrid>
        <w:gridCol w:w="1842"/>
        <w:gridCol w:w="1842"/>
        <w:gridCol w:w="1842"/>
        <w:gridCol w:w="1842"/>
        <w:gridCol w:w="1842"/>
      </w:tblGrid>
      <w:tr w:rsidR="00D533D2"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2003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2004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2005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2006</w:t>
            </w:r>
          </w:p>
        </w:tc>
      </w:tr>
      <w:tr w:rsidR="00D533D2">
        <w:tc>
          <w:tcPr>
            <w:tcW w:w="1842" w:type="dxa"/>
            <w:vAlign w:val="center"/>
          </w:tcPr>
          <w:p w:rsidR="00D533D2" w:rsidRPr="00D533D2" w:rsidRDefault="00D533D2" w:rsidP="00D533D2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D533D2">
              <w:rPr>
                <w:sz w:val="16"/>
                <w:szCs w:val="16"/>
              </w:rPr>
              <w:t>Podání se zaručeným elektronickým podpisem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4 060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15 391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40 469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91 408</w:t>
            </w:r>
          </w:p>
        </w:tc>
      </w:tr>
      <w:tr w:rsidR="00D533D2">
        <w:tc>
          <w:tcPr>
            <w:tcW w:w="1842" w:type="dxa"/>
            <w:vAlign w:val="center"/>
          </w:tcPr>
          <w:p w:rsidR="00D533D2" w:rsidRPr="00D533D2" w:rsidRDefault="00D533D2" w:rsidP="00D533D2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D533D2">
              <w:rPr>
                <w:sz w:val="16"/>
                <w:szCs w:val="16"/>
              </w:rPr>
              <w:t xml:space="preserve">Podání </w:t>
            </w:r>
            <w:r>
              <w:rPr>
                <w:sz w:val="16"/>
                <w:szCs w:val="16"/>
              </w:rPr>
              <w:t>bez</w:t>
            </w:r>
            <w:r w:rsidRPr="00D533D2">
              <w:rPr>
                <w:sz w:val="16"/>
                <w:szCs w:val="16"/>
              </w:rPr>
              <w:t xml:space="preserve"> zaručen</w:t>
            </w:r>
            <w:r>
              <w:rPr>
                <w:sz w:val="16"/>
                <w:szCs w:val="16"/>
              </w:rPr>
              <w:t>ého</w:t>
            </w:r>
            <w:r w:rsidRPr="00D533D2">
              <w:rPr>
                <w:sz w:val="16"/>
                <w:szCs w:val="16"/>
              </w:rPr>
              <w:t xml:space="preserve"> elektronick</w:t>
            </w:r>
            <w:r>
              <w:rPr>
                <w:sz w:val="16"/>
                <w:szCs w:val="16"/>
              </w:rPr>
              <w:t>ého</w:t>
            </w:r>
            <w:r w:rsidRPr="00D533D2">
              <w:rPr>
                <w:sz w:val="16"/>
                <w:szCs w:val="16"/>
              </w:rPr>
              <w:t xml:space="preserve"> podpis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2 958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4 814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8 509</w:t>
            </w:r>
          </w:p>
        </w:tc>
        <w:tc>
          <w:tcPr>
            <w:tcW w:w="1842" w:type="dxa"/>
            <w:vAlign w:val="center"/>
          </w:tcPr>
          <w:p w:rsidR="00D533D2" w:rsidRDefault="00D533D2" w:rsidP="00D533D2">
            <w:pPr>
              <w:spacing w:before="100" w:beforeAutospacing="1" w:after="100" w:afterAutospacing="1"/>
              <w:jc w:val="center"/>
            </w:pPr>
            <w:r>
              <w:t>11 458</w:t>
            </w:r>
          </w:p>
        </w:tc>
      </w:tr>
    </w:tbl>
    <w:p w:rsidR="00D533D2" w:rsidRDefault="00D533D2" w:rsidP="009E2C65">
      <w:pPr>
        <w:spacing w:before="100" w:beforeAutospacing="1" w:after="100" w:afterAutospacing="1"/>
        <w:ind w:firstLine="567"/>
        <w:jc w:val="both"/>
      </w:pPr>
      <w:r>
        <w:t>Z výše uvedené tabulky (viz statistika České daňové správy) je zřejmé, že obliba podání v daňových věcech prostřednictvím informačních systémů výrazně stoupá spolu</w:t>
      </w:r>
      <w:r w:rsidR="00245EE4">
        <w:t xml:space="preserve"> s nárůstem rozšíření používání zaručeného elektronického podpisu.</w:t>
      </w:r>
      <w:r w:rsidR="00980D7E">
        <w:t xml:space="preserve"> Za poslední 4 roky jde o nárůst</w:t>
      </w:r>
      <w:r w:rsidR="00EF098B">
        <w:br/>
      </w:r>
      <w:r w:rsidR="00980D7E">
        <w:t>o 1465 %.</w:t>
      </w:r>
    </w:p>
    <w:p w:rsidR="00A75F5B" w:rsidRDefault="00A75F5B" w:rsidP="009E2C65">
      <w:pPr>
        <w:spacing w:before="100" w:beforeAutospacing="1" w:after="100" w:afterAutospacing="1"/>
        <w:ind w:firstLine="567"/>
        <w:jc w:val="both"/>
      </w:pPr>
      <w:r>
        <w:t>Při podání uskutečněné</w:t>
      </w:r>
      <w:r w:rsidR="00C02FC0">
        <w:t>m</w:t>
      </w:r>
      <w:r>
        <w:t xml:space="preserve"> prostřednictvím datové zprávy se zaručeným elektronickým podpisem se postupuje podle § 21 Zákona o správě daní a poplatků. To znamená, že p</w:t>
      </w:r>
      <w:r w:rsidRPr="00A75F5B">
        <w:t xml:space="preserve">odání </w:t>
      </w:r>
      <w:r>
        <w:t>se učiní</w:t>
      </w:r>
      <w:r w:rsidRPr="00A75F5B">
        <w:t xml:space="preserve"> u místně příslušného správce daně</w:t>
      </w:r>
      <w:r w:rsidR="00BE03F9">
        <w:t xml:space="preserve">, který upraví formu tohoto podání a </w:t>
      </w:r>
      <w:r w:rsidR="00BE03F9" w:rsidRPr="00A75F5B">
        <w:t xml:space="preserve">na adresu </w:t>
      </w:r>
      <w:r w:rsidR="00BE03F9">
        <w:t xml:space="preserve">jím </w:t>
      </w:r>
      <w:r w:rsidR="00BE03F9" w:rsidRPr="00A75F5B">
        <w:t xml:space="preserve">zveřejněnou </w:t>
      </w:r>
      <w:r w:rsidR="00BE03F9">
        <w:t>a</w:t>
      </w:r>
      <w:r w:rsidR="00BE03F9" w:rsidRPr="00A75F5B">
        <w:t>nebo na technickém nosiči dat</w:t>
      </w:r>
      <w:r w:rsidR="00BE03F9">
        <w:t>.</w:t>
      </w:r>
      <w:r w:rsidR="00BE03F9" w:rsidRPr="00A75F5B">
        <w:t xml:space="preserve"> </w:t>
      </w:r>
      <w:r w:rsidR="0025581B">
        <w:t>Opatření datové zprávy elektronickým podpisem vyplývá ze Zákona o elektronickém podpisu, kterým se budeme zabývat v další kapitole</w:t>
      </w:r>
      <w:r w:rsidR="00C02FC0">
        <w:t xml:space="preserve">. </w:t>
      </w:r>
    </w:p>
    <w:p w:rsidR="00C02FC0" w:rsidRDefault="00C02FC0" w:rsidP="009E2C65">
      <w:pPr>
        <w:spacing w:before="100" w:beforeAutospacing="1" w:after="100" w:afterAutospacing="1"/>
        <w:ind w:firstLine="567"/>
        <w:jc w:val="both"/>
      </w:pPr>
      <w:r>
        <w:t xml:space="preserve">Má-li podání vady, vyzve místně příslušný správce daně podnikatele, resp. podávajícího k odstranění těchto vad ve stanovené lhůtě. </w:t>
      </w:r>
    </w:p>
    <w:p w:rsidR="00C02FC0" w:rsidRDefault="00C02FC0" w:rsidP="009E2C65">
      <w:pPr>
        <w:spacing w:before="100" w:beforeAutospacing="1" w:after="100" w:afterAutospacing="1"/>
        <w:ind w:firstLine="567"/>
        <w:jc w:val="both"/>
      </w:pPr>
      <w:r>
        <w:t>Při podání uskutečněném na počítačové sestavě s doručením datové zprávy, ale neopatřené zaručeným elektronickým podpisem se postupuje podle § 40 odst. 2 Zákona</w:t>
      </w:r>
      <w:r w:rsidR="00902888">
        <w:br/>
      </w:r>
      <w:r>
        <w:lastRenderedPageBreak/>
        <w:t xml:space="preserve">o správě daní a poplatků. V praxi to znamená, že Ministerstvo financí </w:t>
      </w:r>
      <w:r w:rsidR="009B6DD9">
        <w:t>zveřejňuje form</w:t>
      </w:r>
      <w:r>
        <w:t xml:space="preserve">uláře určené pro podání i </w:t>
      </w:r>
      <w:r w:rsidR="009B6DD9">
        <w:t>na svých stránkách. Tyto formuláře je možné vytisknout a použít místo oficiálních formulářů.</w:t>
      </w:r>
      <w:r>
        <w:t xml:space="preserve"> </w:t>
      </w:r>
    </w:p>
    <w:p w:rsidR="00007DFB" w:rsidRPr="00D63A9A" w:rsidRDefault="00F53A59" w:rsidP="00007DFB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7" w:name="_Toc160597485"/>
      <w:r>
        <w:rPr>
          <w:rFonts w:ascii="Times New Roman" w:hAnsi="Times New Roman" w:cs="Times New Roman"/>
          <w:i w:val="0"/>
        </w:rPr>
        <w:t>05</w:t>
      </w:r>
      <w:r w:rsidR="00007DFB">
        <w:rPr>
          <w:rFonts w:ascii="Times New Roman" w:hAnsi="Times New Roman" w:cs="Times New Roman"/>
          <w:i w:val="0"/>
        </w:rPr>
        <w:t>. Informační systém v podnikání – Zákon o elektronickém podpisu</w:t>
      </w:r>
      <w:bookmarkEnd w:id="7"/>
    </w:p>
    <w:p w:rsidR="001045D9" w:rsidRDefault="00154537" w:rsidP="001C1FAE">
      <w:pPr>
        <w:spacing w:before="100" w:beforeAutospacing="1" w:after="100" w:afterAutospacing="1"/>
        <w:ind w:firstLine="567"/>
        <w:jc w:val="both"/>
      </w:pPr>
      <w:r>
        <w:t>V předchozí</w:t>
      </w:r>
      <w:r w:rsidR="00686453">
        <w:t>ch</w:t>
      </w:r>
      <w:r>
        <w:t xml:space="preserve"> </w:t>
      </w:r>
      <w:r w:rsidR="00686453">
        <w:t>kapitolách byl několikrát zmíněn z</w:t>
      </w:r>
      <w:r>
        <w:t>ákon č. 227/2000 Sb.,</w:t>
      </w:r>
      <w:r w:rsidR="00902888">
        <w:br/>
      </w:r>
      <w:r>
        <w:t>o elektronickém podpisu</w:t>
      </w:r>
      <w:r w:rsidR="001045D9">
        <w:t>, který stanovuje a vymezuje pojmy a osoby jako je osoba podepisující, osoba označující, držitel certifikátu, poskytovatel certifikačních služeb atd.</w:t>
      </w:r>
      <w:r w:rsidR="00902888">
        <w:br/>
      </w:r>
      <w:r w:rsidR="001045D9">
        <w:t>a zároveň stanovuje povinnosti z tohoto zákona vyplývající, potažmo sankce za jakékoliv porušení zaručeného elektronického podpisu.</w:t>
      </w:r>
    </w:p>
    <w:p w:rsidR="001045D9" w:rsidRDefault="001045D9" w:rsidP="001C1FAE">
      <w:pPr>
        <w:spacing w:before="100" w:beforeAutospacing="1" w:after="100" w:afterAutospacing="1"/>
        <w:ind w:firstLine="567"/>
        <w:jc w:val="both"/>
      </w:pPr>
      <w:r>
        <w:t>Elek</w:t>
      </w:r>
      <w:r w:rsidR="001277B6">
        <w:t>t</w:t>
      </w:r>
      <w:r w:rsidR="00686453">
        <w:t>ronický podpis je metoda, která zaručuje jednoznačnou identifikaci podepsané osoby ve vztahu k datové zprávě</w:t>
      </w:r>
      <w:r>
        <w:t>.</w:t>
      </w:r>
      <w:r w:rsidR="00686453">
        <w:t xml:space="preserve"> Podepisujícím může podle tohoto zákona být pouze fyzická osoba, která je držitelem prostředku pro vytváření elektronického podpisu a jedná svým jménem nebo jako zástupce jiné fyzické či právnické osoby. </w:t>
      </w:r>
      <w:r>
        <w:t xml:space="preserve">U datové zprávy podepsané zaručeným elektronickým podpisem se má za to, pokud se neprokáže opak, že podepisující osoba je s obsahem zprávy seznámena. Dojde-li k porušení obsahu datové zprávy od okamžiku jejího podpisu, je možné toto porušení zjistit. </w:t>
      </w:r>
    </w:p>
    <w:p w:rsidR="001045D9" w:rsidRDefault="007F7D3E" w:rsidP="001C1FAE">
      <w:pPr>
        <w:spacing w:before="100" w:beforeAutospacing="1" w:after="100" w:afterAutospacing="1"/>
        <w:ind w:firstLine="567"/>
        <w:jc w:val="both"/>
      </w:pPr>
      <w:r>
        <w:t xml:space="preserve">Ministerstvo informatiky udělilo </w:t>
      </w:r>
      <w:r w:rsidR="00985DB3">
        <w:t xml:space="preserve">akreditaci </w:t>
      </w:r>
      <w:r w:rsidRPr="00985DB3">
        <w:t>k působení jako akreditovaný poskytovatel certifikačních služeb</w:t>
      </w:r>
      <w:r w:rsidR="003B7016">
        <w:t xml:space="preserve"> společnostem 1. certifikační autorita, a.s., Česká pošta, s.p. a eIdentity, a.s., které splnily všechny podmínky předepsané zákonem 227/2000 Sb</w:t>
      </w:r>
      <w:r w:rsidR="00AD10DA">
        <w:t>.</w:t>
      </w:r>
      <w:r w:rsidR="003B7016">
        <w:t>, o elektronickém podpisu, zároveň splnily podmínky, požadavky a postupy stanovené vyhláškou 378/2006 Sb.</w:t>
      </w:r>
      <w:r w:rsidR="00EF098B">
        <w:t>,</w:t>
      </w:r>
      <w:r w:rsidR="003B7016">
        <w:t xml:space="preserve"> </w:t>
      </w:r>
      <w:r w:rsidR="003B7016" w:rsidRPr="003B7016">
        <w:t>o postupech kvalifikovaných poskytovatelů certifikačních služeb, o požadavcích na nástroje elektronického podpisu a o požadavcích na ochranu dat pro vytváření elektronických značek</w:t>
      </w:r>
      <w:r w:rsidR="00E7503E">
        <w:t>.</w:t>
      </w:r>
    </w:p>
    <w:p w:rsidR="00E7503E" w:rsidRDefault="003A408A" w:rsidP="00E7503E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8" w:name="_Toc160597486"/>
      <w:r>
        <w:rPr>
          <w:rFonts w:ascii="Times New Roman" w:hAnsi="Times New Roman" w:cs="Times New Roman"/>
          <w:i w:val="0"/>
        </w:rPr>
        <w:t>06</w:t>
      </w:r>
      <w:r w:rsidR="00E7503E">
        <w:rPr>
          <w:rFonts w:ascii="Times New Roman" w:hAnsi="Times New Roman" w:cs="Times New Roman"/>
          <w:i w:val="0"/>
        </w:rPr>
        <w:t>. Informační systém v podnikání – rejstřík</w:t>
      </w:r>
      <w:r w:rsidR="004B4D79">
        <w:rPr>
          <w:rFonts w:ascii="Times New Roman" w:hAnsi="Times New Roman" w:cs="Times New Roman"/>
          <w:i w:val="0"/>
        </w:rPr>
        <w:t>y ekonomických subjektů</w:t>
      </w:r>
      <w:bookmarkEnd w:id="8"/>
    </w:p>
    <w:p w:rsidR="004B4D79" w:rsidRDefault="00E7503E" w:rsidP="00E7503E">
      <w:pPr>
        <w:ind w:firstLine="540"/>
        <w:jc w:val="both"/>
      </w:pPr>
      <w:r>
        <w:t xml:space="preserve">Ve 3. kapitole byl zmíněn jeden z nejvyužívanějších informačních systému v obchodních vztazích a tím je Obchodní rejstřík. </w:t>
      </w:r>
      <w:r w:rsidR="00527188">
        <w:t>Obchodní rejstřík ve veřejně přístupná databáze zapsaných subjektů, kterou vede místně příslušný rejstříkový soud. Rejstříkový soud je veden u Krajských soudů v Českých Budějovicích, Plzni, Ústí nad Labem, Hradci Králové, Brně a Ostravě a u Městského soudu v Praze.</w:t>
      </w:r>
      <w:r w:rsidR="004B4D79">
        <w:t xml:space="preserve"> V internetové podobě jej najdeme na adrese </w:t>
      </w:r>
      <w:hyperlink r:id="rId10" w:history="1">
        <w:r w:rsidR="004B4D79" w:rsidRPr="007549A7">
          <w:rPr>
            <w:rStyle w:val="Hypertextovodkaz"/>
          </w:rPr>
          <w:t>http://www.justice.cz</w:t>
        </w:r>
      </w:hyperlink>
      <w:r w:rsidR="004B4D79">
        <w:t xml:space="preserve"> .</w:t>
      </w:r>
    </w:p>
    <w:p w:rsidR="00071DA5" w:rsidRDefault="00527188" w:rsidP="00E7503E">
      <w:pPr>
        <w:ind w:firstLine="540"/>
        <w:jc w:val="both"/>
      </w:pPr>
      <w:r>
        <w:lastRenderedPageBreak/>
        <w:t xml:space="preserve">Rejstříkový soud vede pro každý zapsaný subjekt zvláštní vložku a součástí obchodního rejstříku je i sbírka listin, do které jsou subjekty povinny vkládat listiny jako je zakladatelská smlouva, účetní závěrky, podpisové vzory atd. </w:t>
      </w:r>
      <w:r w:rsidR="00071DA5">
        <w:t>Bohužel v digitalizované podobě by měly</w:t>
      </w:r>
      <w:r w:rsidR="00EB22FA">
        <w:t xml:space="preserve"> být l</w:t>
      </w:r>
      <w:r w:rsidR="00071DA5">
        <w:t xml:space="preserve">istiny vložené po 1.1.1997 avšak skutečnost je takové, že u mnohých subjektů shledáme informaci o vložení té které listiny, ovšem s poznámkou, že dokument dosud nebyl digitalizován. Jedná-li se například o účetní závěrku z roku 2005, kterou subjekt vložil v průběhu roku </w:t>
      </w:r>
      <w:smartTag w:uri="urn:schemas-microsoft-com:office:smarttags" w:element="metricconverter">
        <w:smartTagPr>
          <w:attr w:name="ProductID" w:val="2006 a"/>
        </w:smartTagPr>
        <w:r w:rsidR="00071DA5">
          <w:t>2006 a</w:t>
        </w:r>
      </w:smartTag>
      <w:r w:rsidR="00071DA5">
        <w:t xml:space="preserve"> ta nebyla  digitalizována, nezbývá než hledat požadované informace v Obchodním věstníku nebo </w:t>
      </w:r>
      <w:r w:rsidR="004B4D79">
        <w:t xml:space="preserve">přímo </w:t>
      </w:r>
      <w:r w:rsidR="00071DA5">
        <w:t>u daného rejstříkového soudu.</w:t>
      </w:r>
    </w:p>
    <w:p w:rsidR="00E7503E" w:rsidRDefault="00071DA5" w:rsidP="00E7503E">
      <w:pPr>
        <w:ind w:firstLine="540"/>
        <w:jc w:val="both"/>
      </w:pPr>
      <w:r>
        <w:t>Do Obchodního rejstříku se obligatorně zapisuje obchodní firma, což je název subjektu, pod kterým je u rejstříkového soudu veden, datum zápisu, sídlo firmy, IČO,</w:t>
      </w:r>
      <w:r w:rsidR="0082287E">
        <w:t xml:space="preserve"> předmět činnosti,</w:t>
      </w:r>
      <w:r>
        <w:t xml:space="preserve"> statutární orgán, kterým subjekt jedná, společníci, výše základního kapitálu a jeho splacení  společníky, </w:t>
      </w:r>
      <w:r w:rsidR="0055559B">
        <w:t xml:space="preserve">počet vydaných akcií a jejich jmenovitá hodnota a ostatní skutečnosti. </w:t>
      </w:r>
    </w:p>
    <w:p w:rsidR="00621329" w:rsidRDefault="00621329" w:rsidP="00E7503E">
      <w:pPr>
        <w:ind w:firstLine="540"/>
        <w:jc w:val="both"/>
      </w:pPr>
      <w:r>
        <w:t xml:space="preserve">Důležitou informací je poznámka, zda-li není subjekt v likvidaci </w:t>
      </w:r>
      <w:r w:rsidR="00EB22FA">
        <w:t xml:space="preserve"> </w:t>
      </w:r>
      <w:r>
        <w:t xml:space="preserve">i konkursu. V takovém případě je v internetové podobě zveřejněn i údaj o exekucích, </w:t>
      </w:r>
      <w:r w:rsidR="007471A7">
        <w:t xml:space="preserve">o konkursu, je </w:t>
      </w:r>
      <w:r w:rsidR="00EF098B">
        <w:t>uvede</w:t>
      </w:r>
      <w:r w:rsidR="007471A7">
        <w:t>n konkursní správce</w:t>
      </w:r>
      <w:r w:rsidR="00EF098B">
        <w:t xml:space="preserve"> nebo likvidátor.</w:t>
      </w:r>
    </w:p>
    <w:p w:rsidR="004B4D79" w:rsidRDefault="004B4D79" w:rsidP="00E7503E">
      <w:pPr>
        <w:ind w:firstLine="540"/>
        <w:jc w:val="both"/>
      </w:pPr>
      <w:r>
        <w:t>Pro subjekty nezapisované v Obchodním rejstříku, fyzické osoby</w:t>
      </w:r>
      <w:r w:rsidR="002F62EC">
        <w:t>,</w:t>
      </w:r>
      <w:r>
        <w:t xml:space="preserve"> je veden Ministerstvem financí ČR Administrativní registr ekonomických subjektů, tzv. „ARES“</w:t>
      </w:r>
      <w:r w:rsidR="00C92F03">
        <w:t xml:space="preserve">, kde je možné nalézt údaje ze statistického registru RES a údaje z Registru živnostenského podnikání. Tato data najdeme na internetové adrese </w:t>
      </w:r>
      <w:hyperlink r:id="rId11" w:history="1">
        <w:r w:rsidR="00C92F03" w:rsidRPr="007549A7">
          <w:rPr>
            <w:rStyle w:val="Hypertextovodkaz"/>
          </w:rPr>
          <w:t>http://wwwinfo.mfcr.cz/ares/</w:t>
        </w:r>
      </w:hyperlink>
      <w:r w:rsidR="00C92F03">
        <w:t>. Výpisy mají pouze informativní charakter, stejně jako u Obchodního rejstříku. Nejsou však tak často aktualizovány jako rejstřík vedený u Rejstříkového soudu.</w:t>
      </w:r>
    </w:p>
    <w:p w:rsidR="000B4A7F" w:rsidRDefault="003A408A" w:rsidP="000B4A7F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9" w:name="_Toc160597487"/>
      <w:r>
        <w:rPr>
          <w:rFonts w:ascii="Times New Roman" w:hAnsi="Times New Roman" w:cs="Times New Roman"/>
          <w:i w:val="0"/>
        </w:rPr>
        <w:t>0</w:t>
      </w:r>
      <w:r w:rsidR="000B4A7F">
        <w:rPr>
          <w:rFonts w:ascii="Times New Roman" w:hAnsi="Times New Roman" w:cs="Times New Roman"/>
          <w:i w:val="0"/>
        </w:rPr>
        <w:t>7. Informační systém v podnikání – zneužití informací v obchodním styku</w:t>
      </w:r>
      <w:bookmarkEnd w:id="9"/>
    </w:p>
    <w:p w:rsidR="000B4A7F" w:rsidRDefault="000B4A7F" w:rsidP="00564C25">
      <w:pPr>
        <w:ind w:firstLine="540"/>
        <w:jc w:val="both"/>
      </w:pPr>
      <w:r>
        <w:t>Součástí zápisu v Obchodním rejstříku je údaj o společnících. Jejich jména, adresy</w:t>
      </w:r>
      <w:r w:rsidR="00902888">
        <w:br/>
      </w:r>
      <w:r>
        <w:t>a rodná čísla.</w:t>
      </w:r>
      <w:r w:rsidR="00B778F3">
        <w:t xml:space="preserve"> Všeobecně platí v obchodním právu zásada poctivého obchodního styku, ochrana menšinových společníků a ochrana třetích osob. </w:t>
      </w:r>
      <w:r w:rsidR="00564C25">
        <w:t>Naproti tomu Občanský zákoník chrání bona fide (dobrou víru). Z</w:t>
      </w:r>
      <w:r w:rsidR="00FC60D3">
        <w:t xml:space="preserve"> právní </w:t>
      </w:r>
      <w:r w:rsidR="00564C25">
        <w:t>teorie vyplývá, že Občanský zákoník je</w:t>
      </w:r>
      <w:r w:rsidR="00EB22FA">
        <w:br/>
      </w:r>
      <w:r w:rsidR="0081405B">
        <w:t>k</w:t>
      </w:r>
      <w:r w:rsidR="00564C25">
        <w:t xml:space="preserve"> Obchodnímu zákoníku </w:t>
      </w:r>
      <w:r w:rsidR="0081405B">
        <w:t xml:space="preserve">v poměru </w:t>
      </w:r>
      <w:r w:rsidR="00564C25">
        <w:t>lex generalis. Bude tedy nejprve chráněn poctivý obchodní styk a poté teprve dobrá víra?</w:t>
      </w:r>
      <w:r w:rsidR="00FC60D3">
        <w:t xml:space="preserve"> To je ale otázka, kterou přísluší zodpovědět právníkům.</w:t>
      </w:r>
    </w:p>
    <w:p w:rsidR="00564C25" w:rsidRDefault="00724994" w:rsidP="00564C25">
      <w:pPr>
        <w:ind w:firstLine="540"/>
        <w:jc w:val="both"/>
      </w:pPr>
      <w:r>
        <w:t xml:space="preserve">Budou-li zneužity osobní údaje veřejně přístupné, bude se evidentně jednat o podvod. Jak je to ale s informacemi, které z neveřejných informačních systémů získá např. zaměstnanec a použije je způsobem, který jasně napovídá o úmyslu zvýhodnit nebo naopak znevýhodnit jiný subjekt a ovlivnit rozhodování v obchodním styku? </w:t>
      </w:r>
      <w:r w:rsidR="00564C25">
        <w:t xml:space="preserve">Trestní zákon stanovuje </w:t>
      </w:r>
      <w:r>
        <w:lastRenderedPageBreak/>
        <w:t xml:space="preserve">v § 128 </w:t>
      </w:r>
      <w:r w:rsidR="00564C25">
        <w:t xml:space="preserve">objektivní stránku skutkové podstaty trestného činu zneužití informací v obchodním </w:t>
      </w:r>
      <w:r>
        <w:t xml:space="preserve">styku a sankci, která za takovýto čin nastává. </w:t>
      </w:r>
    </w:p>
    <w:p w:rsidR="00E90F8B" w:rsidRDefault="003A408A" w:rsidP="00E90F8B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10" w:name="_Toc160597488"/>
      <w:r>
        <w:rPr>
          <w:rFonts w:ascii="Times New Roman" w:hAnsi="Times New Roman" w:cs="Times New Roman"/>
          <w:i w:val="0"/>
        </w:rPr>
        <w:t>0</w:t>
      </w:r>
      <w:r w:rsidR="00E90F8B">
        <w:rPr>
          <w:rFonts w:ascii="Times New Roman" w:hAnsi="Times New Roman" w:cs="Times New Roman"/>
          <w:i w:val="0"/>
        </w:rPr>
        <w:t xml:space="preserve">8. Informační systém v podnikání – </w:t>
      </w:r>
      <w:r w:rsidR="00C7135F">
        <w:rPr>
          <w:rFonts w:ascii="Times New Roman" w:hAnsi="Times New Roman" w:cs="Times New Roman"/>
          <w:i w:val="0"/>
        </w:rPr>
        <w:t>obchodní tajemství</w:t>
      </w:r>
      <w:r w:rsidR="00076592">
        <w:rPr>
          <w:rFonts w:ascii="Times New Roman" w:hAnsi="Times New Roman" w:cs="Times New Roman"/>
          <w:i w:val="0"/>
        </w:rPr>
        <w:t>, nekalá soutěž</w:t>
      </w:r>
      <w:bookmarkEnd w:id="10"/>
    </w:p>
    <w:p w:rsidR="00C7135F" w:rsidRDefault="00C7135F" w:rsidP="00C7135F">
      <w:pPr>
        <w:ind w:firstLine="540"/>
        <w:jc w:val="both"/>
      </w:pPr>
      <w:r>
        <w:t xml:space="preserve">Ochrana obchodního tajemství, důvěrných informací a know-how je pro každého podnikatele zcela zásadní. V dikci obchodního práva </w:t>
      </w:r>
      <w:r w:rsidR="00FB5EE6">
        <w:t xml:space="preserve"> tvoří obchodní tajemství vše, co má potencionální materiální či nemateriální povahu</w:t>
      </w:r>
      <w:r w:rsidR="00BA319A">
        <w:t xml:space="preserve"> a </w:t>
      </w:r>
      <w:r w:rsidR="006D2D47">
        <w:t>není</w:t>
      </w:r>
      <w:r w:rsidR="00BA319A">
        <w:t xml:space="preserve"> v příslušných obchodních kruzích běžně dostupné</w:t>
      </w:r>
      <w:r w:rsidR="00FB5EE6">
        <w:t xml:space="preserve">. </w:t>
      </w:r>
      <w:r w:rsidR="001A4E88">
        <w:t>Do obchodního tajemství spadá i veškerá technická dokumentace</w:t>
      </w:r>
      <w:r w:rsidR="00902888">
        <w:br/>
      </w:r>
      <w:r w:rsidR="001A4E88">
        <w:t>a programová dokumentace, databáze atd.</w:t>
      </w:r>
      <w:r w:rsidR="00001FA2">
        <w:t xml:space="preserve"> Softwaru a databázím je poskytována i ochrana autorskoprávní. Naproti tomu do obchodního tajemství nelze zařadit účetní závěrky a údaje, které jsou povinně zveřejňovány např. ve zmíněném Obchodním rejstříku.</w:t>
      </w:r>
    </w:p>
    <w:p w:rsidR="003852D8" w:rsidRDefault="0060782A" w:rsidP="00C7135F">
      <w:pPr>
        <w:ind w:firstLine="540"/>
        <w:jc w:val="both"/>
      </w:pPr>
      <w:r>
        <w:t>Aby bylo možné poskytnout právní ochranu je vyžadována i určit</w:t>
      </w:r>
      <w:r w:rsidR="00DE04FD">
        <w:t>á</w:t>
      </w:r>
      <w:r>
        <w:t xml:space="preserve"> součinnost podnikatele založená na p</w:t>
      </w:r>
      <w:r w:rsidR="00076592">
        <w:t>revenci. V případě, že dojde k porušení práva k obchodnímu tajemství nebo k jeho ohrožení</w:t>
      </w:r>
      <w:r w:rsidR="00C91E14">
        <w:t xml:space="preserve"> a to neoprávněným sdělením</w:t>
      </w:r>
      <w:r w:rsidR="00076592">
        <w:t>, dochází se strany porušitele k tzv. nekalé soutěži.</w:t>
      </w:r>
    </w:p>
    <w:p w:rsidR="0008090A" w:rsidRDefault="00237846" w:rsidP="00C7135F">
      <w:pPr>
        <w:ind w:firstLine="540"/>
        <w:jc w:val="both"/>
      </w:pPr>
      <w:r>
        <w:t>Za nekalou soutěž lze</w:t>
      </w:r>
      <w:r w:rsidR="0008090A">
        <w:t xml:space="preserve"> považovat klamavou nebo srovnávací reklamu, klamavé označování zboží a služeb, vyvolávání nebezpečí záměny zboží se zbožím</w:t>
      </w:r>
      <w:r>
        <w:t>,</w:t>
      </w:r>
      <w:r w:rsidR="0008090A">
        <w:t xml:space="preserve"> jehož značka si svou kvalitou vydobyla dobré jméno, stejně tak lze za nekalou soutěž považovat zlehčování, podplácení atd.</w:t>
      </w:r>
    </w:p>
    <w:p w:rsidR="00237846" w:rsidRDefault="00237846" w:rsidP="00C7135F">
      <w:pPr>
        <w:ind w:firstLine="540"/>
        <w:jc w:val="both"/>
      </w:pPr>
      <w:r>
        <w:t>Proti nekalé soutěži se dá bránit již zmíněnou prevencí a opatrností ze strany podnikatele, jednak v řízení před civilním či trestním soudem</w:t>
      </w:r>
    </w:p>
    <w:p w:rsidR="0052011F" w:rsidRDefault="003A408A" w:rsidP="0052011F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11" w:name="_Toc160597489"/>
      <w:r>
        <w:rPr>
          <w:rFonts w:ascii="Times New Roman" w:hAnsi="Times New Roman" w:cs="Times New Roman"/>
          <w:i w:val="0"/>
        </w:rPr>
        <w:t>0</w:t>
      </w:r>
      <w:r w:rsidR="0052011F">
        <w:rPr>
          <w:rFonts w:ascii="Times New Roman" w:hAnsi="Times New Roman" w:cs="Times New Roman"/>
          <w:i w:val="0"/>
        </w:rPr>
        <w:t>9. Informační systém v podnikání – ochranná známka</w:t>
      </w:r>
      <w:bookmarkEnd w:id="11"/>
    </w:p>
    <w:p w:rsidR="00237846" w:rsidRDefault="0052011F" w:rsidP="00C7135F">
      <w:pPr>
        <w:ind w:firstLine="540"/>
        <w:jc w:val="both"/>
      </w:pPr>
      <w:r>
        <w:t>Jednou z možný</w:t>
      </w:r>
      <w:r w:rsidR="00B52E7F">
        <w:t>ch</w:t>
      </w:r>
      <w:r>
        <w:t xml:space="preserve"> preventivních o</w:t>
      </w:r>
      <w:r w:rsidR="00B52E7F">
        <w:t>patření</w:t>
      </w:r>
      <w:r>
        <w:t xml:space="preserve"> před nekalou soutěží je možnost zaregistrovat si na daný předmět ochrany tzv. ochran</w:t>
      </w:r>
      <w:r w:rsidR="00A97263">
        <w:t xml:space="preserve">nou známku (viz zákon č. 441/2003 Sb., o ochranných známkách). </w:t>
      </w:r>
      <w:r w:rsidR="00B52E7F">
        <w:t>Neznamená to, že se díky ochranné známce nepoctivý podnikatel nepokusí</w:t>
      </w:r>
      <w:r w:rsidR="00902888">
        <w:br/>
      </w:r>
      <w:r w:rsidR="00B52E7F">
        <w:t>o nekalou soutěž, ale minimálně to usnadní průběh soudního řízení.</w:t>
      </w:r>
    </w:p>
    <w:p w:rsidR="005B119B" w:rsidRDefault="005B119B" w:rsidP="005B119B">
      <w:pPr>
        <w:ind w:firstLine="540"/>
        <w:jc w:val="both"/>
      </w:pPr>
      <w:r>
        <w:t xml:space="preserve">Ochranná známka musí být zapsaná v rejstříku ochranných známek, který vede </w:t>
      </w:r>
      <w:r w:rsidRPr="005B119B">
        <w:t>Úřad průmyslového vlastnictví</w:t>
      </w:r>
      <w:r>
        <w:t>. Před zápisem nové ochranné známky tento úřad zkoumá, zda má ochranná známka všechny předepsané náležitosti a vlastnosti, zda není shodná nebo zaměnitelná s jinou ochrannou známkou. Registrovaná ochranná známka je označována symbolem R v kroužku - ®, (R)</w:t>
      </w:r>
      <w:r w:rsidR="00EB62B7">
        <w:t xml:space="preserve">. </w:t>
      </w:r>
    </w:p>
    <w:p w:rsidR="00D30FBD" w:rsidRDefault="00F80AD8" w:rsidP="00C7135F">
      <w:pPr>
        <w:ind w:firstLine="540"/>
        <w:jc w:val="both"/>
      </w:pPr>
      <w:r>
        <w:lastRenderedPageBreak/>
        <w:t xml:space="preserve">Rejstřík ochranných známek je veřejným seznamem. Stejně jako u ostatních rejstříků tohoto druhu může každý do něj nahlížet, pořizovat si výpisy či kopie a na požádání Úřad vydá úředně ověřený úplný nebo částečný výpis či opis nebo pozitivní či negativní potvrzení. Negativním potvrzením se rozumí potvrzení, že určitý zápis v daném rejstříku není. </w:t>
      </w:r>
    </w:p>
    <w:p w:rsidR="00630362" w:rsidRDefault="00630362" w:rsidP="00630362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12" w:name="_Toc160597490"/>
      <w:r>
        <w:rPr>
          <w:rFonts w:ascii="Times New Roman" w:hAnsi="Times New Roman" w:cs="Times New Roman"/>
          <w:i w:val="0"/>
        </w:rPr>
        <w:t>10. Informační systém v podnikání – právní ochrana obsahu databáze</w:t>
      </w:r>
      <w:bookmarkEnd w:id="12"/>
    </w:p>
    <w:p w:rsidR="005B119B" w:rsidRDefault="00EB62B7" w:rsidP="00C7135F">
      <w:pPr>
        <w:ind w:firstLine="540"/>
        <w:jc w:val="both"/>
      </w:pPr>
      <w:r>
        <w:t>Sui genesis právní ochrana obsahu databáze byla včleněna do Autorského zákona</w:t>
      </w:r>
      <w:r w:rsidR="005B119B">
        <w:t>.</w:t>
      </w:r>
      <w:r w:rsidR="00D30FBD">
        <w:t xml:space="preserve"> </w:t>
      </w:r>
      <w:r w:rsidR="007E07B7">
        <w:t>Zákon č. 121/2000 Sb. stanovuje, že na software se hledí jako na dílo literární, včetně jeho přípravných koncepčních materiálů a bez ohledu na formu vyjádření. Avšak m</w:t>
      </w:r>
      <w:r w:rsidR="007E07B7" w:rsidRPr="007E07B7">
        <w:t>yšlenky</w:t>
      </w:r>
      <w:r w:rsidR="00902888">
        <w:br/>
      </w:r>
      <w:r w:rsidR="007E07B7" w:rsidRPr="007E07B7">
        <w:t>a principy, na nichž je založen jaký</w:t>
      </w:r>
      <w:r w:rsidR="007E07B7">
        <w:t>koli prvek tohoto počítačového programu</w:t>
      </w:r>
      <w:r w:rsidR="007E07B7" w:rsidRPr="007E07B7">
        <w:t xml:space="preserve">, včetně </w:t>
      </w:r>
      <w:r w:rsidR="007E07B7">
        <w:t xml:space="preserve"> p</w:t>
      </w:r>
      <w:r w:rsidR="007E07B7" w:rsidRPr="007E07B7">
        <w:t>odklad</w:t>
      </w:r>
      <w:r w:rsidR="007E07B7">
        <w:t>ů</w:t>
      </w:r>
      <w:r w:rsidR="007E07B7" w:rsidRPr="007E07B7">
        <w:t xml:space="preserve"> jeho propojení s jiným programem, nejsou podle tohoto zákona chráněny</w:t>
      </w:r>
      <w:r w:rsidR="007E07B7">
        <w:t>.</w:t>
      </w:r>
      <w:r w:rsidR="00E2347E">
        <w:t xml:space="preserve"> Know-how může být právně chráněno obchodním tajemstvím dle Obchodního zákoníku.</w:t>
      </w:r>
      <w:r w:rsidR="00EF7102">
        <w:t xml:space="preserve"> </w:t>
      </w:r>
    </w:p>
    <w:p w:rsidR="00EF7102" w:rsidRDefault="00EF7102" w:rsidP="00C7135F">
      <w:pPr>
        <w:ind w:firstLine="540"/>
        <w:jc w:val="both"/>
      </w:pPr>
      <w:r>
        <w:t xml:space="preserve">V Hlavě III. tohoto zákona je upravena právní ochrana databáze. Databází rozumíme vnitřně organizovaný soubor informací, údajů a dat uložený na paměťovém médiu. V širším smyslu jsou součástí databáze i softwarové prostředky, které umožňují manipulaci s uloženými daty a přístup k nim.  </w:t>
      </w:r>
      <w:r w:rsidR="0046485F">
        <w:t xml:space="preserve">Podle § 89 je pořizovatelem databáze fyzická či právnická osoba, která si ji na svou odpovědnost pořídí nebo si ji nechá pořídit jinou osobou. </w:t>
      </w:r>
      <w:r w:rsidR="00FE3E4D">
        <w:t xml:space="preserve">Pořizovateli přísluší zvláštní práva k databázi, pokud pořízení, ověření nebo předvedení obsahu databáze </w:t>
      </w:r>
      <w:r w:rsidR="00FE3E4D" w:rsidRPr="00FE3E4D">
        <w:t>představuje kvalitativně nebo kvantitativně podstatný vklad bez ohledu na to, zda databáze nebo její obsah jsou předmětem autorskoprávní nebo jiné ochrany</w:t>
      </w:r>
      <w:r w:rsidR="00FE3E4D">
        <w:t>. (viz §88a zákona č. 121/2000 Sb.)</w:t>
      </w:r>
    </w:p>
    <w:p w:rsidR="00A310F9" w:rsidRDefault="00A310F9" w:rsidP="00A310F9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</w:rPr>
      </w:pPr>
      <w:bookmarkStart w:id="13" w:name="_Toc160597491"/>
      <w:r>
        <w:rPr>
          <w:rFonts w:ascii="Times New Roman" w:hAnsi="Times New Roman" w:cs="Times New Roman"/>
          <w:i w:val="0"/>
        </w:rPr>
        <w:t>11. Závěr</w:t>
      </w:r>
      <w:bookmarkEnd w:id="13"/>
    </w:p>
    <w:p w:rsidR="00B5601F" w:rsidRDefault="00A310F9" w:rsidP="00E801FF">
      <w:pPr>
        <w:ind w:firstLine="540"/>
        <w:jc w:val="both"/>
      </w:pPr>
      <w:r>
        <w:t xml:space="preserve">Na závěr je nutno podotknout, že rozsah této práce je velmi omezený a zdaleka nebylo možno obsáhnout všechna témata. Proto </w:t>
      </w:r>
      <w:r w:rsidR="000A19A9">
        <w:t xml:space="preserve">bylo ve </w:t>
      </w:r>
      <w:r>
        <w:t>zkratce zmín</w:t>
      </w:r>
      <w:r w:rsidR="000A19A9">
        <w:t>ěno</w:t>
      </w:r>
      <w:r>
        <w:t xml:space="preserve"> pouze několik málo </w:t>
      </w:r>
      <w:r w:rsidR="000A19A9">
        <w:t>situací, kde se v podnikání můžeme setkat s informačními systémy. Není zde popsána např. situace, kdy informační systém je zbožím, které si objednatel nechá zhotovit např. dle smlouvy o dílo, internetový obchod, všeobecné smluvní podmínky, ke kterým se přistupuje vesměs bez možnosti výhrad atd. Zároveň v této práci není zmíněno množství sankcí a postupů, kterými je možné informační systém</w:t>
      </w:r>
      <w:r w:rsidR="00CF426B">
        <w:t xml:space="preserve"> a databázi</w:t>
      </w:r>
      <w:r w:rsidR="000A19A9">
        <w:t xml:space="preserve"> právně ochránit.</w:t>
      </w:r>
    </w:p>
    <w:p w:rsidR="00CF4BB9" w:rsidRPr="00CF426B" w:rsidRDefault="00E7503E" w:rsidP="00CF4BB9">
      <w:pPr>
        <w:pStyle w:val="Nadpis2"/>
        <w:spacing w:before="100" w:beforeAutospacing="1" w:after="100" w:afterAutospacing="1"/>
        <w:rPr>
          <w:rFonts w:ascii="Times New Roman" w:hAnsi="Times New Roman" w:cs="Times New Roman"/>
          <w:i w:val="0"/>
          <w:sz w:val="24"/>
          <w:szCs w:val="24"/>
        </w:rPr>
      </w:pPr>
      <w:r w:rsidRPr="00CF426B">
        <w:rPr>
          <w:rFonts w:ascii="Times New Roman" w:hAnsi="Times New Roman" w:cs="Times New Roman"/>
          <w:i w:val="0"/>
          <w:sz w:val="24"/>
          <w:szCs w:val="24"/>
        </w:rPr>
        <w:br w:type="page"/>
      </w:r>
      <w:bookmarkStart w:id="14" w:name="_Toc160597492"/>
      <w:r w:rsidR="00CF4BB9" w:rsidRPr="00CF426B">
        <w:rPr>
          <w:rFonts w:ascii="Times New Roman" w:hAnsi="Times New Roman" w:cs="Times New Roman"/>
          <w:i w:val="0"/>
          <w:sz w:val="24"/>
          <w:szCs w:val="24"/>
        </w:rPr>
        <w:lastRenderedPageBreak/>
        <w:t>12. Použitá literatura</w:t>
      </w:r>
      <w:bookmarkEnd w:id="14"/>
    </w:p>
    <w:p w:rsidR="00902888" w:rsidRDefault="00902888" w:rsidP="00FF7EBF">
      <w:r>
        <w:t>Platná legislativa</w:t>
      </w:r>
    </w:p>
    <w:p w:rsidR="00CA1971" w:rsidRPr="00CF426B" w:rsidRDefault="007938DE" w:rsidP="00FF7EBF">
      <w:r w:rsidRPr="00CF426B">
        <w:t>Bussines center</w:t>
      </w:r>
      <w:r w:rsidR="00CA1971" w:rsidRPr="00CF426B">
        <w:t xml:space="preserve">, (citace únor, </w:t>
      </w:r>
      <w:r w:rsidR="00A15FF2" w:rsidRPr="00CF426B">
        <w:t>25</w:t>
      </w:r>
      <w:r w:rsidR="00CA1971" w:rsidRPr="00CF426B">
        <w:t>., 200</w:t>
      </w:r>
      <w:r w:rsidR="00A15FF2" w:rsidRPr="00CF426B">
        <w:t>7</w:t>
      </w:r>
      <w:r w:rsidR="00CA1971" w:rsidRPr="00CF426B">
        <w:t xml:space="preserve">) </w:t>
      </w:r>
    </w:p>
    <w:p w:rsidR="00CA1971" w:rsidRPr="00CF426B" w:rsidRDefault="00CA1971" w:rsidP="00FF7EBF">
      <w:r w:rsidRPr="00CF426B">
        <w:t xml:space="preserve">URL: </w:t>
      </w:r>
      <w:r w:rsidR="00A15FF2" w:rsidRPr="00CF426B">
        <w:t xml:space="preserve"> </w:t>
      </w:r>
      <w:hyperlink r:id="rId12" w:history="1">
        <w:r w:rsidR="00A15FF2" w:rsidRPr="00CF426B">
          <w:rPr>
            <w:rStyle w:val="Hypertextovodkaz"/>
          </w:rPr>
          <w:t>http://business.center.cz/</w:t>
        </w:r>
      </w:hyperlink>
    </w:p>
    <w:p w:rsidR="009E2C65" w:rsidRPr="00CF426B" w:rsidRDefault="009E2C65" w:rsidP="00FF7EBF">
      <w:r w:rsidRPr="00CF426B">
        <w:t>Microsoft ČR, (citace únor, 28., 2007)</w:t>
      </w:r>
    </w:p>
    <w:p w:rsidR="00A15FF2" w:rsidRPr="00CF426B" w:rsidRDefault="00985DB3" w:rsidP="00FF7EBF">
      <w:r w:rsidRPr="00CF426B">
        <w:t xml:space="preserve">URL: </w:t>
      </w:r>
      <w:hyperlink r:id="rId13" w:history="1">
        <w:r w:rsidR="009E2C65" w:rsidRPr="00CF426B">
          <w:rPr>
            <w:rStyle w:val="Hypertextovodkaz"/>
          </w:rPr>
          <w:t>http://www.microsoft.com/cze/casestudies/micr_50000.mspx</w:t>
        </w:r>
      </w:hyperlink>
      <w:r w:rsidR="009E2C65" w:rsidRPr="00CF426B">
        <w:t xml:space="preserve"> </w:t>
      </w:r>
    </w:p>
    <w:p w:rsidR="00CA1971" w:rsidRPr="00CF426B" w:rsidRDefault="00985DB3" w:rsidP="00FF7EBF">
      <w:r w:rsidRPr="00CF426B">
        <w:t>Ministerstvo informatiky ČR, (citace únor, 28., 2007)</w:t>
      </w:r>
    </w:p>
    <w:p w:rsidR="00CA1971" w:rsidRPr="00CF426B" w:rsidRDefault="00985DB3" w:rsidP="00FF7EBF">
      <w:r w:rsidRPr="00CF426B">
        <w:t xml:space="preserve">URL: </w:t>
      </w:r>
      <w:hyperlink r:id="rId14" w:history="1">
        <w:r w:rsidRPr="00CF426B">
          <w:rPr>
            <w:rStyle w:val="Hypertextovodkaz"/>
          </w:rPr>
          <w:t>http://www.micr.cz/scripts/detail.php?id=603</w:t>
        </w:r>
      </w:hyperlink>
    </w:p>
    <w:p w:rsidR="00985DB3" w:rsidRPr="00CF4BB9" w:rsidRDefault="003C1A94" w:rsidP="00FF7EBF">
      <w:r w:rsidRPr="00CF4BB9">
        <w:t xml:space="preserve">Ministerstvo spravedlnosti ČR </w:t>
      </w:r>
    </w:p>
    <w:p w:rsidR="003C1A94" w:rsidRPr="00CF4BB9" w:rsidRDefault="003C1A94" w:rsidP="00FF7EBF">
      <w:r w:rsidRPr="00CF4BB9">
        <w:t xml:space="preserve">URL: </w:t>
      </w:r>
      <w:hyperlink r:id="rId15" w:history="1">
        <w:r w:rsidRPr="00CF4BB9">
          <w:rPr>
            <w:rStyle w:val="Hypertextovodkaz"/>
          </w:rPr>
          <w:t>http://www.justice.cz</w:t>
        </w:r>
      </w:hyperlink>
    </w:p>
    <w:p w:rsidR="003C1A94" w:rsidRPr="00CF4BB9" w:rsidRDefault="00FB5EE6" w:rsidP="00FF7EBF">
      <w:r w:rsidRPr="00CF4BB9">
        <w:t>Právo v informačních technologiích</w:t>
      </w:r>
      <w:r w:rsidR="00C64333" w:rsidRPr="00CF4BB9">
        <w:t xml:space="preserve">, (citace březen, 1., 2007) </w:t>
      </w:r>
    </w:p>
    <w:p w:rsidR="003C1A94" w:rsidRPr="00CF4BB9" w:rsidRDefault="00FB5EE6" w:rsidP="00FF7EBF">
      <w:r w:rsidRPr="00CF4BB9">
        <w:t>URL:</w:t>
      </w:r>
      <w:r w:rsidRPr="00CF4BB9">
        <w:tab/>
      </w:r>
      <w:hyperlink r:id="rId16" w:history="1">
        <w:r w:rsidR="00DC6393" w:rsidRPr="00CF4BB9">
          <w:rPr>
            <w:rStyle w:val="Hypertextovodkaz"/>
          </w:rPr>
          <w:t>http://www.pravoit.cz/</w:t>
        </w:r>
      </w:hyperlink>
    </w:p>
    <w:p w:rsidR="00FB5EE6" w:rsidRPr="00CF4BB9" w:rsidRDefault="00C91E14" w:rsidP="00FF7EBF">
      <w:r w:rsidRPr="00CF4BB9">
        <w:t>Business</w:t>
      </w:r>
      <w:r w:rsidR="00565788" w:rsidRPr="00CF4BB9">
        <w:t>Info.cz – Oficiální portál pro podnikání a export</w:t>
      </w:r>
      <w:r w:rsidR="00B5601F" w:rsidRPr="00CF4BB9">
        <w:t>, (citace březen, 1., 2007)</w:t>
      </w:r>
    </w:p>
    <w:p w:rsidR="00C91E14" w:rsidRPr="00CF4BB9" w:rsidRDefault="00C91E14" w:rsidP="00FF7EBF">
      <w:r w:rsidRPr="00CF4BB9">
        <w:t xml:space="preserve">URL:  </w:t>
      </w:r>
      <w:hyperlink r:id="rId17" w:history="1">
        <w:r w:rsidR="00DC6393" w:rsidRPr="00CF4BB9">
          <w:rPr>
            <w:rStyle w:val="Hypertextovodkaz"/>
          </w:rPr>
          <w:t>http://www.businessinfo.cz</w:t>
        </w:r>
      </w:hyperlink>
    </w:p>
    <w:p w:rsidR="00B5601F" w:rsidRPr="00CF4BB9" w:rsidRDefault="00B5601F" w:rsidP="00FF7EBF">
      <w:r w:rsidRPr="00CF4BB9">
        <w:t>Wikipedie – otevřená encyklopedie, (citace březen, 1., 2007)</w:t>
      </w:r>
    </w:p>
    <w:p w:rsidR="00B5601F" w:rsidRPr="00CF4BB9" w:rsidRDefault="00B5601F" w:rsidP="00FF7EBF">
      <w:r w:rsidRPr="00CF4BB9">
        <w:t xml:space="preserve">URL: </w:t>
      </w:r>
      <w:hyperlink r:id="rId18" w:history="1">
        <w:r w:rsidRPr="00CF4BB9">
          <w:rPr>
            <w:rStyle w:val="Hypertextovodkaz"/>
          </w:rPr>
          <w:t>http://cs.wikipedia.org/wiki/Hlavn%C3%AD_strana</w:t>
        </w:r>
      </w:hyperlink>
    </w:p>
    <w:p w:rsidR="00180511" w:rsidRDefault="00180511" w:rsidP="00FF7EBF">
      <w:r>
        <w:t>Česká daňová správa</w:t>
      </w:r>
    </w:p>
    <w:p w:rsidR="00B5601F" w:rsidRDefault="00180511" w:rsidP="00FF7EBF">
      <w:r>
        <w:t xml:space="preserve">URL: </w:t>
      </w:r>
      <w:hyperlink r:id="rId19" w:history="1">
        <w:r w:rsidRPr="00A50F48">
          <w:rPr>
            <w:rStyle w:val="Hypertextovodkaz"/>
          </w:rPr>
          <w:t>http://cds.mfcr.cz/cps/rde/xchg/cds/xsl/30_416.html</w:t>
        </w:r>
      </w:hyperlink>
    </w:p>
    <w:p w:rsidR="00180511" w:rsidRPr="00180511" w:rsidRDefault="00180511" w:rsidP="00FF7EBF"/>
    <w:p w:rsidR="00DC6393" w:rsidRPr="00CF4BB9" w:rsidRDefault="00DC6393" w:rsidP="00FF7EBF"/>
    <w:p w:rsidR="00C91E14" w:rsidRPr="00CF4BB9" w:rsidRDefault="00C91E14" w:rsidP="00FF7EBF"/>
    <w:sectPr w:rsidR="00C91E14" w:rsidRPr="00CF4BB9" w:rsidSect="009B20A2">
      <w:footerReference w:type="even" r:id="rId20"/>
      <w:footerReference w:type="defaul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B66" w:rsidRDefault="00C53B66">
      <w:r>
        <w:separator/>
      </w:r>
    </w:p>
  </w:endnote>
  <w:endnote w:type="continuationSeparator" w:id="0">
    <w:p w:rsidR="00C53B66" w:rsidRDefault="00C5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4FD" w:rsidRDefault="00DE04FD" w:rsidP="009B20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E04FD" w:rsidRDefault="00DE04F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4FD" w:rsidRDefault="00DE04FD" w:rsidP="009B20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B53AB">
      <w:rPr>
        <w:rStyle w:val="slostrnky"/>
        <w:noProof/>
      </w:rPr>
      <w:t>2</w:t>
    </w:r>
    <w:r>
      <w:rPr>
        <w:rStyle w:val="slostrnky"/>
      </w:rPr>
      <w:fldChar w:fldCharType="end"/>
    </w:r>
  </w:p>
  <w:p w:rsidR="00DE04FD" w:rsidRDefault="00DE04F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B66" w:rsidRDefault="00C53B66">
      <w:r>
        <w:separator/>
      </w:r>
    </w:p>
  </w:footnote>
  <w:footnote w:type="continuationSeparator" w:id="0">
    <w:p w:rsidR="00C53B66" w:rsidRDefault="00C53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3876"/>
    <w:multiLevelType w:val="hybridMultilevel"/>
    <w:tmpl w:val="B6D21BC6"/>
    <w:lvl w:ilvl="0" w:tplc="2F2622F6">
      <w:start w:val="1"/>
      <w:numFmt w:val="decimal"/>
      <w:pStyle w:val="Styldkovn15dku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91"/>
        </w:tabs>
        <w:ind w:left="5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11"/>
        </w:tabs>
        <w:ind w:left="13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31"/>
        </w:tabs>
        <w:ind w:left="20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51"/>
        </w:tabs>
        <w:ind w:left="27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71"/>
        </w:tabs>
        <w:ind w:left="34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91"/>
        </w:tabs>
        <w:ind w:left="41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11"/>
        </w:tabs>
        <w:ind w:left="49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31"/>
        </w:tabs>
        <w:ind w:left="56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79D"/>
    <w:rsid w:val="00001FA2"/>
    <w:rsid w:val="00007DFB"/>
    <w:rsid w:val="00030DE8"/>
    <w:rsid w:val="00063ED7"/>
    <w:rsid w:val="00071DA5"/>
    <w:rsid w:val="00073A44"/>
    <w:rsid w:val="00076592"/>
    <w:rsid w:val="0008090A"/>
    <w:rsid w:val="000A19A9"/>
    <w:rsid w:val="000B4A7F"/>
    <w:rsid w:val="000C492B"/>
    <w:rsid w:val="000F6558"/>
    <w:rsid w:val="00102305"/>
    <w:rsid w:val="001045D9"/>
    <w:rsid w:val="001277B6"/>
    <w:rsid w:val="00134347"/>
    <w:rsid w:val="0013549D"/>
    <w:rsid w:val="001428D2"/>
    <w:rsid w:val="00154537"/>
    <w:rsid w:val="00180511"/>
    <w:rsid w:val="001834B7"/>
    <w:rsid w:val="00187599"/>
    <w:rsid w:val="001A4E88"/>
    <w:rsid w:val="001C1FAE"/>
    <w:rsid w:val="001C4A03"/>
    <w:rsid w:val="001D2177"/>
    <w:rsid w:val="001D2CDB"/>
    <w:rsid w:val="00224570"/>
    <w:rsid w:val="00232A7E"/>
    <w:rsid w:val="00237846"/>
    <w:rsid w:val="00240D52"/>
    <w:rsid w:val="0024579D"/>
    <w:rsid w:val="00245EE4"/>
    <w:rsid w:val="0025581B"/>
    <w:rsid w:val="002662E4"/>
    <w:rsid w:val="002B45F0"/>
    <w:rsid w:val="002B53AB"/>
    <w:rsid w:val="002D7E95"/>
    <w:rsid w:val="002F62EC"/>
    <w:rsid w:val="00311CF4"/>
    <w:rsid w:val="00316A73"/>
    <w:rsid w:val="00326F61"/>
    <w:rsid w:val="003369B3"/>
    <w:rsid w:val="003839D5"/>
    <w:rsid w:val="003852D8"/>
    <w:rsid w:val="00392335"/>
    <w:rsid w:val="003948B3"/>
    <w:rsid w:val="00397708"/>
    <w:rsid w:val="003A408A"/>
    <w:rsid w:val="003A494A"/>
    <w:rsid w:val="003B7016"/>
    <w:rsid w:val="003B7F0A"/>
    <w:rsid w:val="003C1A94"/>
    <w:rsid w:val="003C1CDA"/>
    <w:rsid w:val="003E47E3"/>
    <w:rsid w:val="003F1E5F"/>
    <w:rsid w:val="0043412A"/>
    <w:rsid w:val="00460A08"/>
    <w:rsid w:val="0046485F"/>
    <w:rsid w:val="004733F9"/>
    <w:rsid w:val="00485871"/>
    <w:rsid w:val="004A41A5"/>
    <w:rsid w:val="004B4D79"/>
    <w:rsid w:val="0052011F"/>
    <w:rsid w:val="00527188"/>
    <w:rsid w:val="00550970"/>
    <w:rsid w:val="0055559B"/>
    <w:rsid w:val="00564C25"/>
    <w:rsid w:val="00565788"/>
    <w:rsid w:val="00576E1E"/>
    <w:rsid w:val="0058243F"/>
    <w:rsid w:val="005A4ECF"/>
    <w:rsid w:val="005B119B"/>
    <w:rsid w:val="005F3765"/>
    <w:rsid w:val="0060782A"/>
    <w:rsid w:val="00621329"/>
    <w:rsid w:val="00625BC0"/>
    <w:rsid w:val="00630362"/>
    <w:rsid w:val="00646D10"/>
    <w:rsid w:val="00651AA6"/>
    <w:rsid w:val="00676DF7"/>
    <w:rsid w:val="00681A24"/>
    <w:rsid w:val="00686453"/>
    <w:rsid w:val="006A6F23"/>
    <w:rsid w:val="006B7E37"/>
    <w:rsid w:val="006D2D47"/>
    <w:rsid w:val="006D6EBA"/>
    <w:rsid w:val="006F24F0"/>
    <w:rsid w:val="006F5C6E"/>
    <w:rsid w:val="00704D4B"/>
    <w:rsid w:val="00724994"/>
    <w:rsid w:val="00733C7A"/>
    <w:rsid w:val="0074331D"/>
    <w:rsid w:val="007441E0"/>
    <w:rsid w:val="007471A7"/>
    <w:rsid w:val="007742FB"/>
    <w:rsid w:val="007938DE"/>
    <w:rsid w:val="007E07B7"/>
    <w:rsid w:val="007F4679"/>
    <w:rsid w:val="007F7D3E"/>
    <w:rsid w:val="00804AB9"/>
    <w:rsid w:val="00810CFF"/>
    <w:rsid w:val="0081405B"/>
    <w:rsid w:val="0082287E"/>
    <w:rsid w:val="008640CE"/>
    <w:rsid w:val="008658AD"/>
    <w:rsid w:val="00873DA0"/>
    <w:rsid w:val="008D176F"/>
    <w:rsid w:val="008D4247"/>
    <w:rsid w:val="008E1655"/>
    <w:rsid w:val="008F27BD"/>
    <w:rsid w:val="00902888"/>
    <w:rsid w:val="009038BA"/>
    <w:rsid w:val="009072D7"/>
    <w:rsid w:val="00920615"/>
    <w:rsid w:val="00951C5A"/>
    <w:rsid w:val="00980D7E"/>
    <w:rsid w:val="0098372F"/>
    <w:rsid w:val="00985976"/>
    <w:rsid w:val="00985DB3"/>
    <w:rsid w:val="009A6A4A"/>
    <w:rsid w:val="009B20A2"/>
    <w:rsid w:val="009B6DD9"/>
    <w:rsid w:val="009D3990"/>
    <w:rsid w:val="009E2C65"/>
    <w:rsid w:val="009F195E"/>
    <w:rsid w:val="00A15FF2"/>
    <w:rsid w:val="00A310F9"/>
    <w:rsid w:val="00A47F3E"/>
    <w:rsid w:val="00A75F5B"/>
    <w:rsid w:val="00A97263"/>
    <w:rsid w:val="00AC5FA7"/>
    <w:rsid w:val="00AC6E56"/>
    <w:rsid w:val="00AD10DA"/>
    <w:rsid w:val="00AD39FA"/>
    <w:rsid w:val="00B23B8D"/>
    <w:rsid w:val="00B33C31"/>
    <w:rsid w:val="00B52E7F"/>
    <w:rsid w:val="00B5601F"/>
    <w:rsid w:val="00B654D5"/>
    <w:rsid w:val="00B70285"/>
    <w:rsid w:val="00B778F3"/>
    <w:rsid w:val="00BA319A"/>
    <w:rsid w:val="00BD6164"/>
    <w:rsid w:val="00BE03F9"/>
    <w:rsid w:val="00C02FC0"/>
    <w:rsid w:val="00C2120E"/>
    <w:rsid w:val="00C2277D"/>
    <w:rsid w:val="00C53B66"/>
    <w:rsid w:val="00C62145"/>
    <w:rsid w:val="00C64333"/>
    <w:rsid w:val="00C7135F"/>
    <w:rsid w:val="00C72574"/>
    <w:rsid w:val="00C7732A"/>
    <w:rsid w:val="00C91E14"/>
    <w:rsid w:val="00C92247"/>
    <w:rsid w:val="00C92F03"/>
    <w:rsid w:val="00CA0D59"/>
    <w:rsid w:val="00CA1971"/>
    <w:rsid w:val="00CA2168"/>
    <w:rsid w:val="00CF426B"/>
    <w:rsid w:val="00CF4BB9"/>
    <w:rsid w:val="00D023A1"/>
    <w:rsid w:val="00D031C6"/>
    <w:rsid w:val="00D04881"/>
    <w:rsid w:val="00D30FBD"/>
    <w:rsid w:val="00D533D2"/>
    <w:rsid w:val="00D63A9A"/>
    <w:rsid w:val="00D71D4D"/>
    <w:rsid w:val="00D7505A"/>
    <w:rsid w:val="00D779AD"/>
    <w:rsid w:val="00D836E8"/>
    <w:rsid w:val="00D944ED"/>
    <w:rsid w:val="00DB5E3C"/>
    <w:rsid w:val="00DC6393"/>
    <w:rsid w:val="00DE04FD"/>
    <w:rsid w:val="00E04138"/>
    <w:rsid w:val="00E13295"/>
    <w:rsid w:val="00E14480"/>
    <w:rsid w:val="00E2347E"/>
    <w:rsid w:val="00E23EAD"/>
    <w:rsid w:val="00E7503E"/>
    <w:rsid w:val="00E801FF"/>
    <w:rsid w:val="00E80640"/>
    <w:rsid w:val="00E90F8B"/>
    <w:rsid w:val="00E96D0E"/>
    <w:rsid w:val="00EA6208"/>
    <w:rsid w:val="00EB22FA"/>
    <w:rsid w:val="00EB62B7"/>
    <w:rsid w:val="00EC1C0D"/>
    <w:rsid w:val="00EC2000"/>
    <w:rsid w:val="00EF098B"/>
    <w:rsid w:val="00EF7102"/>
    <w:rsid w:val="00F0057D"/>
    <w:rsid w:val="00F1112B"/>
    <w:rsid w:val="00F126A9"/>
    <w:rsid w:val="00F26DAF"/>
    <w:rsid w:val="00F34B4C"/>
    <w:rsid w:val="00F45E39"/>
    <w:rsid w:val="00F53A59"/>
    <w:rsid w:val="00F5523A"/>
    <w:rsid w:val="00F65556"/>
    <w:rsid w:val="00F80AD8"/>
    <w:rsid w:val="00F970BF"/>
    <w:rsid w:val="00FB5EE6"/>
    <w:rsid w:val="00FB60FE"/>
    <w:rsid w:val="00FC60D3"/>
    <w:rsid w:val="00FD4D4E"/>
    <w:rsid w:val="00FE3E4D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4579D"/>
    <w:pPr>
      <w:suppressAutoHyphens/>
      <w:spacing w:line="360" w:lineRule="auto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AC6E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C6E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AC5F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next w:val="Podtitul"/>
    <w:qFormat/>
    <w:rsid w:val="0024579D"/>
    <w:pPr>
      <w:spacing w:line="100" w:lineRule="atLeast"/>
      <w:jc w:val="center"/>
    </w:pPr>
    <w:rPr>
      <w:sz w:val="32"/>
    </w:rPr>
  </w:style>
  <w:style w:type="paragraph" w:styleId="Podtitul">
    <w:name w:val="Subtitle"/>
    <w:basedOn w:val="Normln"/>
    <w:qFormat/>
    <w:rsid w:val="0024579D"/>
    <w:pPr>
      <w:spacing w:after="60"/>
      <w:jc w:val="center"/>
      <w:outlineLvl w:val="1"/>
    </w:pPr>
    <w:rPr>
      <w:rFonts w:ascii="Arial" w:hAnsi="Arial" w:cs="Arial"/>
    </w:rPr>
  </w:style>
  <w:style w:type="paragraph" w:styleId="Obsah1">
    <w:name w:val="toc 1"/>
    <w:basedOn w:val="Normln"/>
    <w:next w:val="Normln"/>
    <w:autoRedefine/>
    <w:semiHidden/>
    <w:rsid w:val="00AC6E56"/>
  </w:style>
  <w:style w:type="paragraph" w:styleId="Obsah2">
    <w:name w:val="toc 2"/>
    <w:basedOn w:val="Normln"/>
    <w:next w:val="Normln"/>
    <w:autoRedefine/>
    <w:semiHidden/>
    <w:rsid w:val="00AC6E56"/>
    <w:pPr>
      <w:ind w:left="240"/>
    </w:pPr>
  </w:style>
  <w:style w:type="character" w:styleId="Hypertextovodkaz">
    <w:name w:val="Hyperlink"/>
    <w:basedOn w:val="Standardnpsmoodstavce"/>
    <w:rsid w:val="00AC6E56"/>
    <w:rPr>
      <w:color w:val="0000FF"/>
      <w:u w:val="single"/>
    </w:rPr>
  </w:style>
  <w:style w:type="paragraph" w:customStyle="1" w:styleId="Styldkovn15dku">
    <w:name w:val="Styl Řádkování:  15 řádku"/>
    <w:basedOn w:val="Normln"/>
    <w:rsid w:val="00F34B4C"/>
    <w:pPr>
      <w:numPr>
        <w:numId w:val="1"/>
      </w:numPr>
      <w:suppressAutoHyphens w:val="0"/>
    </w:pPr>
    <w:rPr>
      <w:szCs w:val="20"/>
      <w:lang w:eastAsia="cs-CZ"/>
    </w:rPr>
  </w:style>
  <w:style w:type="paragraph" w:styleId="Zpat">
    <w:name w:val="footer"/>
    <w:basedOn w:val="Normln"/>
    <w:rsid w:val="00CA197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A1971"/>
  </w:style>
  <w:style w:type="paragraph" w:styleId="Rozvrendokumentu">
    <w:name w:val="Document Map"/>
    <w:basedOn w:val="Normln"/>
    <w:semiHidden/>
    <w:rsid w:val="00FF7EBF"/>
    <w:pPr>
      <w:shd w:val="clear" w:color="auto" w:fill="000080"/>
    </w:pPr>
    <w:rPr>
      <w:rFonts w:ascii="Tahoma" w:hAnsi="Tahoma" w:cs="Tahoma"/>
    </w:rPr>
  </w:style>
  <w:style w:type="paragraph" w:customStyle="1" w:styleId="StylNadpis2TimesNewRomannenKurzva">
    <w:name w:val="Styl Nadpis 2 + Times New Roman není Kurzíva"/>
    <w:basedOn w:val="Nadpis2"/>
    <w:rsid w:val="00B23B8D"/>
    <w:pPr>
      <w:ind w:firstLine="709"/>
    </w:pPr>
    <w:rPr>
      <w:rFonts w:ascii="Times New Roman" w:hAnsi="Times New Roman"/>
      <w:i w:val="0"/>
      <w:iCs w:val="0"/>
    </w:rPr>
  </w:style>
  <w:style w:type="paragraph" w:styleId="Normlnweb">
    <w:name w:val="Normal (Web)"/>
    <w:basedOn w:val="Normln"/>
    <w:rsid w:val="009E2C65"/>
    <w:pPr>
      <w:suppressAutoHyphens w:val="0"/>
      <w:spacing w:line="336" w:lineRule="auto"/>
    </w:pPr>
    <w:rPr>
      <w:rFonts w:ascii="Verdana" w:hAnsi="Verdana"/>
      <w:sz w:val="17"/>
      <w:szCs w:val="17"/>
      <w:lang w:eastAsia="cs-CZ"/>
    </w:rPr>
  </w:style>
  <w:style w:type="character" w:customStyle="1" w:styleId="strong1">
    <w:name w:val="strong1"/>
    <w:basedOn w:val="Standardnpsmoodstavce"/>
    <w:rsid w:val="00D031C6"/>
    <w:rPr>
      <w:b/>
      <w:bCs/>
    </w:rPr>
  </w:style>
  <w:style w:type="character" w:customStyle="1" w:styleId="popis1">
    <w:name w:val="popis1"/>
    <w:basedOn w:val="Standardnpsmoodstavce"/>
    <w:rsid w:val="00C92F03"/>
    <w:rPr>
      <w:vanish w:val="0"/>
      <w:webHidden w:val="0"/>
      <w:shd w:val="clear" w:color="auto" w:fill="FFFFFF"/>
      <w:specVanish w:val="0"/>
    </w:rPr>
  </w:style>
  <w:style w:type="table" w:styleId="Mkatabulky">
    <w:name w:val="Table Grid"/>
    <w:basedOn w:val="Normlntabulka"/>
    <w:rsid w:val="00D533D2"/>
    <w:pPr>
      <w:suppressAutoHyphens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7892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21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01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26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3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09841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40102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2197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incnerova.karin@student.polac.cz" TargetMode="External"/><Relationship Id="rId13" Type="http://schemas.openxmlformats.org/officeDocument/2006/relationships/hyperlink" Target="http://www.microsoft.com/cze/casestudies/micr_50000.mspx" TargetMode="External"/><Relationship Id="rId18" Type="http://schemas.openxmlformats.org/officeDocument/2006/relationships/hyperlink" Target="http://cs.wikipedia.org/wiki/Hlavn%C3%AD_strana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://business.center.cz/" TargetMode="External"/><Relationship Id="rId17" Type="http://schemas.openxmlformats.org/officeDocument/2006/relationships/hyperlink" Target="http://www.businessinfo.c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avoit.cz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info.mfcr.cz/ar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justice.cz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justice.cz" TargetMode="External"/><Relationship Id="rId19" Type="http://schemas.openxmlformats.org/officeDocument/2006/relationships/hyperlink" Target="http://cds.mfcr.cz/cps/rde/xchg/cds/xsl/30_41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s.mfcr.cz/adis/jepo/index.html" TargetMode="External"/><Relationship Id="rId14" Type="http://schemas.openxmlformats.org/officeDocument/2006/relationships/hyperlink" Target="http://www.micr.cz/scripts/detail.php?id=60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2825</Words>
  <Characters>16669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POLICEJNÍ AKADEMIE ČESKÉ REPUBLIKY</vt:lpstr>
    </vt:vector>
  </TitlesOfParts>
  <Company/>
  <LinksUpToDate>false</LinksUpToDate>
  <CharactersWithSpaces>19456</CharactersWithSpaces>
  <SharedDoc>false</SharedDoc>
  <HLinks>
    <vt:vector size="162" baseType="variant">
      <vt:variant>
        <vt:i4>7929864</vt:i4>
      </vt:variant>
      <vt:variant>
        <vt:i4>126</vt:i4>
      </vt:variant>
      <vt:variant>
        <vt:i4>0</vt:i4>
      </vt:variant>
      <vt:variant>
        <vt:i4>5</vt:i4>
      </vt:variant>
      <vt:variant>
        <vt:lpwstr>http://cds.mfcr.cz/cps/rde/xchg/cds/xsl/30_416.html</vt:lpwstr>
      </vt:variant>
      <vt:variant>
        <vt:lpwstr/>
      </vt:variant>
      <vt:variant>
        <vt:i4>3342351</vt:i4>
      </vt:variant>
      <vt:variant>
        <vt:i4>123</vt:i4>
      </vt:variant>
      <vt:variant>
        <vt:i4>0</vt:i4>
      </vt:variant>
      <vt:variant>
        <vt:i4>5</vt:i4>
      </vt:variant>
      <vt:variant>
        <vt:lpwstr>http://cs.wikipedia.org/wiki/Hlavn%C3%AD_strana</vt:lpwstr>
      </vt:variant>
      <vt:variant>
        <vt:lpwstr/>
      </vt:variant>
      <vt:variant>
        <vt:i4>8126520</vt:i4>
      </vt:variant>
      <vt:variant>
        <vt:i4>120</vt:i4>
      </vt:variant>
      <vt:variant>
        <vt:i4>0</vt:i4>
      </vt:variant>
      <vt:variant>
        <vt:i4>5</vt:i4>
      </vt:variant>
      <vt:variant>
        <vt:lpwstr>http://www.businessinfo.cz/</vt:lpwstr>
      </vt:variant>
      <vt:variant>
        <vt:lpwstr/>
      </vt:variant>
      <vt:variant>
        <vt:i4>7143529</vt:i4>
      </vt:variant>
      <vt:variant>
        <vt:i4>117</vt:i4>
      </vt:variant>
      <vt:variant>
        <vt:i4>0</vt:i4>
      </vt:variant>
      <vt:variant>
        <vt:i4>5</vt:i4>
      </vt:variant>
      <vt:variant>
        <vt:lpwstr>http://www.pravoit.cz/</vt:lpwstr>
      </vt:variant>
      <vt:variant>
        <vt:lpwstr/>
      </vt:variant>
      <vt:variant>
        <vt:i4>7471206</vt:i4>
      </vt:variant>
      <vt:variant>
        <vt:i4>114</vt:i4>
      </vt:variant>
      <vt:variant>
        <vt:i4>0</vt:i4>
      </vt:variant>
      <vt:variant>
        <vt:i4>5</vt:i4>
      </vt:variant>
      <vt:variant>
        <vt:lpwstr>http://www.justice.cz/</vt:lpwstr>
      </vt:variant>
      <vt:variant>
        <vt:lpwstr/>
      </vt:variant>
      <vt:variant>
        <vt:i4>1179738</vt:i4>
      </vt:variant>
      <vt:variant>
        <vt:i4>111</vt:i4>
      </vt:variant>
      <vt:variant>
        <vt:i4>0</vt:i4>
      </vt:variant>
      <vt:variant>
        <vt:i4>5</vt:i4>
      </vt:variant>
      <vt:variant>
        <vt:lpwstr>http://www.micr.cz/scripts/detail.php?id=603</vt:lpwstr>
      </vt:variant>
      <vt:variant>
        <vt:lpwstr/>
      </vt:variant>
      <vt:variant>
        <vt:i4>2162696</vt:i4>
      </vt:variant>
      <vt:variant>
        <vt:i4>108</vt:i4>
      </vt:variant>
      <vt:variant>
        <vt:i4>0</vt:i4>
      </vt:variant>
      <vt:variant>
        <vt:i4>5</vt:i4>
      </vt:variant>
      <vt:variant>
        <vt:lpwstr>http://www.microsoft.com/cze/casestudies/micr_50000.mspx</vt:lpwstr>
      </vt:variant>
      <vt:variant>
        <vt:lpwstr/>
      </vt:variant>
      <vt:variant>
        <vt:i4>2490431</vt:i4>
      </vt:variant>
      <vt:variant>
        <vt:i4>105</vt:i4>
      </vt:variant>
      <vt:variant>
        <vt:i4>0</vt:i4>
      </vt:variant>
      <vt:variant>
        <vt:i4>5</vt:i4>
      </vt:variant>
      <vt:variant>
        <vt:lpwstr>http://business.center.cz/</vt:lpwstr>
      </vt:variant>
      <vt:variant>
        <vt:lpwstr/>
      </vt:variant>
      <vt:variant>
        <vt:i4>5963782</vt:i4>
      </vt:variant>
      <vt:variant>
        <vt:i4>102</vt:i4>
      </vt:variant>
      <vt:variant>
        <vt:i4>0</vt:i4>
      </vt:variant>
      <vt:variant>
        <vt:i4>5</vt:i4>
      </vt:variant>
      <vt:variant>
        <vt:lpwstr>http://wwwinfo.mfcr.cz/ares/</vt:lpwstr>
      </vt:variant>
      <vt:variant>
        <vt:lpwstr/>
      </vt:variant>
      <vt:variant>
        <vt:i4>7471206</vt:i4>
      </vt:variant>
      <vt:variant>
        <vt:i4>99</vt:i4>
      </vt:variant>
      <vt:variant>
        <vt:i4>0</vt:i4>
      </vt:variant>
      <vt:variant>
        <vt:i4>5</vt:i4>
      </vt:variant>
      <vt:variant>
        <vt:lpwstr>http://www.justice.cz/</vt:lpwstr>
      </vt:variant>
      <vt:variant>
        <vt:lpwstr/>
      </vt:variant>
      <vt:variant>
        <vt:i4>4849689</vt:i4>
      </vt:variant>
      <vt:variant>
        <vt:i4>96</vt:i4>
      </vt:variant>
      <vt:variant>
        <vt:i4>0</vt:i4>
      </vt:variant>
      <vt:variant>
        <vt:i4>5</vt:i4>
      </vt:variant>
      <vt:variant>
        <vt:lpwstr>http://adis.mfcr.cz/adis/jepo/index.html</vt:lpwstr>
      </vt:variant>
      <vt:variant>
        <vt:lpwstr/>
      </vt:variant>
      <vt:variant>
        <vt:i4>1703996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_Toc160597492</vt:lpwstr>
      </vt:variant>
      <vt:variant>
        <vt:i4>1703996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_Toc160597491</vt:lpwstr>
      </vt:variant>
      <vt:variant>
        <vt:i4>1703996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_Toc160597490</vt:lpwstr>
      </vt:variant>
      <vt:variant>
        <vt:i4>1769532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_Toc160597489</vt:lpwstr>
      </vt:variant>
      <vt:variant>
        <vt:i4>1769532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_Toc160597488</vt:lpwstr>
      </vt:variant>
      <vt:variant>
        <vt:i4>1769532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_Toc160597487</vt:lpwstr>
      </vt:variant>
      <vt:variant>
        <vt:i4>1769532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_Toc160597486</vt:lpwstr>
      </vt:variant>
      <vt:variant>
        <vt:i4>1769532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_Toc160597485</vt:lpwstr>
      </vt:variant>
      <vt:variant>
        <vt:i4>1769532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_Toc160597484</vt:lpwstr>
      </vt:variant>
      <vt:variant>
        <vt:i4>1769532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_Toc160597483</vt:lpwstr>
      </vt:variant>
      <vt:variant>
        <vt:i4>1769532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_Toc160597482</vt:lpwstr>
      </vt:variant>
      <vt:variant>
        <vt:i4>1769532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_Toc160597481</vt:lpwstr>
      </vt:variant>
      <vt:variant>
        <vt:i4>1769532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_Toc160597480</vt:lpwstr>
      </vt:variant>
      <vt:variant>
        <vt:i4>1310780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_Toc160597479</vt:lpwstr>
      </vt:variant>
      <vt:variant>
        <vt:i4>1310780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_Toc160597478</vt:lpwstr>
      </vt:variant>
      <vt:variant>
        <vt:i4>983092</vt:i4>
      </vt:variant>
      <vt:variant>
        <vt:i4>0</vt:i4>
      </vt:variant>
      <vt:variant>
        <vt:i4>0</vt:i4>
      </vt:variant>
      <vt:variant>
        <vt:i4>5</vt:i4>
      </vt:variant>
      <vt:variant>
        <vt:lpwstr>mailto:plincnerova.karin@student.polac.cz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POLICEJNÍ AKADEMIE ČESKÉ REPUBLIKY</dc:title>
  <dc:subject/>
  <dc:creator>Jan Rendl</dc:creator>
  <cp:keywords/>
  <dc:description/>
  <cp:lastModifiedBy>Karin Plincnerová</cp:lastModifiedBy>
  <cp:revision>2</cp:revision>
  <cp:lastPrinted>2007-03-27T10:54:00Z</cp:lastPrinted>
  <dcterms:created xsi:type="dcterms:W3CDTF">2012-02-10T06:55:00Z</dcterms:created>
  <dcterms:modified xsi:type="dcterms:W3CDTF">2012-02-10T06:55:00Z</dcterms:modified>
</cp:coreProperties>
</file>