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B02" w:rsidRPr="00A17B02" w:rsidRDefault="00A17B02" w:rsidP="00F37DF6">
      <w:pPr>
        <w:pStyle w:val="Nzev"/>
        <w:spacing w:line="360" w:lineRule="auto"/>
        <w:rPr>
          <w:rFonts w:ascii="Arial" w:hAnsi="Arial" w:cs="Arial"/>
        </w:rPr>
      </w:pPr>
    </w:p>
    <w:p w:rsidR="00A17B02" w:rsidRPr="00A17B02" w:rsidRDefault="00E67CD6" w:rsidP="00A17B02">
      <w:pPr>
        <w:pStyle w:val="Nzev"/>
        <w:spacing w:line="360" w:lineRule="auto"/>
        <w:rPr>
          <w:rFonts w:ascii="Arial" w:hAnsi="Arial" w:cs="Arial"/>
          <w:b/>
          <w:bCs/>
          <w:sz w:val="28"/>
        </w:rPr>
      </w:pPr>
      <w:r>
        <w:rPr>
          <w:rFonts w:ascii="Arial" w:hAnsi="Arial" w:cs="Arial"/>
          <w:noProof/>
          <w:lang w:eastAsia="cs-CZ"/>
        </w:rPr>
        <w:drawing>
          <wp:anchor distT="0" distB="0" distL="114300" distR="114300" simplePos="0" relativeHeight="251657728" behindDoc="0" locked="0" layoutInCell="1" allowOverlap="1">
            <wp:simplePos x="0" y="0"/>
            <wp:positionH relativeFrom="column">
              <wp:posOffset>228600</wp:posOffset>
            </wp:positionH>
            <wp:positionV relativeFrom="paragraph">
              <wp:posOffset>40005</wp:posOffset>
            </wp:positionV>
            <wp:extent cx="742950" cy="72390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42950" cy="723900"/>
                    </a:xfrm>
                    <a:prstGeom prst="rect">
                      <a:avLst/>
                    </a:prstGeom>
                    <a:noFill/>
                    <a:ln w="9525">
                      <a:noFill/>
                      <a:miter lim="800000"/>
                      <a:headEnd/>
                      <a:tailEnd/>
                    </a:ln>
                  </pic:spPr>
                </pic:pic>
              </a:graphicData>
            </a:graphic>
          </wp:anchor>
        </w:drawing>
      </w:r>
    </w:p>
    <w:p w:rsidR="00A17B02" w:rsidRPr="00A17B02" w:rsidRDefault="00A17B02" w:rsidP="00A17B02">
      <w:pPr>
        <w:rPr>
          <w:rFonts w:ascii="Arial" w:hAnsi="Arial" w:cs="Arial"/>
          <w:b/>
          <w:bCs/>
          <w:sz w:val="28"/>
        </w:rPr>
      </w:pPr>
      <w:bookmarkStart w:id="0" w:name="_Toc160597478"/>
      <w:bookmarkStart w:id="1" w:name="_Toc162088905"/>
      <w:r w:rsidRPr="00A17B02">
        <w:rPr>
          <w:rFonts w:ascii="Arial" w:hAnsi="Arial" w:cs="Arial"/>
          <w:b/>
          <w:bCs/>
          <w:sz w:val="28"/>
        </w:rPr>
        <w:t>POLICEJNÍ AKADEMIE ČESKÉ REPUBLIKY</w:t>
      </w:r>
      <w:bookmarkEnd w:id="0"/>
      <w:bookmarkEnd w:id="1"/>
      <w:r>
        <w:rPr>
          <w:rFonts w:ascii="Arial" w:hAnsi="Arial" w:cs="Arial"/>
          <w:b/>
          <w:bCs/>
          <w:sz w:val="28"/>
        </w:rPr>
        <w:t xml:space="preserve"> V PRAZE</w:t>
      </w:r>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Default="00A17B02" w:rsidP="00A17B02">
      <w:pPr>
        <w:jc w:val="center"/>
        <w:rPr>
          <w:rFonts w:ascii="Arial" w:hAnsi="Arial" w:cs="Arial"/>
        </w:rPr>
      </w:pPr>
    </w:p>
    <w:p w:rsidR="00A17B02" w:rsidRDefault="00A17B02" w:rsidP="00A17B02">
      <w:pPr>
        <w:jc w:val="center"/>
        <w:rPr>
          <w:rFonts w:ascii="Arial" w:hAnsi="Arial" w:cs="Arial"/>
        </w:rPr>
      </w:pPr>
    </w:p>
    <w:p w:rsidR="00003BDD" w:rsidRDefault="00003BDD" w:rsidP="00A17B02">
      <w:pPr>
        <w:jc w:val="center"/>
        <w:rPr>
          <w:rFonts w:ascii="Arial" w:hAnsi="Arial" w:cs="Arial"/>
        </w:rPr>
      </w:pPr>
    </w:p>
    <w:p w:rsidR="00003BDD" w:rsidRDefault="00003BDD" w:rsidP="00A17B02">
      <w:pPr>
        <w:jc w:val="center"/>
        <w:rPr>
          <w:rFonts w:ascii="Arial" w:hAnsi="Arial" w:cs="Arial"/>
        </w:rPr>
      </w:pPr>
    </w:p>
    <w:p w:rsidR="00A17B02" w:rsidRPr="00A17B02" w:rsidRDefault="00A17B02" w:rsidP="00A17B02">
      <w:pPr>
        <w:jc w:val="center"/>
        <w:rPr>
          <w:rFonts w:ascii="Arial" w:hAnsi="Arial" w:cs="Arial"/>
        </w:rPr>
      </w:pPr>
    </w:p>
    <w:p w:rsidR="00C71697" w:rsidRDefault="00C71697" w:rsidP="00A17B02">
      <w:pPr>
        <w:jc w:val="center"/>
        <w:rPr>
          <w:rFonts w:ascii="Arial" w:hAnsi="Arial" w:cs="Arial"/>
          <w:sz w:val="40"/>
          <w:szCs w:val="40"/>
        </w:rPr>
      </w:pPr>
      <w:r w:rsidRPr="00C71697">
        <w:rPr>
          <w:rFonts w:ascii="Arial" w:hAnsi="Arial" w:cs="Arial"/>
          <w:sz w:val="40"/>
          <w:szCs w:val="40"/>
        </w:rPr>
        <w:t>ODCIZENÍ OSOBNÍCH DOKLADŮ</w:t>
      </w:r>
    </w:p>
    <w:p w:rsidR="00A17B02" w:rsidRPr="00C71697" w:rsidRDefault="00C71697" w:rsidP="00A17B02">
      <w:pPr>
        <w:jc w:val="center"/>
        <w:rPr>
          <w:rFonts w:ascii="Arial" w:hAnsi="Arial" w:cs="Arial"/>
          <w:sz w:val="40"/>
          <w:szCs w:val="40"/>
        </w:rPr>
      </w:pPr>
      <w:r w:rsidRPr="00C71697">
        <w:rPr>
          <w:rFonts w:ascii="Arial" w:hAnsi="Arial" w:cs="Arial"/>
          <w:sz w:val="40"/>
          <w:szCs w:val="40"/>
        </w:rPr>
        <w:t>použití Potvrzení o občanském průkazu</w:t>
      </w:r>
    </w:p>
    <w:p w:rsidR="00A17B02" w:rsidRPr="00A17B02" w:rsidRDefault="00A17B02" w:rsidP="00A17B02">
      <w:pPr>
        <w:rPr>
          <w:rFonts w:ascii="Arial" w:hAnsi="Arial" w:cs="Arial"/>
          <w:sz w:val="32"/>
        </w:rPr>
      </w:pPr>
      <w:bookmarkStart w:id="2" w:name="_Toc160597479"/>
      <w:bookmarkStart w:id="3" w:name="_Toc162088906"/>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Pr="00A17B02" w:rsidRDefault="00A17B02" w:rsidP="00A17B02">
      <w:pPr>
        <w:rPr>
          <w:rFonts w:ascii="Arial" w:hAnsi="Arial" w:cs="Arial"/>
          <w:sz w:val="32"/>
        </w:rPr>
      </w:pPr>
    </w:p>
    <w:p w:rsidR="00A17B02" w:rsidRPr="00A17B02" w:rsidRDefault="00A17B02" w:rsidP="00A17B02">
      <w:pPr>
        <w:jc w:val="center"/>
        <w:rPr>
          <w:rFonts w:ascii="Arial" w:hAnsi="Arial" w:cs="Arial"/>
          <w:sz w:val="32"/>
        </w:rPr>
      </w:pPr>
      <w:r w:rsidRPr="00A17B02">
        <w:rPr>
          <w:rFonts w:ascii="Arial" w:hAnsi="Arial" w:cs="Arial"/>
          <w:sz w:val="32"/>
        </w:rPr>
        <w:t>Semestrální práce</w:t>
      </w:r>
    </w:p>
    <w:p w:rsidR="00A17B02" w:rsidRPr="00A17B02" w:rsidRDefault="00A17B02" w:rsidP="00A17B02">
      <w:pPr>
        <w:jc w:val="center"/>
        <w:rPr>
          <w:rFonts w:ascii="Arial" w:hAnsi="Arial" w:cs="Arial"/>
          <w:sz w:val="32"/>
        </w:rPr>
      </w:pPr>
      <w:r w:rsidRPr="00A17B02">
        <w:rPr>
          <w:rFonts w:ascii="Arial" w:hAnsi="Arial" w:cs="Arial"/>
          <w:sz w:val="32"/>
        </w:rPr>
        <w:t xml:space="preserve">z předmětu </w:t>
      </w:r>
      <w:bookmarkEnd w:id="2"/>
      <w:bookmarkEnd w:id="3"/>
      <w:r w:rsidR="00C71697">
        <w:rPr>
          <w:rFonts w:ascii="Arial" w:hAnsi="Arial" w:cs="Arial"/>
          <w:sz w:val="32"/>
        </w:rPr>
        <w:t>Případové studie a modelování scénářů pohrom</w:t>
      </w:r>
    </w:p>
    <w:p w:rsidR="00A17B02" w:rsidRPr="00A17B02" w:rsidRDefault="00A17B02" w:rsidP="00A17B02">
      <w:pPr>
        <w:rPr>
          <w:rFonts w:ascii="Arial" w:hAnsi="Arial" w:cs="Arial"/>
          <w:sz w:val="28"/>
          <w:szCs w:val="28"/>
        </w:rPr>
      </w:pPr>
    </w:p>
    <w:p w:rsidR="00A17B02" w:rsidRDefault="00A17B02" w:rsidP="00A17B02">
      <w:pPr>
        <w:rPr>
          <w:rFonts w:ascii="Arial" w:hAnsi="Arial" w:cs="Arial"/>
          <w:sz w:val="28"/>
          <w:szCs w:val="28"/>
        </w:rPr>
      </w:pPr>
    </w:p>
    <w:p w:rsidR="00A17B02" w:rsidRDefault="00A17B02" w:rsidP="00A17B02">
      <w:pPr>
        <w:rPr>
          <w:rFonts w:ascii="Arial" w:hAnsi="Arial" w:cs="Arial"/>
          <w:sz w:val="28"/>
          <w:szCs w:val="28"/>
        </w:rPr>
      </w:pPr>
    </w:p>
    <w:p w:rsidR="00A17B02" w:rsidRPr="00A17B02" w:rsidRDefault="00A17B02" w:rsidP="00A17B02">
      <w:pPr>
        <w:rPr>
          <w:rFonts w:ascii="Arial" w:hAnsi="Arial" w:cs="Arial"/>
          <w:sz w:val="28"/>
          <w:szCs w:val="28"/>
        </w:rPr>
      </w:pPr>
    </w:p>
    <w:p w:rsidR="00A17B02" w:rsidRPr="00A17B02" w:rsidRDefault="00A17B02" w:rsidP="00A17B02">
      <w:pPr>
        <w:rPr>
          <w:rFonts w:ascii="Arial" w:hAnsi="Arial" w:cs="Arial"/>
          <w:sz w:val="28"/>
          <w:szCs w:val="28"/>
        </w:rPr>
      </w:pPr>
    </w:p>
    <w:p w:rsidR="00A17B02" w:rsidRPr="00A17B02" w:rsidRDefault="00A17B02" w:rsidP="00A17B02">
      <w:pPr>
        <w:rPr>
          <w:rFonts w:ascii="Arial" w:hAnsi="Arial" w:cs="Arial"/>
          <w:sz w:val="28"/>
          <w:szCs w:val="28"/>
        </w:rPr>
      </w:pPr>
    </w:p>
    <w:p w:rsidR="00A17B02" w:rsidRDefault="00A17B02" w:rsidP="00A17B02">
      <w:pPr>
        <w:rPr>
          <w:rFonts w:ascii="Arial" w:hAnsi="Arial" w:cs="Arial"/>
          <w:sz w:val="26"/>
          <w:szCs w:val="26"/>
        </w:rPr>
      </w:pPr>
    </w:p>
    <w:p w:rsidR="00A17B02" w:rsidRDefault="00A17B02" w:rsidP="00A17B02">
      <w:pPr>
        <w:rPr>
          <w:rFonts w:ascii="Arial" w:hAnsi="Arial" w:cs="Arial"/>
          <w:sz w:val="26"/>
          <w:szCs w:val="26"/>
        </w:rPr>
      </w:pPr>
    </w:p>
    <w:p w:rsidR="00A17B02" w:rsidRPr="00A17B02" w:rsidRDefault="00A17B02" w:rsidP="00A17B02">
      <w:pPr>
        <w:rPr>
          <w:rFonts w:ascii="Arial" w:hAnsi="Arial" w:cs="Arial"/>
          <w:sz w:val="26"/>
          <w:szCs w:val="26"/>
        </w:rPr>
      </w:pPr>
    </w:p>
    <w:p w:rsidR="00A17B02" w:rsidRPr="00A17B02" w:rsidRDefault="00A17B02" w:rsidP="00A17B02">
      <w:pPr>
        <w:rPr>
          <w:rFonts w:ascii="Arial" w:hAnsi="Arial" w:cs="Arial"/>
          <w:sz w:val="26"/>
          <w:szCs w:val="26"/>
        </w:rPr>
      </w:pPr>
      <w:bookmarkStart w:id="4" w:name="_Toc160597480"/>
      <w:bookmarkStart w:id="5" w:name="_Toc162088907"/>
      <w:r w:rsidRPr="00A17B02">
        <w:rPr>
          <w:rFonts w:ascii="Arial" w:hAnsi="Arial" w:cs="Arial"/>
          <w:sz w:val="26"/>
          <w:szCs w:val="26"/>
        </w:rPr>
        <w:t xml:space="preserve">Vypracovala: </w:t>
      </w:r>
      <w:r w:rsidR="002706EE">
        <w:rPr>
          <w:rFonts w:ascii="Arial" w:hAnsi="Arial" w:cs="Arial"/>
          <w:sz w:val="26"/>
          <w:szCs w:val="26"/>
        </w:rPr>
        <w:t xml:space="preserve">Bc. </w:t>
      </w:r>
      <w:r w:rsidRPr="00A17B02">
        <w:rPr>
          <w:rFonts w:ascii="Arial" w:hAnsi="Arial" w:cs="Arial"/>
          <w:sz w:val="26"/>
          <w:szCs w:val="26"/>
        </w:rPr>
        <w:t>Karin Plincnerová</w:t>
      </w:r>
      <w:bookmarkEnd w:id="4"/>
      <w:bookmarkEnd w:id="5"/>
    </w:p>
    <w:p w:rsidR="00A17B02" w:rsidRPr="00A17B02" w:rsidRDefault="00A17B02" w:rsidP="00A17B02">
      <w:pPr>
        <w:rPr>
          <w:rFonts w:ascii="Arial" w:hAnsi="Arial" w:cs="Arial"/>
          <w:sz w:val="26"/>
          <w:szCs w:val="26"/>
        </w:rPr>
      </w:pPr>
      <w:r w:rsidRPr="00A17B02">
        <w:rPr>
          <w:rFonts w:ascii="Arial" w:hAnsi="Arial" w:cs="Arial"/>
          <w:sz w:val="26"/>
          <w:szCs w:val="26"/>
        </w:rPr>
        <w:t>Obor:</w:t>
      </w:r>
      <w:r w:rsidRPr="00A17B02">
        <w:rPr>
          <w:rFonts w:ascii="Arial" w:hAnsi="Arial" w:cs="Arial"/>
          <w:sz w:val="26"/>
          <w:szCs w:val="26"/>
        </w:rPr>
        <w:tab/>
      </w:r>
      <w:r w:rsidRPr="00A17B02">
        <w:rPr>
          <w:rFonts w:ascii="Arial" w:hAnsi="Arial" w:cs="Arial"/>
          <w:sz w:val="26"/>
          <w:szCs w:val="26"/>
        </w:rPr>
        <w:tab/>
      </w:r>
      <w:r>
        <w:rPr>
          <w:rFonts w:ascii="Arial" w:hAnsi="Arial" w:cs="Arial"/>
          <w:sz w:val="26"/>
          <w:szCs w:val="26"/>
        </w:rPr>
        <w:t xml:space="preserve">  Bezpečnostní management ve veřejné správě</w:t>
      </w:r>
    </w:p>
    <w:p w:rsidR="00A17B02" w:rsidRPr="00A17B02" w:rsidRDefault="00A17B02" w:rsidP="00A17B02">
      <w:pPr>
        <w:rPr>
          <w:rFonts w:ascii="Arial" w:hAnsi="Arial" w:cs="Arial"/>
          <w:sz w:val="26"/>
          <w:szCs w:val="26"/>
        </w:rPr>
      </w:pPr>
      <w:r w:rsidRPr="00A17B02">
        <w:rPr>
          <w:rFonts w:ascii="Arial" w:hAnsi="Arial" w:cs="Arial"/>
          <w:sz w:val="26"/>
          <w:szCs w:val="26"/>
        </w:rPr>
        <w:t>Forma:</w:t>
      </w:r>
      <w:r w:rsidRPr="00A17B02">
        <w:rPr>
          <w:rFonts w:ascii="Arial" w:hAnsi="Arial" w:cs="Arial"/>
          <w:sz w:val="26"/>
          <w:szCs w:val="26"/>
        </w:rPr>
        <w:tab/>
      </w:r>
      <w:r>
        <w:rPr>
          <w:rFonts w:ascii="Arial" w:hAnsi="Arial" w:cs="Arial"/>
          <w:sz w:val="26"/>
          <w:szCs w:val="26"/>
        </w:rPr>
        <w:t xml:space="preserve">  </w:t>
      </w:r>
      <w:r w:rsidRPr="00A17B02">
        <w:rPr>
          <w:rFonts w:ascii="Arial" w:hAnsi="Arial" w:cs="Arial"/>
          <w:sz w:val="26"/>
          <w:szCs w:val="26"/>
        </w:rPr>
        <w:t>kombinovaná</w:t>
      </w:r>
    </w:p>
    <w:p w:rsidR="00A17B02" w:rsidRPr="00A17B02" w:rsidRDefault="00A17B02" w:rsidP="00A17B02">
      <w:pPr>
        <w:rPr>
          <w:rFonts w:ascii="Arial" w:hAnsi="Arial" w:cs="Arial"/>
          <w:sz w:val="26"/>
          <w:szCs w:val="26"/>
        </w:rPr>
      </w:pPr>
      <w:r w:rsidRPr="00A17B02">
        <w:rPr>
          <w:rFonts w:ascii="Arial" w:hAnsi="Arial" w:cs="Arial"/>
          <w:sz w:val="26"/>
          <w:szCs w:val="26"/>
        </w:rPr>
        <w:t>Ročník:</w:t>
      </w:r>
      <w:r w:rsidRPr="00A17B02">
        <w:rPr>
          <w:rFonts w:ascii="Arial" w:hAnsi="Arial" w:cs="Arial"/>
          <w:sz w:val="26"/>
          <w:szCs w:val="26"/>
        </w:rPr>
        <w:tab/>
      </w:r>
      <w:r>
        <w:rPr>
          <w:rFonts w:ascii="Arial" w:hAnsi="Arial" w:cs="Arial"/>
          <w:sz w:val="26"/>
          <w:szCs w:val="26"/>
        </w:rPr>
        <w:t xml:space="preserve">  I</w:t>
      </w:r>
      <w:r w:rsidRPr="00A17B02">
        <w:rPr>
          <w:rFonts w:ascii="Arial" w:hAnsi="Arial" w:cs="Arial"/>
          <w:sz w:val="26"/>
          <w:szCs w:val="26"/>
        </w:rPr>
        <w:t>.</w:t>
      </w:r>
      <w:r w:rsidR="00C46F30">
        <w:rPr>
          <w:rFonts w:ascii="Arial" w:hAnsi="Arial" w:cs="Arial"/>
          <w:sz w:val="26"/>
          <w:szCs w:val="26"/>
        </w:rPr>
        <w:t xml:space="preserve"> – N71</w:t>
      </w:r>
    </w:p>
    <w:p w:rsidR="00A17B02" w:rsidRPr="00A17B02" w:rsidRDefault="00A17B02" w:rsidP="00A17B02">
      <w:pPr>
        <w:rPr>
          <w:rFonts w:ascii="Arial" w:hAnsi="Arial" w:cs="Arial"/>
          <w:sz w:val="26"/>
          <w:szCs w:val="26"/>
        </w:rPr>
      </w:pPr>
      <w:r w:rsidRPr="00A17B02">
        <w:rPr>
          <w:rFonts w:ascii="Arial" w:hAnsi="Arial" w:cs="Arial"/>
          <w:sz w:val="26"/>
          <w:szCs w:val="26"/>
        </w:rPr>
        <w:t>Datum:</w:t>
      </w:r>
      <w:r w:rsidRPr="00A17B02">
        <w:rPr>
          <w:rFonts w:ascii="Arial" w:hAnsi="Arial" w:cs="Arial"/>
          <w:sz w:val="26"/>
          <w:szCs w:val="26"/>
        </w:rPr>
        <w:tab/>
      </w:r>
      <w:r>
        <w:rPr>
          <w:rFonts w:ascii="Arial" w:hAnsi="Arial" w:cs="Arial"/>
          <w:sz w:val="26"/>
          <w:szCs w:val="26"/>
        </w:rPr>
        <w:t xml:space="preserve">  </w:t>
      </w:r>
      <w:r w:rsidR="00ED15AA">
        <w:rPr>
          <w:rFonts w:ascii="Arial" w:hAnsi="Arial" w:cs="Arial"/>
          <w:sz w:val="26"/>
          <w:szCs w:val="26"/>
        </w:rPr>
        <w:t>8</w:t>
      </w:r>
      <w:r w:rsidRPr="00A17B02">
        <w:rPr>
          <w:rFonts w:ascii="Arial" w:hAnsi="Arial" w:cs="Arial"/>
          <w:sz w:val="26"/>
          <w:szCs w:val="26"/>
        </w:rPr>
        <w:t>.</w:t>
      </w:r>
      <w:r w:rsidR="002706EE">
        <w:rPr>
          <w:rFonts w:ascii="Arial" w:hAnsi="Arial" w:cs="Arial"/>
          <w:sz w:val="26"/>
          <w:szCs w:val="26"/>
        </w:rPr>
        <w:t>10</w:t>
      </w:r>
      <w:r>
        <w:rPr>
          <w:rFonts w:ascii="Arial" w:hAnsi="Arial" w:cs="Arial"/>
          <w:sz w:val="26"/>
          <w:szCs w:val="26"/>
        </w:rPr>
        <w:t>.2009</w:t>
      </w:r>
    </w:p>
    <w:p w:rsidR="00A17B02" w:rsidRDefault="00A17B02" w:rsidP="00A17B02">
      <w:pPr>
        <w:rPr>
          <w:rFonts w:ascii="Arial" w:hAnsi="Arial" w:cs="Arial"/>
          <w:sz w:val="26"/>
          <w:szCs w:val="26"/>
        </w:rPr>
      </w:pPr>
      <w:r w:rsidRPr="00A17B02">
        <w:rPr>
          <w:rFonts w:ascii="Arial" w:hAnsi="Arial" w:cs="Arial"/>
          <w:sz w:val="26"/>
          <w:szCs w:val="26"/>
        </w:rPr>
        <w:t>E-mail:</w:t>
      </w:r>
      <w:r w:rsidRPr="00A17B02">
        <w:rPr>
          <w:rFonts w:ascii="Arial" w:hAnsi="Arial" w:cs="Arial"/>
          <w:sz w:val="26"/>
          <w:szCs w:val="26"/>
        </w:rPr>
        <w:tab/>
      </w:r>
      <w:r>
        <w:rPr>
          <w:rFonts w:ascii="Arial" w:hAnsi="Arial" w:cs="Arial"/>
          <w:sz w:val="26"/>
          <w:szCs w:val="26"/>
        </w:rPr>
        <w:t xml:space="preserve">  </w:t>
      </w:r>
      <w:hyperlink r:id="rId8" w:history="1">
        <w:r w:rsidRPr="003B64CD">
          <w:rPr>
            <w:rStyle w:val="Hypertextovodkaz"/>
            <w:rFonts w:ascii="Arial" w:hAnsi="Arial" w:cs="Arial"/>
            <w:sz w:val="26"/>
            <w:szCs w:val="26"/>
          </w:rPr>
          <w:t>plincnerova.karin@pacr.eu</w:t>
        </w:r>
      </w:hyperlink>
    </w:p>
    <w:p w:rsidR="00A17B02" w:rsidRPr="00C46F30" w:rsidRDefault="00101CB8" w:rsidP="00A17B02">
      <w:pPr>
        <w:rPr>
          <w:rFonts w:ascii="Arial" w:hAnsi="Arial" w:cs="Arial"/>
          <w:sz w:val="26"/>
          <w:szCs w:val="26"/>
        </w:rPr>
      </w:pPr>
      <w:r>
        <w:rPr>
          <w:rFonts w:ascii="Arial" w:hAnsi="Arial" w:cs="Arial"/>
          <w:sz w:val="26"/>
          <w:szCs w:val="26"/>
        </w:rPr>
        <w:br w:type="page"/>
      </w:r>
    </w:p>
    <w:p w:rsidR="00101CB8" w:rsidRDefault="00101CB8" w:rsidP="00A17B02">
      <w:pPr>
        <w:rPr>
          <w:rFonts w:ascii="Arial" w:hAnsi="Arial" w:cs="Arial"/>
          <w:b/>
          <w:sz w:val="26"/>
          <w:szCs w:val="26"/>
        </w:rPr>
      </w:pPr>
      <w:r w:rsidRPr="00C46F30">
        <w:rPr>
          <w:rFonts w:ascii="Arial" w:hAnsi="Arial" w:cs="Arial"/>
          <w:b/>
          <w:sz w:val="26"/>
          <w:szCs w:val="26"/>
        </w:rPr>
        <w:t>Obsah:</w:t>
      </w:r>
    </w:p>
    <w:p w:rsidR="00711CDD" w:rsidRDefault="00711CDD" w:rsidP="00A17B02">
      <w:pPr>
        <w:rPr>
          <w:rFonts w:ascii="Arial" w:hAnsi="Arial" w:cs="Arial"/>
          <w:b/>
          <w:sz w:val="26"/>
          <w:szCs w:val="26"/>
        </w:rPr>
      </w:pPr>
    </w:p>
    <w:p w:rsidR="007D097C" w:rsidRPr="007D097C" w:rsidRDefault="007D097C" w:rsidP="007D097C">
      <w:pPr>
        <w:pStyle w:val="Obsah1"/>
        <w:tabs>
          <w:tab w:val="left" w:pos="480"/>
          <w:tab w:val="right" w:leader="dot" w:pos="9062"/>
        </w:tabs>
        <w:spacing w:line="360" w:lineRule="auto"/>
        <w:rPr>
          <w:rFonts w:ascii="Arial" w:hAnsi="Arial" w:cs="Arial"/>
          <w:noProof/>
          <w:sz w:val="24"/>
        </w:rPr>
      </w:pPr>
      <w:r w:rsidRPr="007D097C">
        <w:rPr>
          <w:rFonts w:ascii="Arial" w:hAnsi="Arial" w:cs="Arial"/>
          <w:b/>
          <w:sz w:val="24"/>
        </w:rPr>
        <w:fldChar w:fldCharType="begin"/>
      </w:r>
      <w:r w:rsidRPr="007D097C">
        <w:rPr>
          <w:rFonts w:ascii="Arial" w:hAnsi="Arial" w:cs="Arial"/>
          <w:b/>
          <w:sz w:val="24"/>
        </w:rPr>
        <w:instrText xml:space="preserve"> TOC \o "1-3" \h \z \u </w:instrText>
      </w:r>
      <w:r w:rsidRPr="007D097C">
        <w:rPr>
          <w:rFonts w:ascii="Arial" w:hAnsi="Arial" w:cs="Arial"/>
          <w:b/>
          <w:sz w:val="24"/>
        </w:rPr>
        <w:fldChar w:fldCharType="separate"/>
      </w:r>
      <w:hyperlink w:anchor="_Toc242840911" w:history="1">
        <w:r w:rsidRPr="007D097C">
          <w:rPr>
            <w:rStyle w:val="Hypertextovodkaz"/>
            <w:rFonts w:ascii="Arial" w:hAnsi="Arial" w:cs="Arial"/>
            <w:noProof/>
            <w:sz w:val="24"/>
          </w:rPr>
          <w:t>1.</w:t>
        </w:r>
        <w:r w:rsidRPr="007D097C">
          <w:rPr>
            <w:rFonts w:ascii="Arial" w:hAnsi="Arial" w:cs="Arial"/>
            <w:noProof/>
            <w:sz w:val="24"/>
          </w:rPr>
          <w:tab/>
        </w:r>
        <w:r w:rsidRPr="007D097C">
          <w:rPr>
            <w:rStyle w:val="Hypertextovodkaz"/>
            <w:rFonts w:ascii="Arial" w:hAnsi="Arial" w:cs="Arial"/>
            <w:noProof/>
            <w:sz w:val="24"/>
          </w:rPr>
          <w:t>Úvod</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_Toc242840911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3</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12" w:history="1">
        <w:r w:rsidRPr="007D097C">
          <w:rPr>
            <w:rStyle w:val="Hypertextovodkaz"/>
            <w:rFonts w:ascii="Arial" w:hAnsi="Arial" w:cs="Arial"/>
            <w:noProof/>
            <w:sz w:val="24"/>
          </w:rPr>
          <w:t>2.</w:t>
        </w:r>
        <w:r w:rsidRPr="007D097C">
          <w:rPr>
            <w:rFonts w:ascii="Arial" w:hAnsi="Arial" w:cs="Arial"/>
            <w:noProof/>
            <w:sz w:val="24"/>
          </w:rPr>
          <w:tab/>
        </w:r>
        <w:r w:rsidRPr="007D097C">
          <w:rPr>
            <w:rStyle w:val="Hypertextovodkaz"/>
            <w:rFonts w:ascii="Arial" w:hAnsi="Arial" w:cs="Arial"/>
            <w:noProof/>
            <w:sz w:val="24"/>
          </w:rPr>
          <w:t>Doklad totožnosti</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_Toc242840912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3</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13" w:history="1">
        <w:r w:rsidRPr="007D097C">
          <w:rPr>
            <w:rStyle w:val="Hypertextovodkaz"/>
            <w:rFonts w:ascii="Arial" w:hAnsi="Arial" w:cs="Arial"/>
            <w:noProof/>
            <w:sz w:val="24"/>
          </w:rPr>
          <w:t>2.1</w:t>
        </w:r>
        <w:r w:rsidRPr="007D097C">
          <w:rPr>
            <w:rFonts w:ascii="Arial" w:hAnsi="Arial" w:cs="Arial"/>
            <w:noProof/>
            <w:sz w:val="24"/>
          </w:rPr>
          <w:tab/>
        </w:r>
        <w:r w:rsidRPr="007D097C">
          <w:rPr>
            <w:rStyle w:val="Hypertextovodkaz"/>
            <w:rFonts w:ascii="Arial" w:hAnsi="Arial" w:cs="Arial"/>
            <w:noProof/>
            <w:sz w:val="24"/>
          </w:rPr>
          <w:t>Občanský průkaz</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_Toc242840913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3</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14" w:history="1">
        <w:r w:rsidRPr="007D097C">
          <w:rPr>
            <w:rStyle w:val="Hypertextovodkaz"/>
            <w:rFonts w:ascii="Arial" w:hAnsi="Arial" w:cs="Arial"/>
            <w:noProof/>
            <w:sz w:val="24"/>
          </w:rPr>
          <w:t>2.2</w:t>
        </w:r>
        <w:r w:rsidRPr="007D097C">
          <w:rPr>
            <w:rFonts w:ascii="Arial" w:hAnsi="Arial" w:cs="Arial"/>
            <w:noProof/>
            <w:sz w:val="24"/>
          </w:rPr>
          <w:tab/>
        </w:r>
        <w:r w:rsidRPr="007D097C">
          <w:rPr>
            <w:rStyle w:val="Hypertextovodkaz"/>
            <w:rFonts w:ascii="Arial" w:hAnsi="Arial" w:cs="Arial"/>
            <w:noProof/>
            <w:sz w:val="24"/>
          </w:rPr>
          <w:t>Cestovní doklad</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_Toc242840914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4</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15" w:history="1">
        <w:r w:rsidRPr="007D097C">
          <w:rPr>
            <w:rStyle w:val="Hypertextovodkaz"/>
            <w:rFonts w:ascii="Arial" w:hAnsi="Arial" w:cs="Arial"/>
            <w:noProof/>
            <w:sz w:val="24"/>
          </w:rPr>
          <w:t>3.</w:t>
        </w:r>
        <w:r w:rsidRPr="007D097C">
          <w:rPr>
            <w:rFonts w:ascii="Arial" w:hAnsi="Arial" w:cs="Arial"/>
            <w:noProof/>
            <w:sz w:val="24"/>
          </w:rPr>
          <w:tab/>
        </w:r>
        <w:r w:rsidRPr="007D097C">
          <w:rPr>
            <w:rStyle w:val="Hypertextovodkaz"/>
            <w:rFonts w:ascii="Arial" w:hAnsi="Arial" w:cs="Arial"/>
            <w:noProof/>
            <w:sz w:val="24"/>
          </w:rPr>
          <w:t>Povinnosti občana při odcizení osobních dokladů</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_Toc242840915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4</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16" w:history="1">
        <w:r w:rsidRPr="007D097C">
          <w:rPr>
            <w:rStyle w:val="Hypertextovodkaz"/>
            <w:rFonts w:ascii="Arial" w:hAnsi="Arial" w:cs="Arial"/>
            <w:noProof/>
            <w:sz w:val="24"/>
          </w:rPr>
          <w:t>4.</w:t>
        </w:r>
        <w:r w:rsidRPr="007D097C">
          <w:rPr>
            <w:rFonts w:ascii="Arial" w:hAnsi="Arial" w:cs="Arial"/>
            <w:noProof/>
            <w:sz w:val="24"/>
          </w:rPr>
          <w:tab/>
        </w:r>
        <w:r w:rsidRPr="007D097C">
          <w:rPr>
            <w:rStyle w:val="Hypertextovodkaz"/>
            <w:rFonts w:ascii="Arial" w:hAnsi="Arial" w:cs="Arial"/>
            <w:noProof/>
            <w:sz w:val="24"/>
          </w:rPr>
          <w:t>Potvrzení o občanském průkazu</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_Toc242840916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5</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17" w:history="1">
        <w:r w:rsidRPr="007D097C">
          <w:rPr>
            <w:rStyle w:val="Hypertextovodkaz"/>
            <w:rFonts w:ascii="Arial" w:hAnsi="Arial" w:cs="Arial"/>
            <w:noProof/>
            <w:sz w:val="24"/>
          </w:rPr>
          <w:t>4.1</w:t>
        </w:r>
        <w:r w:rsidRPr="007D097C">
          <w:rPr>
            <w:rFonts w:ascii="Arial" w:hAnsi="Arial" w:cs="Arial"/>
            <w:noProof/>
            <w:sz w:val="24"/>
          </w:rPr>
          <w:tab/>
        </w:r>
        <w:r w:rsidRPr="007D097C">
          <w:rPr>
            <w:rStyle w:val="Hypertextovodkaz"/>
            <w:rFonts w:ascii="Arial" w:hAnsi="Arial" w:cs="Arial"/>
            <w:noProof/>
            <w:sz w:val="24"/>
          </w:rPr>
          <w:t>Řidičský průkaz</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_Toc242840917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6</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18" w:history="1">
        <w:r w:rsidRPr="007D097C">
          <w:rPr>
            <w:rStyle w:val="Hypertextovodkaz"/>
            <w:rFonts w:ascii="Arial" w:hAnsi="Arial" w:cs="Arial"/>
            <w:noProof/>
            <w:sz w:val="24"/>
          </w:rPr>
          <w:t>4.2</w:t>
        </w:r>
        <w:r w:rsidRPr="007D097C">
          <w:rPr>
            <w:rFonts w:ascii="Arial" w:hAnsi="Arial" w:cs="Arial"/>
            <w:noProof/>
            <w:sz w:val="24"/>
          </w:rPr>
          <w:tab/>
        </w:r>
        <w:r w:rsidRPr="007D097C">
          <w:rPr>
            <w:rStyle w:val="Hypertextovodkaz"/>
            <w:rFonts w:ascii="Arial" w:hAnsi="Arial" w:cs="Arial"/>
            <w:noProof/>
            <w:sz w:val="24"/>
          </w:rPr>
          <w:t>Průkaz zdravotního pojištění</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_Toc242840918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6</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19" w:history="1">
        <w:r w:rsidRPr="007D097C">
          <w:rPr>
            <w:rStyle w:val="Hypertextovodkaz"/>
            <w:rFonts w:ascii="Arial" w:hAnsi="Arial" w:cs="Arial"/>
            <w:noProof/>
            <w:sz w:val="24"/>
          </w:rPr>
          <w:t>4.3</w:t>
        </w:r>
        <w:r w:rsidRPr="007D097C">
          <w:rPr>
            <w:rFonts w:ascii="Arial" w:hAnsi="Arial" w:cs="Arial"/>
            <w:noProof/>
            <w:sz w:val="24"/>
          </w:rPr>
          <w:tab/>
        </w:r>
        <w:r w:rsidRPr="007D097C">
          <w:rPr>
            <w:rStyle w:val="Hypertextovodkaz"/>
            <w:rFonts w:ascii="Arial" w:hAnsi="Arial" w:cs="Arial"/>
            <w:noProof/>
            <w:sz w:val="24"/>
          </w:rPr>
          <w:t>Osvědčení o registraci vozidla</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_Toc242840919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6</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20" w:history="1">
        <w:r w:rsidRPr="007D097C">
          <w:rPr>
            <w:rStyle w:val="Hypertextovodkaz"/>
            <w:rFonts w:ascii="Arial" w:hAnsi="Arial" w:cs="Arial"/>
            <w:noProof/>
            <w:sz w:val="24"/>
          </w:rPr>
          <w:t>5.</w:t>
        </w:r>
        <w:r w:rsidRPr="007D097C">
          <w:rPr>
            <w:rFonts w:ascii="Arial" w:hAnsi="Arial" w:cs="Arial"/>
            <w:noProof/>
            <w:sz w:val="24"/>
          </w:rPr>
          <w:tab/>
        </w:r>
        <w:r w:rsidRPr="007D097C">
          <w:rPr>
            <w:rStyle w:val="Hypertextovodkaz"/>
            <w:rFonts w:ascii="Arial" w:hAnsi="Arial" w:cs="Arial"/>
            <w:noProof/>
            <w:sz w:val="24"/>
          </w:rPr>
          <w:t>Nedostatečná právní úprava a použitelnost Potvrzení o občanském průkazu</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_Toc242840920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7</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21" w:history="1">
        <w:r w:rsidRPr="007D097C">
          <w:rPr>
            <w:rStyle w:val="Hypertextovodkaz"/>
            <w:rFonts w:ascii="Arial" w:hAnsi="Arial" w:cs="Arial"/>
            <w:noProof/>
            <w:sz w:val="24"/>
          </w:rPr>
          <w:t>6.</w:t>
        </w:r>
        <w:r w:rsidRPr="007D097C">
          <w:rPr>
            <w:rFonts w:ascii="Arial" w:hAnsi="Arial" w:cs="Arial"/>
            <w:noProof/>
            <w:sz w:val="24"/>
          </w:rPr>
          <w:tab/>
        </w:r>
        <w:r w:rsidRPr="007D097C">
          <w:rPr>
            <w:rStyle w:val="Hypertextovodkaz"/>
            <w:rFonts w:ascii="Arial" w:hAnsi="Arial" w:cs="Arial"/>
            <w:noProof/>
            <w:sz w:val="24"/>
          </w:rPr>
          <w:t>Nejčastěji řešené problémy</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_Toc242840921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7</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22" w:history="1">
        <w:r w:rsidRPr="007D097C">
          <w:rPr>
            <w:rStyle w:val="Hypertextovodkaz"/>
            <w:rFonts w:ascii="Arial" w:hAnsi="Arial" w:cs="Arial"/>
            <w:noProof/>
            <w:sz w:val="24"/>
          </w:rPr>
          <w:t>6.1</w:t>
        </w:r>
        <w:r w:rsidRPr="007D097C">
          <w:rPr>
            <w:rFonts w:ascii="Arial" w:hAnsi="Arial" w:cs="Arial"/>
            <w:noProof/>
            <w:sz w:val="24"/>
          </w:rPr>
          <w:tab/>
        </w:r>
        <w:r w:rsidRPr="007D097C">
          <w:rPr>
            <w:rStyle w:val="Hypertextovodkaz"/>
            <w:rFonts w:ascii="Arial" w:hAnsi="Arial" w:cs="Arial"/>
            <w:noProof/>
            <w:sz w:val="24"/>
          </w:rPr>
          <w:t>Jak si zajistit přístup k peněžním prostředkům?</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_Toc242840922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7</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23" w:history="1">
        <w:r w:rsidRPr="007D097C">
          <w:rPr>
            <w:rStyle w:val="Hypertextovodkaz"/>
            <w:rFonts w:ascii="Arial" w:hAnsi="Arial" w:cs="Arial"/>
            <w:noProof/>
            <w:sz w:val="24"/>
          </w:rPr>
          <w:t>6.2</w:t>
        </w:r>
        <w:r w:rsidRPr="007D097C">
          <w:rPr>
            <w:rFonts w:ascii="Arial" w:hAnsi="Arial" w:cs="Arial"/>
            <w:noProof/>
            <w:sz w:val="24"/>
          </w:rPr>
          <w:tab/>
        </w:r>
        <w:r w:rsidRPr="007D097C">
          <w:rPr>
            <w:rStyle w:val="Hypertextovodkaz"/>
            <w:rFonts w:ascii="Arial" w:hAnsi="Arial" w:cs="Arial"/>
            <w:noProof/>
            <w:sz w:val="24"/>
          </w:rPr>
          <w:t>Jak převzít poštu určenou do vlastních rukou?</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_Toc242840923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8</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24" w:history="1">
        <w:r w:rsidRPr="007D097C">
          <w:rPr>
            <w:rStyle w:val="Hypertextovodkaz"/>
            <w:rFonts w:ascii="Arial" w:hAnsi="Arial" w:cs="Arial"/>
            <w:noProof/>
            <w:sz w:val="24"/>
          </w:rPr>
          <w:t>6.3</w:t>
        </w:r>
        <w:r w:rsidRPr="007D097C">
          <w:rPr>
            <w:rFonts w:ascii="Arial" w:hAnsi="Arial" w:cs="Arial"/>
            <w:noProof/>
            <w:sz w:val="24"/>
          </w:rPr>
          <w:tab/>
        </w:r>
        <w:r w:rsidRPr="007D097C">
          <w:rPr>
            <w:rStyle w:val="Hypertextovodkaz"/>
            <w:rFonts w:ascii="Arial" w:hAnsi="Arial" w:cs="Arial"/>
            <w:noProof/>
            <w:sz w:val="24"/>
          </w:rPr>
          <w:t>Jak řídit motorové vozidlo a vycestovat do zemí EU?</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_Toc242840924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9</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25" w:history="1">
        <w:r w:rsidRPr="007D097C">
          <w:rPr>
            <w:rStyle w:val="Hypertextovodkaz"/>
            <w:rFonts w:ascii="Arial" w:hAnsi="Arial" w:cs="Arial"/>
            <w:noProof/>
            <w:sz w:val="24"/>
          </w:rPr>
          <w:t>6.4</w:t>
        </w:r>
        <w:r w:rsidRPr="007D097C">
          <w:rPr>
            <w:rFonts w:ascii="Arial" w:hAnsi="Arial" w:cs="Arial"/>
            <w:noProof/>
            <w:sz w:val="24"/>
          </w:rPr>
          <w:tab/>
        </w:r>
        <w:r w:rsidRPr="007D097C">
          <w:rPr>
            <w:rStyle w:val="Hypertextovodkaz"/>
            <w:rFonts w:ascii="Arial" w:hAnsi="Arial" w:cs="Arial"/>
            <w:noProof/>
            <w:sz w:val="24"/>
          </w:rPr>
          <w:t>Jak uzavřít pojistnou smlouvu?</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_Toc242840925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9</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26" w:history="1">
        <w:r w:rsidRPr="007D097C">
          <w:rPr>
            <w:rStyle w:val="Hypertextovodkaz"/>
            <w:rFonts w:ascii="Arial" w:hAnsi="Arial" w:cs="Arial"/>
            <w:noProof/>
            <w:sz w:val="24"/>
          </w:rPr>
          <w:t>6.5</w:t>
        </w:r>
        <w:r w:rsidRPr="007D097C">
          <w:rPr>
            <w:rFonts w:ascii="Arial" w:hAnsi="Arial" w:cs="Arial"/>
            <w:noProof/>
            <w:sz w:val="24"/>
          </w:rPr>
          <w:tab/>
        </w:r>
        <w:r w:rsidRPr="007D097C">
          <w:rPr>
            <w:rStyle w:val="Hypertextovodkaz"/>
            <w:rFonts w:ascii="Arial" w:hAnsi="Arial" w:cs="Arial"/>
            <w:noProof/>
            <w:sz w:val="24"/>
          </w:rPr>
          <w:t>Jak jít svědčit k soudu?</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_Toc242840926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9</w:t>
        </w:r>
        <w:r w:rsidRPr="007D097C">
          <w:rPr>
            <w:rFonts w:ascii="Arial" w:hAnsi="Arial" w:cs="Arial"/>
            <w:noProof/>
            <w:webHidden/>
            <w:sz w:val="24"/>
          </w:rPr>
          <w:fldChar w:fldCharType="end"/>
        </w:r>
      </w:hyperlink>
    </w:p>
    <w:p w:rsidR="007D097C" w:rsidRPr="007D097C" w:rsidRDefault="007D097C" w:rsidP="007D097C">
      <w:pPr>
        <w:pStyle w:val="Obsah2"/>
        <w:tabs>
          <w:tab w:val="left" w:pos="720"/>
          <w:tab w:val="right" w:leader="dot" w:pos="9062"/>
        </w:tabs>
        <w:spacing w:line="360" w:lineRule="auto"/>
        <w:rPr>
          <w:rFonts w:ascii="Arial" w:hAnsi="Arial" w:cs="Arial"/>
          <w:noProof/>
          <w:sz w:val="24"/>
        </w:rPr>
      </w:pPr>
      <w:hyperlink w:anchor="_Toc242840927" w:history="1">
        <w:r w:rsidRPr="007D097C">
          <w:rPr>
            <w:rStyle w:val="Hypertextovodkaz"/>
            <w:rFonts w:ascii="Arial" w:hAnsi="Arial" w:cs="Arial"/>
            <w:noProof/>
            <w:sz w:val="24"/>
          </w:rPr>
          <w:t>6.6</w:t>
        </w:r>
        <w:r w:rsidRPr="007D097C">
          <w:rPr>
            <w:rFonts w:ascii="Arial" w:hAnsi="Arial" w:cs="Arial"/>
            <w:noProof/>
            <w:sz w:val="24"/>
          </w:rPr>
          <w:tab/>
        </w:r>
        <w:r w:rsidRPr="007D097C">
          <w:rPr>
            <w:rStyle w:val="Hypertextovodkaz"/>
            <w:rFonts w:ascii="Arial" w:hAnsi="Arial" w:cs="Arial"/>
            <w:noProof/>
            <w:sz w:val="24"/>
          </w:rPr>
          <w:t>Jaká bude minimální cena za nové osobní doklady?</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_Toc242840927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10</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28" w:history="1">
        <w:r w:rsidRPr="007D097C">
          <w:rPr>
            <w:rStyle w:val="Hypertextovodkaz"/>
            <w:rFonts w:ascii="Arial" w:hAnsi="Arial" w:cs="Arial"/>
            <w:noProof/>
            <w:sz w:val="24"/>
          </w:rPr>
          <w:t>7.</w:t>
        </w:r>
        <w:r w:rsidRPr="007D097C">
          <w:rPr>
            <w:rFonts w:ascii="Arial" w:hAnsi="Arial" w:cs="Arial"/>
            <w:noProof/>
            <w:sz w:val="24"/>
          </w:rPr>
          <w:tab/>
        </w:r>
        <w:r w:rsidRPr="007D097C">
          <w:rPr>
            <w:rStyle w:val="Hypertextovodkaz"/>
            <w:rFonts w:ascii="Arial" w:hAnsi="Arial" w:cs="Arial"/>
            <w:noProof/>
            <w:sz w:val="24"/>
          </w:rPr>
          <w:t>Závěr</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_Toc242840928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10</w:t>
        </w:r>
        <w:r w:rsidRPr="007D097C">
          <w:rPr>
            <w:rFonts w:ascii="Arial" w:hAnsi="Arial" w:cs="Arial"/>
            <w:noProof/>
            <w:webHidden/>
            <w:sz w:val="24"/>
          </w:rPr>
          <w:fldChar w:fldCharType="end"/>
        </w:r>
      </w:hyperlink>
    </w:p>
    <w:p w:rsidR="007D097C" w:rsidRPr="007D097C" w:rsidRDefault="007D097C" w:rsidP="007D097C">
      <w:pPr>
        <w:pStyle w:val="Obsah1"/>
        <w:tabs>
          <w:tab w:val="left" w:pos="480"/>
          <w:tab w:val="right" w:leader="dot" w:pos="9062"/>
        </w:tabs>
        <w:spacing w:line="360" w:lineRule="auto"/>
        <w:rPr>
          <w:rFonts w:ascii="Arial" w:hAnsi="Arial" w:cs="Arial"/>
          <w:noProof/>
          <w:sz w:val="24"/>
        </w:rPr>
      </w:pPr>
      <w:hyperlink w:anchor="_Toc242840929" w:history="1">
        <w:r w:rsidRPr="007D097C">
          <w:rPr>
            <w:rStyle w:val="Hypertextovodkaz"/>
            <w:rFonts w:ascii="Arial" w:hAnsi="Arial" w:cs="Arial"/>
            <w:noProof/>
            <w:sz w:val="24"/>
          </w:rPr>
          <w:t>8.</w:t>
        </w:r>
        <w:r w:rsidRPr="007D097C">
          <w:rPr>
            <w:rFonts w:ascii="Arial" w:hAnsi="Arial" w:cs="Arial"/>
            <w:noProof/>
            <w:sz w:val="24"/>
          </w:rPr>
          <w:tab/>
        </w:r>
        <w:r w:rsidRPr="007D097C">
          <w:rPr>
            <w:rStyle w:val="Hypertextovodkaz"/>
            <w:rFonts w:ascii="Arial" w:hAnsi="Arial" w:cs="Arial"/>
            <w:noProof/>
            <w:sz w:val="24"/>
          </w:rPr>
          <w:t>Použitá literatura</w:t>
        </w:r>
        <w:r w:rsidRPr="007D097C">
          <w:rPr>
            <w:rFonts w:ascii="Arial" w:hAnsi="Arial" w:cs="Arial"/>
            <w:noProof/>
            <w:webHidden/>
            <w:sz w:val="24"/>
          </w:rPr>
          <w:tab/>
        </w:r>
        <w:r w:rsidRPr="007D097C">
          <w:rPr>
            <w:rFonts w:ascii="Arial" w:hAnsi="Arial" w:cs="Arial"/>
            <w:noProof/>
            <w:webHidden/>
            <w:sz w:val="24"/>
          </w:rPr>
          <w:fldChar w:fldCharType="begin"/>
        </w:r>
        <w:r w:rsidRPr="007D097C">
          <w:rPr>
            <w:rFonts w:ascii="Arial" w:hAnsi="Arial" w:cs="Arial"/>
            <w:noProof/>
            <w:webHidden/>
            <w:sz w:val="24"/>
          </w:rPr>
          <w:instrText xml:space="preserve"> PAGEREF _Toc242840929 \h </w:instrText>
        </w:r>
        <w:r w:rsidR="00A35EC9" w:rsidRPr="007D097C">
          <w:rPr>
            <w:rFonts w:ascii="Arial" w:hAnsi="Arial" w:cs="Arial"/>
            <w:noProof/>
            <w:sz w:val="24"/>
          </w:rPr>
        </w:r>
        <w:r w:rsidRPr="007D097C">
          <w:rPr>
            <w:rFonts w:ascii="Arial" w:hAnsi="Arial" w:cs="Arial"/>
            <w:noProof/>
            <w:webHidden/>
            <w:sz w:val="24"/>
          </w:rPr>
          <w:fldChar w:fldCharType="separate"/>
        </w:r>
        <w:r w:rsidR="002203DB">
          <w:rPr>
            <w:rFonts w:ascii="Arial" w:hAnsi="Arial" w:cs="Arial"/>
            <w:noProof/>
            <w:webHidden/>
            <w:sz w:val="24"/>
          </w:rPr>
          <w:t>11</w:t>
        </w:r>
        <w:r w:rsidRPr="007D097C">
          <w:rPr>
            <w:rFonts w:ascii="Arial" w:hAnsi="Arial" w:cs="Arial"/>
            <w:noProof/>
            <w:webHidden/>
            <w:sz w:val="24"/>
          </w:rPr>
          <w:fldChar w:fldCharType="end"/>
        </w:r>
      </w:hyperlink>
    </w:p>
    <w:p w:rsidR="00221438" w:rsidRPr="00C46F30" w:rsidRDefault="007D097C" w:rsidP="007D097C">
      <w:pPr>
        <w:spacing w:line="360" w:lineRule="auto"/>
        <w:rPr>
          <w:rFonts w:ascii="Arial" w:hAnsi="Arial" w:cs="Arial"/>
          <w:b/>
          <w:sz w:val="26"/>
          <w:szCs w:val="26"/>
        </w:rPr>
      </w:pPr>
      <w:r w:rsidRPr="007D097C">
        <w:rPr>
          <w:rFonts w:ascii="Arial" w:hAnsi="Arial" w:cs="Arial"/>
          <w:b/>
          <w:sz w:val="24"/>
        </w:rPr>
        <w:fldChar w:fldCharType="end"/>
      </w:r>
    </w:p>
    <w:p w:rsidR="00A17B02" w:rsidRPr="00F22999" w:rsidRDefault="00C46F30" w:rsidP="00221438">
      <w:pPr>
        <w:pStyle w:val="StylNadpis1Vlevo0cmPrvndek0cm"/>
      </w:pPr>
      <w:r>
        <w:rPr>
          <w:kern w:val="0"/>
          <w:sz w:val="20"/>
          <w:szCs w:val="24"/>
        </w:rPr>
        <w:br w:type="page"/>
      </w:r>
      <w:bookmarkStart w:id="6" w:name="_Toc242789702"/>
      <w:bookmarkStart w:id="7" w:name="_Toc242840758"/>
      <w:bookmarkStart w:id="8" w:name="_Toc242840911"/>
      <w:r w:rsidR="0096646D">
        <w:lastRenderedPageBreak/>
        <w:t>Ú</w:t>
      </w:r>
      <w:r w:rsidR="00A17B02" w:rsidRPr="00F22999">
        <w:t>vod</w:t>
      </w:r>
      <w:bookmarkEnd w:id="6"/>
      <w:bookmarkEnd w:id="7"/>
      <w:bookmarkEnd w:id="8"/>
    </w:p>
    <w:p w:rsidR="00F368BC" w:rsidRDefault="00ED23C6" w:rsidP="00724D2F">
      <w:pPr>
        <w:spacing w:before="60" w:after="60" w:line="360" w:lineRule="auto"/>
        <w:ind w:firstLine="709"/>
        <w:jc w:val="both"/>
        <w:rPr>
          <w:rFonts w:ascii="Arial" w:hAnsi="Arial" w:cs="Arial"/>
          <w:bCs/>
          <w:sz w:val="24"/>
        </w:rPr>
      </w:pPr>
      <w:r>
        <w:rPr>
          <w:rFonts w:ascii="Arial" w:hAnsi="Arial" w:cs="Arial"/>
          <w:bCs/>
          <w:sz w:val="24"/>
        </w:rPr>
        <w:t>Studie „Odcizení osobních dokladů – použití Potvrzení o občanském průkazu“ je určena všem občanů</w:t>
      </w:r>
      <w:r w:rsidR="00295497">
        <w:rPr>
          <w:rFonts w:ascii="Arial" w:hAnsi="Arial" w:cs="Arial"/>
          <w:bCs/>
          <w:sz w:val="24"/>
        </w:rPr>
        <w:t>m</w:t>
      </w:r>
      <w:r>
        <w:rPr>
          <w:rFonts w:ascii="Arial" w:hAnsi="Arial" w:cs="Arial"/>
          <w:bCs/>
          <w:sz w:val="24"/>
        </w:rPr>
        <w:t xml:space="preserve"> České republiky, starším patnácti let</w:t>
      </w:r>
      <w:r w:rsidR="003B0201">
        <w:rPr>
          <w:rFonts w:ascii="Arial" w:hAnsi="Arial" w:cs="Arial"/>
          <w:bCs/>
          <w:sz w:val="24"/>
        </w:rPr>
        <w:t>. Každý z nás se již někdy setkal se situací, kdy nemůže najít osobní doklady nebo peněženku</w:t>
      </w:r>
      <w:r w:rsidR="001C723E">
        <w:rPr>
          <w:rFonts w:ascii="Arial" w:hAnsi="Arial" w:cs="Arial"/>
          <w:bCs/>
          <w:sz w:val="24"/>
        </w:rPr>
        <w:t>, ve které byly uloženy</w:t>
      </w:r>
      <w:r w:rsidR="003B0201">
        <w:rPr>
          <w:rFonts w:ascii="Arial" w:hAnsi="Arial" w:cs="Arial"/>
          <w:bCs/>
          <w:sz w:val="24"/>
        </w:rPr>
        <w:t xml:space="preserve">. Obvyklou první úvahou bývá jejich zapomenutí v průběhu dne popřípadě ztráta. Až po důkladném hledání na každém, byť jen trochu možném místě, docházíme k závěru, že </w:t>
      </w:r>
      <w:r w:rsidR="00295497">
        <w:rPr>
          <w:rFonts w:ascii="Arial" w:hAnsi="Arial" w:cs="Arial"/>
          <w:bCs/>
          <w:sz w:val="24"/>
        </w:rPr>
        <w:t>nám musely být odcizeny</w:t>
      </w:r>
      <w:r w:rsidR="003B0201">
        <w:rPr>
          <w:rFonts w:ascii="Arial" w:hAnsi="Arial" w:cs="Arial"/>
          <w:bCs/>
          <w:sz w:val="24"/>
        </w:rPr>
        <w:t>. V dnešní době jsme skutečně všichni potencionální</w:t>
      </w:r>
      <w:r w:rsidR="001C723E">
        <w:rPr>
          <w:rFonts w:ascii="Arial" w:hAnsi="Arial" w:cs="Arial"/>
          <w:bCs/>
          <w:sz w:val="24"/>
        </w:rPr>
        <w:t>mi</w:t>
      </w:r>
      <w:r>
        <w:rPr>
          <w:rFonts w:ascii="Arial" w:hAnsi="Arial" w:cs="Arial"/>
          <w:bCs/>
          <w:sz w:val="24"/>
        </w:rPr>
        <w:t xml:space="preserve"> </w:t>
      </w:r>
      <w:r w:rsidR="00F37DF6">
        <w:rPr>
          <w:rFonts w:ascii="Arial" w:hAnsi="Arial" w:cs="Arial"/>
          <w:bCs/>
          <w:sz w:val="24"/>
        </w:rPr>
        <w:t>oběťmi</w:t>
      </w:r>
      <w:r>
        <w:rPr>
          <w:rFonts w:ascii="Arial" w:hAnsi="Arial" w:cs="Arial"/>
          <w:bCs/>
          <w:sz w:val="24"/>
        </w:rPr>
        <w:t xml:space="preserve"> kapesních zlodějů. </w:t>
      </w:r>
      <w:r w:rsidR="00F368BC">
        <w:rPr>
          <w:rFonts w:ascii="Arial" w:hAnsi="Arial" w:cs="Arial"/>
          <w:bCs/>
          <w:sz w:val="24"/>
        </w:rPr>
        <w:t xml:space="preserve">Podle podkladů z Ministerstva vnitra bylo například v roce 2006 v České republice evidováno více než </w:t>
      </w:r>
      <w:smartTag w:uri="urn:schemas-microsoft-com:office:smarttags" w:element="metricconverter">
        <w:smartTagPr>
          <w:attr w:name="ProductID" w:val="19000 a"/>
        </w:smartTagPr>
        <w:r w:rsidR="00F368BC">
          <w:rPr>
            <w:rFonts w:ascii="Arial" w:hAnsi="Arial" w:cs="Arial"/>
            <w:bCs/>
            <w:sz w:val="24"/>
          </w:rPr>
          <w:t>19000 a</w:t>
        </w:r>
      </w:smartTag>
      <w:r w:rsidR="00F368BC">
        <w:rPr>
          <w:rFonts w:ascii="Arial" w:hAnsi="Arial" w:cs="Arial"/>
          <w:bCs/>
          <w:sz w:val="24"/>
        </w:rPr>
        <w:t xml:space="preserve"> v roce 2008 více než 18100 </w:t>
      </w:r>
      <w:r w:rsidR="00295497">
        <w:rPr>
          <w:rFonts w:ascii="Arial" w:hAnsi="Arial" w:cs="Arial"/>
          <w:bCs/>
          <w:sz w:val="24"/>
        </w:rPr>
        <w:t xml:space="preserve">kapesních </w:t>
      </w:r>
      <w:r w:rsidR="00F368BC">
        <w:rPr>
          <w:rFonts w:ascii="Arial" w:hAnsi="Arial" w:cs="Arial"/>
          <w:bCs/>
          <w:sz w:val="24"/>
        </w:rPr>
        <w:t xml:space="preserve">krádeží. Přičemž objasněnost těchto činů </w:t>
      </w:r>
      <w:r w:rsidR="00295497">
        <w:rPr>
          <w:rFonts w:ascii="Arial" w:hAnsi="Arial" w:cs="Arial"/>
          <w:bCs/>
          <w:sz w:val="24"/>
        </w:rPr>
        <w:t xml:space="preserve">se pohybuje </w:t>
      </w:r>
      <w:r w:rsidR="00F368BC">
        <w:rPr>
          <w:rFonts w:ascii="Arial" w:hAnsi="Arial" w:cs="Arial"/>
          <w:bCs/>
          <w:sz w:val="24"/>
        </w:rPr>
        <w:t>pouze okolo 6%.</w:t>
      </w:r>
      <w:r w:rsidR="00DE3BA7">
        <w:rPr>
          <w:rStyle w:val="Znakapoznpodarou"/>
          <w:rFonts w:ascii="Arial" w:hAnsi="Arial" w:cs="Arial"/>
          <w:bCs/>
          <w:sz w:val="24"/>
        </w:rPr>
        <w:footnoteReference w:id="1"/>
      </w:r>
      <w:r w:rsidR="00F368BC">
        <w:rPr>
          <w:rFonts w:ascii="Arial" w:hAnsi="Arial" w:cs="Arial"/>
          <w:bCs/>
          <w:sz w:val="24"/>
        </w:rPr>
        <w:t xml:space="preserve"> </w:t>
      </w:r>
    </w:p>
    <w:p w:rsidR="003B0201" w:rsidRDefault="00F368BC" w:rsidP="00724D2F">
      <w:pPr>
        <w:spacing w:before="60" w:after="60" w:line="360" w:lineRule="auto"/>
        <w:ind w:firstLine="709"/>
        <w:jc w:val="both"/>
        <w:rPr>
          <w:rFonts w:ascii="Arial" w:hAnsi="Arial" w:cs="Arial"/>
          <w:bCs/>
          <w:sz w:val="24"/>
        </w:rPr>
      </w:pPr>
      <w:r>
        <w:rPr>
          <w:rFonts w:ascii="Arial" w:hAnsi="Arial" w:cs="Arial"/>
          <w:bCs/>
          <w:sz w:val="24"/>
        </w:rPr>
        <w:t>V této studii bude analyzována právní úprava vztahující se k osobním dokladů</w:t>
      </w:r>
      <w:r w:rsidR="00295497">
        <w:rPr>
          <w:rFonts w:ascii="Arial" w:hAnsi="Arial" w:cs="Arial"/>
          <w:bCs/>
          <w:sz w:val="24"/>
        </w:rPr>
        <w:t>m</w:t>
      </w:r>
      <w:r>
        <w:rPr>
          <w:rFonts w:ascii="Arial" w:hAnsi="Arial" w:cs="Arial"/>
          <w:bCs/>
          <w:sz w:val="24"/>
        </w:rPr>
        <w:t xml:space="preserve"> a zhruba vysvětlen postup okradeného při vyřizování duplikátů, resp. podání žádostí o vydání nových</w:t>
      </w:r>
      <w:r w:rsidR="00295497">
        <w:rPr>
          <w:rFonts w:ascii="Arial" w:hAnsi="Arial" w:cs="Arial"/>
          <w:bCs/>
          <w:sz w:val="24"/>
        </w:rPr>
        <w:t xml:space="preserve"> dokladů</w:t>
      </w:r>
      <w:r>
        <w:rPr>
          <w:rFonts w:ascii="Arial" w:hAnsi="Arial" w:cs="Arial"/>
          <w:bCs/>
          <w:sz w:val="24"/>
        </w:rPr>
        <w:t xml:space="preserve">. </w:t>
      </w:r>
      <w:r w:rsidR="00D22FCD">
        <w:rPr>
          <w:rFonts w:ascii="Arial" w:hAnsi="Arial" w:cs="Arial"/>
          <w:bCs/>
          <w:sz w:val="24"/>
        </w:rPr>
        <w:t>Zároveň bude poukázáno na určitou legi</w:t>
      </w:r>
      <w:r w:rsidR="001C723E">
        <w:rPr>
          <w:rFonts w:ascii="Arial" w:hAnsi="Arial" w:cs="Arial"/>
          <w:bCs/>
          <w:sz w:val="24"/>
        </w:rPr>
        <w:t>s</w:t>
      </w:r>
      <w:r w:rsidR="00D22FCD">
        <w:rPr>
          <w:rFonts w:ascii="Arial" w:hAnsi="Arial" w:cs="Arial"/>
          <w:bCs/>
          <w:sz w:val="24"/>
        </w:rPr>
        <w:t xml:space="preserve">lativní nedostatečnost, </w:t>
      </w:r>
      <w:r w:rsidR="00295497">
        <w:rPr>
          <w:rFonts w:ascii="Arial" w:hAnsi="Arial" w:cs="Arial"/>
          <w:bCs/>
          <w:sz w:val="24"/>
        </w:rPr>
        <w:t>pro kterou</w:t>
      </w:r>
      <w:r w:rsidR="00D22FCD">
        <w:rPr>
          <w:rFonts w:ascii="Arial" w:hAnsi="Arial" w:cs="Arial"/>
          <w:bCs/>
          <w:sz w:val="24"/>
        </w:rPr>
        <w:t xml:space="preserve"> jsou na určitou dobu občanovi státem odebírána jeho </w:t>
      </w:r>
      <w:r w:rsidR="007A2664">
        <w:rPr>
          <w:rFonts w:ascii="Arial" w:hAnsi="Arial" w:cs="Arial"/>
          <w:bCs/>
          <w:sz w:val="24"/>
        </w:rPr>
        <w:t>práva, a ve</w:t>
      </w:r>
      <w:r w:rsidR="00D22FCD">
        <w:rPr>
          <w:rFonts w:ascii="Arial" w:hAnsi="Arial" w:cs="Arial"/>
          <w:bCs/>
          <w:sz w:val="24"/>
        </w:rPr>
        <w:t xml:space="preserve"> své podstatě je </w:t>
      </w:r>
      <w:r w:rsidR="00012E18">
        <w:rPr>
          <w:rFonts w:ascii="Arial" w:hAnsi="Arial" w:cs="Arial"/>
          <w:bCs/>
          <w:sz w:val="24"/>
        </w:rPr>
        <w:t>několikrát</w:t>
      </w:r>
      <w:r w:rsidR="00D22FCD">
        <w:rPr>
          <w:rFonts w:ascii="Arial" w:hAnsi="Arial" w:cs="Arial"/>
          <w:bCs/>
          <w:sz w:val="24"/>
        </w:rPr>
        <w:t xml:space="preserve"> trestán za to, že se stal obětí kapesních zlodějů.</w:t>
      </w:r>
      <w:r w:rsidR="001C723E">
        <w:rPr>
          <w:rFonts w:ascii="Arial" w:hAnsi="Arial" w:cs="Arial"/>
          <w:bCs/>
          <w:sz w:val="24"/>
        </w:rPr>
        <w:t xml:space="preserve"> </w:t>
      </w:r>
      <w:r w:rsidR="00012E18">
        <w:rPr>
          <w:rFonts w:ascii="Arial" w:hAnsi="Arial" w:cs="Arial"/>
          <w:bCs/>
          <w:sz w:val="24"/>
        </w:rPr>
        <w:t>F</w:t>
      </w:r>
      <w:r w:rsidR="001C723E">
        <w:rPr>
          <w:rFonts w:ascii="Arial" w:hAnsi="Arial" w:cs="Arial"/>
          <w:bCs/>
          <w:sz w:val="24"/>
        </w:rPr>
        <w:t>inančně</w:t>
      </w:r>
      <w:r w:rsidR="00012E18">
        <w:rPr>
          <w:rFonts w:ascii="Arial" w:hAnsi="Arial" w:cs="Arial"/>
          <w:bCs/>
          <w:sz w:val="24"/>
        </w:rPr>
        <w:t xml:space="preserve"> ve formě správních poplatků za vydání nových </w:t>
      </w:r>
      <w:r w:rsidR="007A2664">
        <w:rPr>
          <w:rFonts w:ascii="Arial" w:hAnsi="Arial" w:cs="Arial"/>
          <w:bCs/>
          <w:sz w:val="24"/>
        </w:rPr>
        <w:t>dokladů, časově</w:t>
      </w:r>
      <w:r w:rsidR="00012E18">
        <w:rPr>
          <w:rFonts w:ascii="Arial" w:hAnsi="Arial" w:cs="Arial"/>
          <w:bCs/>
          <w:sz w:val="24"/>
        </w:rPr>
        <w:t xml:space="preserve"> dobou strávenou jednáním </w:t>
      </w:r>
      <w:r w:rsidR="00295497">
        <w:rPr>
          <w:rFonts w:ascii="Arial" w:hAnsi="Arial" w:cs="Arial"/>
          <w:bCs/>
          <w:sz w:val="24"/>
        </w:rPr>
        <w:t>u </w:t>
      </w:r>
      <w:r w:rsidR="00012E18">
        <w:rPr>
          <w:rFonts w:ascii="Arial" w:hAnsi="Arial" w:cs="Arial"/>
          <w:bCs/>
          <w:sz w:val="24"/>
        </w:rPr>
        <w:t>jednotlivých institucí a</w:t>
      </w:r>
      <w:r w:rsidR="001C723E">
        <w:rPr>
          <w:rFonts w:ascii="Arial" w:hAnsi="Arial" w:cs="Arial"/>
          <w:bCs/>
          <w:sz w:val="24"/>
        </w:rPr>
        <w:t xml:space="preserve">, jak ukáže tato práce, dočasným omezením svých práv, která jsou </w:t>
      </w:r>
      <w:r w:rsidR="00E86E28">
        <w:rPr>
          <w:rFonts w:ascii="Arial" w:hAnsi="Arial" w:cs="Arial"/>
          <w:bCs/>
          <w:sz w:val="24"/>
        </w:rPr>
        <w:t xml:space="preserve">přímo </w:t>
      </w:r>
      <w:r w:rsidR="001C723E">
        <w:rPr>
          <w:rFonts w:ascii="Arial" w:hAnsi="Arial" w:cs="Arial"/>
          <w:bCs/>
          <w:sz w:val="24"/>
        </w:rPr>
        <w:t>vázána na doklad totožnosti.</w:t>
      </w:r>
      <w:r w:rsidR="003959D5">
        <w:rPr>
          <w:rFonts w:ascii="Arial" w:hAnsi="Arial" w:cs="Arial"/>
          <w:bCs/>
          <w:sz w:val="24"/>
        </w:rPr>
        <w:t xml:space="preserve"> </w:t>
      </w:r>
    </w:p>
    <w:p w:rsidR="0096646D" w:rsidRDefault="0096646D" w:rsidP="00221438">
      <w:pPr>
        <w:pStyle w:val="StylNadpis1Vlevo0cmPrvndek0cm"/>
      </w:pPr>
      <w:bookmarkStart w:id="9" w:name="_Toc242789703"/>
      <w:bookmarkStart w:id="10" w:name="_Toc242840759"/>
      <w:bookmarkStart w:id="11" w:name="_Toc242840912"/>
      <w:r>
        <w:t>Doklad totožnosti</w:t>
      </w:r>
      <w:bookmarkEnd w:id="9"/>
      <w:bookmarkEnd w:id="10"/>
      <w:bookmarkEnd w:id="11"/>
    </w:p>
    <w:p w:rsidR="003B0201" w:rsidRPr="003B0201" w:rsidRDefault="003B0201" w:rsidP="00221438">
      <w:pPr>
        <w:pStyle w:val="StylNadpis2"/>
      </w:pPr>
      <w:bookmarkStart w:id="12" w:name="_Toc242789704"/>
      <w:bookmarkStart w:id="13" w:name="_Toc242840760"/>
      <w:bookmarkStart w:id="14" w:name="_Toc242840913"/>
      <w:r>
        <w:t>Občanský průkaz</w:t>
      </w:r>
      <w:bookmarkEnd w:id="12"/>
      <w:bookmarkEnd w:id="13"/>
      <w:bookmarkEnd w:id="14"/>
    </w:p>
    <w:p w:rsidR="00E801B8" w:rsidRDefault="00E801B8" w:rsidP="00724D2F">
      <w:pPr>
        <w:spacing w:before="60" w:after="60" w:line="360" w:lineRule="auto"/>
        <w:ind w:firstLine="709"/>
        <w:jc w:val="both"/>
        <w:rPr>
          <w:rFonts w:ascii="Arial" w:hAnsi="Arial" w:cs="Arial"/>
          <w:bCs/>
          <w:sz w:val="24"/>
        </w:rPr>
      </w:pPr>
      <w:r>
        <w:rPr>
          <w:rFonts w:ascii="Arial" w:hAnsi="Arial" w:cs="Arial"/>
          <w:bCs/>
          <w:sz w:val="24"/>
        </w:rPr>
        <w:t>Zákon</w:t>
      </w:r>
      <w:r w:rsidR="00D22FCD">
        <w:rPr>
          <w:rFonts w:ascii="Arial" w:hAnsi="Arial" w:cs="Arial"/>
          <w:bCs/>
          <w:sz w:val="24"/>
        </w:rPr>
        <w:t xml:space="preserve"> č.</w:t>
      </w:r>
      <w:r>
        <w:rPr>
          <w:rFonts w:ascii="Arial" w:hAnsi="Arial" w:cs="Arial"/>
          <w:bCs/>
          <w:sz w:val="24"/>
        </w:rPr>
        <w:t xml:space="preserve"> 328/1999 Sb., o občanských průkazech ve znění pozdějších předpisů, stanoví každému</w:t>
      </w:r>
      <w:r w:rsidR="009A1B4B">
        <w:rPr>
          <w:rFonts w:ascii="Arial" w:hAnsi="Arial" w:cs="Arial"/>
          <w:bCs/>
          <w:sz w:val="24"/>
        </w:rPr>
        <w:t>, právně způsobilému,</w:t>
      </w:r>
      <w:r>
        <w:rPr>
          <w:rFonts w:ascii="Arial" w:hAnsi="Arial" w:cs="Arial"/>
          <w:bCs/>
          <w:sz w:val="24"/>
        </w:rPr>
        <w:t xml:space="preserve"> občanovi staršímu 15-ti, který má v naší republice zaevidovaný trvalý pobyt</w:t>
      </w:r>
      <w:r w:rsidR="001C723E">
        <w:rPr>
          <w:rFonts w:ascii="Arial" w:hAnsi="Arial" w:cs="Arial"/>
          <w:bCs/>
          <w:sz w:val="24"/>
        </w:rPr>
        <w:t>,</w:t>
      </w:r>
      <w:r>
        <w:rPr>
          <w:rFonts w:ascii="Arial" w:hAnsi="Arial" w:cs="Arial"/>
          <w:bCs/>
          <w:sz w:val="24"/>
        </w:rPr>
        <w:t xml:space="preserve"> povinnost mít občanský průkaz.</w:t>
      </w:r>
      <w:r w:rsidR="00D83F4B">
        <w:rPr>
          <w:rStyle w:val="Znakapoznpodarou"/>
          <w:rFonts w:ascii="Arial" w:hAnsi="Arial" w:cs="Arial"/>
          <w:bCs/>
          <w:sz w:val="24"/>
        </w:rPr>
        <w:footnoteReference w:id="2"/>
      </w:r>
      <w:r>
        <w:rPr>
          <w:rFonts w:ascii="Arial" w:hAnsi="Arial" w:cs="Arial"/>
          <w:bCs/>
          <w:sz w:val="24"/>
        </w:rPr>
        <w:t xml:space="preserve"> Občanský průkaz je veřejnou listinou, tzn. </w:t>
      </w:r>
      <w:r w:rsidR="00D83F4B">
        <w:rPr>
          <w:rFonts w:ascii="Arial" w:hAnsi="Arial" w:cs="Arial"/>
          <w:bCs/>
          <w:sz w:val="24"/>
        </w:rPr>
        <w:t>že údaje v něm uvedené není třeba již dokládat a ověřovat.</w:t>
      </w:r>
      <w:r w:rsidR="00F15245">
        <w:rPr>
          <w:rFonts w:ascii="Arial" w:hAnsi="Arial" w:cs="Arial"/>
          <w:bCs/>
          <w:sz w:val="24"/>
        </w:rPr>
        <w:t xml:space="preserve"> </w:t>
      </w:r>
      <w:r w:rsidR="00140758">
        <w:rPr>
          <w:rFonts w:ascii="Arial" w:hAnsi="Arial" w:cs="Arial"/>
          <w:bCs/>
          <w:sz w:val="24"/>
        </w:rPr>
        <w:t>(</w:t>
      </w:r>
      <w:r w:rsidR="00F15245">
        <w:rPr>
          <w:rFonts w:ascii="Arial" w:hAnsi="Arial" w:cs="Arial"/>
          <w:bCs/>
          <w:sz w:val="24"/>
        </w:rPr>
        <w:t>p</w:t>
      </w:r>
      <w:r w:rsidR="00140758">
        <w:rPr>
          <w:rFonts w:ascii="Arial" w:hAnsi="Arial" w:cs="Arial"/>
          <w:bCs/>
          <w:sz w:val="24"/>
        </w:rPr>
        <w:t>ozn.: ověřuje se jen pravost listiny)</w:t>
      </w:r>
      <w:r w:rsidR="00F15245">
        <w:rPr>
          <w:rFonts w:ascii="Arial" w:hAnsi="Arial" w:cs="Arial"/>
          <w:bCs/>
          <w:sz w:val="24"/>
        </w:rPr>
        <w:t>.</w:t>
      </w:r>
      <w:r w:rsidR="00D83F4B">
        <w:rPr>
          <w:rFonts w:ascii="Arial" w:hAnsi="Arial" w:cs="Arial"/>
          <w:bCs/>
          <w:sz w:val="24"/>
        </w:rPr>
        <w:t xml:space="preserve"> </w:t>
      </w:r>
      <w:r w:rsidR="00DE3BA7">
        <w:rPr>
          <w:rFonts w:ascii="Arial" w:hAnsi="Arial" w:cs="Arial"/>
          <w:bCs/>
          <w:sz w:val="24"/>
        </w:rPr>
        <w:t>Jedná se o jeden ze dvou možných dokladů totožnosti, kterým občan prokazuje své jméno, příjmení, rodné číslo, státní občanství</w:t>
      </w:r>
      <w:r w:rsidR="001C723E">
        <w:rPr>
          <w:rFonts w:ascii="Arial" w:hAnsi="Arial" w:cs="Arial"/>
          <w:bCs/>
          <w:sz w:val="24"/>
        </w:rPr>
        <w:t>,</w:t>
      </w:r>
      <w:r w:rsidR="00DE3BA7">
        <w:rPr>
          <w:rFonts w:ascii="Arial" w:hAnsi="Arial" w:cs="Arial"/>
          <w:bCs/>
          <w:sz w:val="24"/>
        </w:rPr>
        <w:t xml:space="preserve"> další údaje a</w:t>
      </w:r>
      <w:r w:rsidR="007258F7">
        <w:rPr>
          <w:rFonts w:ascii="Arial" w:hAnsi="Arial" w:cs="Arial"/>
          <w:bCs/>
          <w:sz w:val="24"/>
        </w:rPr>
        <w:t> </w:t>
      </w:r>
      <w:r w:rsidR="00DE3BA7">
        <w:rPr>
          <w:rFonts w:ascii="Arial" w:hAnsi="Arial" w:cs="Arial"/>
          <w:bCs/>
          <w:sz w:val="24"/>
        </w:rPr>
        <w:t>především svou podobu.</w:t>
      </w:r>
      <w:r w:rsidR="009A1B4B">
        <w:rPr>
          <w:rFonts w:ascii="Arial" w:hAnsi="Arial" w:cs="Arial"/>
          <w:bCs/>
          <w:sz w:val="24"/>
        </w:rPr>
        <w:t xml:space="preserve"> A právě fotografie na dokladu totožnosti určuje jeho </w:t>
      </w:r>
      <w:r w:rsidR="001C723E">
        <w:rPr>
          <w:rFonts w:ascii="Arial" w:hAnsi="Arial" w:cs="Arial"/>
          <w:bCs/>
          <w:sz w:val="24"/>
        </w:rPr>
        <w:t>u</w:t>
      </w:r>
      <w:r w:rsidR="009A1B4B">
        <w:rPr>
          <w:rFonts w:ascii="Arial" w:hAnsi="Arial" w:cs="Arial"/>
          <w:bCs/>
          <w:sz w:val="24"/>
        </w:rPr>
        <w:t>přednost</w:t>
      </w:r>
      <w:r w:rsidR="001C723E">
        <w:rPr>
          <w:rFonts w:ascii="Arial" w:hAnsi="Arial" w:cs="Arial"/>
          <w:bCs/>
          <w:sz w:val="24"/>
        </w:rPr>
        <w:t>ňování</w:t>
      </w:r>
      <w:r w:rsidR="009A1B4B">
        <w:rPr>
          <w:rFonts w:ascii="Arial" w:hAnsi="Arial" w:cs="Arial"/>
          <w:bCs/>
          <w:sz w:val="24"/>
        </w:rPr>
        <w:t xml:space="preserve"> před ostatními doklady. Zákon </w:t>
      </w:r>
      <w:r w:rsidR="009A1B4B">
        <w:rPr>
          <w:rFonts w:ascii="Arial" w:hAnsi="Arial" w:cs="Arial"/>
          <w:bCs/>
          <w:sz w:val="24"/>
        </w:rPr>
        <w:lastRenderedPageBreak/>
        <w:t>o</w:t>
      </w:r>
      <w:r w:rsidR="00453C2D">
        <w:rPr>
          <w:rFonts w:ascii="Arial" w:hAnsi="Arial" w:cs="Arial"/>
          <w:bCs/>
          <w:sz w:val="24"/>
        </w:rPr>
        <w:t> </w:t>
      </w:r>
      <w:r w:rsidR="009A1B4B">
        <w:rPr>
          <w:rFonts w:ascii="Arial" w:hAnsi="Arial" w:cs="Arial"/>
          <w:bCs/>
          <w:sz w:val="24"/>
        </w:rPr>
        <w:t xml:space="preserve">občanských průkazech zároveň stanoví občanovi i </w:t>
      </w:r>
      <w:r w:rsidR="001C723E">
        <w:rPr>
          <w:rFonts w:ascii="Arial" w:hAnsi="Arial" w:cs="Arial"/>
          <w:bCs/>
          <w:sz w:val="24"/>
        </w:rPr>
        <w:t>další povinnosti, například v rámci možností chránit občanský průkaz před poškozením, ztrátou, odcizením, zničením či zneužitím</w:t>
      </w:r>
      <w:r w:rsidR="00F37DF6">
        <w:rPr>
          <w:rFonts w:ascii="Arial" w:hAnsi="Arial" w:cs="Arial"/>
          <w:bCs/>
          <w:sz w:val="24"/>
        </w:rPr>
        <w:t>.</w:t>
      </w:r>
      <w:r w:rsidR="001C723E">
        <w:rPr>
          <w:rFonts w:ascii="Arial" w:hAnsi="Arial" w:cs="Arial"/>
          <w:bCs/>
          <w:sz w:val="24"/>
        </w:rPr>
        <w:t xml:space="preserve"> </w:t>
      </w:r>
      <w:r w:rsidR="00F37DF6">
        <w:rPr>
          <w:rFonts w:ascii="Arial" w:hAnsi="Arial" w:cs="Arial"/>
          <w:bCs/>
          <w:sz w:val="24"/>
        </w:rPr>
        <w:t>V</w:t>
      </w:r>
      <w:r w:rsidR="001C723E">
        <w:rPr>
          <w:rFonts w:ascii="Arial" w:hAnsi="Arial" w:cs="Arial"/>
          <w:bCs/>
          <w:sz w:val="24"/>
        </w:rPr>
        <w:t> případě, že takováto situace nastane, je občan povinen</w:t>
      </w:r>
      <w:r w:rsidR="00B36090">
        <w:rPr>
          <w:rFonts w:ascii="Arial" w:hAnsi="Arial" w:cs="Arial"/>
          <w:bCs/>
          <w:sz w:val="24"/>
        </w:rPr>
        <w:t>,</w:t>
      </w:r>
      <w:r w:rsidR="001C723E">
        <w:rPr>
          <w:rFonts w:ascii="Arial" w:hAnsi="Arial" w:cs="Arial"/>
          <w:bCs/>
          <w:sz w:val="24"/>
        </w:rPr>
        <w:t xml:space="preserve"> v co nejkratším možném termínu</w:t>
      </w:r>
      <w:r w:rsidR="00B36090">
        <w:rPr>
          <w:rFonts w:ascii="Arial" w:hAnsi="Arial" w:cs="Arial"/>
          <w:bCs/>
          <w:sz w:val="24"/>
        </w:rPr>
        <w:t>,</w:t>
      </w:r>
      <w:r w:rsidR="001C723E">
        <w:rPr>
          <w:rFonts w:ascii="Arial" w:hAnsi="Arial" w:cs="Arial"/>
          <w:bCs/>
          <w:sz w:val="24"/>
        </w:rPr>
        <w:t xml:space="preserve"> tyto skutečnosti nahlásit na jakémkoliv obecním úřadu obce s rozšířenou působností</w:t>
      </w:r>
      <w:r w:rsidR="00E5106D">
        <w:rPr>
          <w:rStyle w:val="Znakapoznpodarou"/>
          <w:rFonts w:ascii="Arial" w:hAnsi="Arial" w:cs="Arial"/>
          <w:bCs/>
          <w:sz w:val="24"/>
        </w:rPr>
        <w:footnoteReference w:id="3"/>
      </w:r>
      <w:r w:rsidR="001C723E">
        <w:rPr>
          <w:rFonts w:ascii="Arial" w:hAnsi="Arial" w:cs="Arial"/>
          <w:bCs/>
          <w:sz w:val="24"/>
        </w:rPr>
        <w:t>, matričnímu úřadu</w:t>
      </w:r>
      <w:r w:rsidR="00E5106D">
        <w:rPr>
          <w:rStyle w:val="Znakapoznpodarou"/>
          <w:rFonts w:ascii="Arial" w:hAnsi="Arial" w:cs="Arial"/>
          <w:bCs/>
          <w:sz w:val="24"/>
        </w:rPr>
        <w:footnoteReference w:id="4"/>
      </w:r>
      <w:r w:rsidR="007A2664">
        <w:rPr>
          <w:rFonts w:ascii="Arial" w:hAnsi="Arial" w:cs="Arial"/>
          <w:bCs/>
          <w:sz w:val="24"/>
        </w:rPr>
        <w:t>,</w:t>
      </w:r>
      <w:r w:rsidR="00B36090">
        <w:rPr>
          <w:rFonts w:ascii="Arial" w:hAnsi="Arial" w:cs="Arial"/>
          <w:bCs/>
          <w:sz w:val="24"/>
        </w:rPr>
        <w:t xml:space="preserve"> a</w:t>
      </w:r>
      <w:r w:rsidR="001C723E">
        <w:rPr>
          <w:rFonts w:ascii="Arial" w:hAnsi="Arial" w:cs="Arial"/>
          <w:bCs/>
          <w:sz w:val="24"/>
        </w:rPr>
        <w:t xml:space="preserve">  v případě odcizení na Policii České republiky.  </w:t>
      </w:r>
    </w:p>
    <w:p w:rsidR="00B36090" w:rsidRDefault="00B36090" w:rsidP="00724D2F">
      <w:pPr>
        <w:spacing w:before="60" w:after="60" w:line="360" w:lineRule="auto"/>
        <w:ind w:firstLine="709"/>
        <w:jc w:val="both"/>
        <w:rPr>
          <w:rFonts w:ascii="Arial" w:hAnsi="Arial" w:cs="Arial"/>
          <w:bCs/>
          <w:sz w:val="24"/>
        </w:rPr>
      </w:pPr>
      <w:r>
        <w:rPr>
          <w:rFonts w:ascii="Arial" w:hAnsi="Arial" w:cs="Arial"/>
          <w:bCs/>
          <w:sz w:val="24"/>
        </w:rPr>
        <w:t xml:space="preserve">Občanský průkaz, mimo jiné, slouží od roku 2004, kdy se Česká republika stala členem Evropské unie, jako cestovní doklad pro cestování </w:t>
      </w:r>
      <w:r w:rsidR="00140758">
        <w:rPr>
          <w:rFonts w:ascii="Arial" w:hAnsi="Arial" w:cs="Arial"/>
          <w:bCs/>
          <w:sz w:val="24"/>
        </w:rPr>
        <w:t>po území</w:t>
      </w:r>
      <w:r w:rsidR="007A2664">
        <w:rPr>
          <w:rFonts w:ascii="Arial" w:hAnsi="Arial" w:cs="Arial"/>
          <w:bCs/>
          <w:sz w:val="24"/>
        </w:rPr>
        <w:t>ch</w:t>
      </w:r>
      <w:r w:rsidR="00140758">
        <w:rPr>
          <w:rFonts w:ascii="Arial" w:hAnsi="Arial" w:cs="Arial"/>
          <w:bCs/>
          <w:sz w:val="24"/>
        </w:rPr>
        <w:t xml:space="preserve"> </w:t>
      </w:r>
      <w:r>
        <w:rPr>
          <w:rFonts w:ascii="Arial" w:hAnsi="Arial" w:cs="Arial"/>
          <w:bCs/>
          <w:sz w:val="24"/>
        </w:rPr>
        <w:t xml:space="preserve"> členských stát</w:t>
      </w:r>
      <w:r w:rsidR="00140758">
        <w:rPr>
          <w:rFonts w:ascii="Arial" w:hAnsi="Arial" w:cs="Arial"/>
          <w:bCs/>
          <w:sz w:val="24"/>
        </w:rPr>
        <w:t>ů</w:t>
      </w:r>
      <w:r w:rsidR="00F25552">
        <w:rPr>
          <w:rFonts w:ascii="Arial" w:hAnsi="Arial" w:cs="Arial"/>
          <w:bCs/>
          <w:sz w:val="24"/>
        </w:rPr>
        <w:t>.</w:t>
      </w:r>
    </w:p>
    <w:p w:rsidR="00B36090" w:rsidRPr="003B0201" w:rsidRDefault="00B36090" w:rsidP="00221438">
      <w:pPr>
        <w:pStyle w:val="StylNadpis2"/>
      </w:pPr>
      <w:bookmarkStart w:id="15" w:name="_Toc242789705"/>
      <w:bookmarkStart w:id="16" w:name="_Toc242840761"/>
      <w:bookmarkStart w:id="17" w:name="_Toc242840914"/>
      <w:r>
        <w:t>Cestovní doklad</w:t>
      </w:r>
      <w:bookmarkEnd w:id="15"/>
      <w:bookmarkEnd w:id="16"/>
      <w:bookmarkEnd w:id="17"/>
    </w:p>
    <w:p w:rsidR="00451331" w:rsidRDefault="00B36090" w:rsidP="00724D2F">
      <w:pPr>
        <w:spacing w:before="60" w:after="60" w:line="360" w:lineRule="auto"/>
        <w:ind w:firstLine="709"/>
        <w:jc w:val="both"/>
        <w:rPr>
          <w:rFonts w:ascii="Arial" w:hAnsi="Arial" w:cs="Arial"/>
          <w:bCs/>
          <w:sz w:val="24"/>
        </w:rPr>
      </w:pPr>
      <w:r>
        <w:rPr>
          <w:rFonts w:ascii="Arial" w:hAnsi="Arial" w:cs="Arial"/>
          <w:bCs/>
          <w:sz w:val="24"/>
        </w:rPr>
        <w:t>Podmínky vydávání a použití cestovních dokladů upravuje zákon č.</w:t>
      </w:r>
      <w:r w:rsidR="00F15245">
        <w:rPr>
          <w:rFonts w:ascii="Arial" w:hAnsi="Arial" w:cs="Arial"/>
          <w:bCs/>
          <w:sz w:val="24"/>
        </w:rPr>
        <w:t> </w:t>
      </w:r>
      <w:r>
        <w:rPr>
          <w:rFonts w:ascii="Arial" w:hAnsi="Arial" w:cs="Arial"/>
          <w:bCs/>
          <w:sz w:val="24"/>
        </w:rPr>
        <w:t>329/1999</w:t>
      </w:r>
      <w:r w:rsidR="00F15245">
        <w:rPr>
          <w:rFonts w:ascii="Arial" w:hAnsi="Arial" w:cs="Arial"/>
          <w:bCs/>
          <w:sz w:val="24"/>
        </w:rPr>
        <w:t> </w:t>
      </w:r>
      <w:r>
        <w:rPr>
          <w:rFonts w:ascii="Arial" w:hAnsi="Arial" w:cs="Arial"/>
          <w:bCs/>
          <w:sz w:val="24"/>
        </w:rPr>
        <w:t>Sb., o cestovních dokladech</w:t>
      </w:r>
      <w:r w:rsidR="00140758">
        <w:rPr>
          <w:rFonts w:ascii="Arial" w:hAnsi="Arial" w:cs="Arial"/>
          <w:bCs/>
          <w:sz w:val="24"/>
        </w:rPr>
        <w:t>,</w:t>
      </w:r>
      <w:r>
        <w:rPr>
          <w:rFonts w:ascii="Arial" w:hAnsi="Arial" w:cs="Arial"/>
          <w:bCs/>
          <w:sz w:val="24"/>
        </w:rPr>
        <w:t xml:space="preserve"> ve znění pozdějších předpisů. </w:t>
      </w:r>
      <w:r w:rsidR="00390550">
        <w:rPr>
          <w:rFonts w:ascii="Arial" w:hAnsi="Arial" w:cs="Arial"/>
          <w:bCs/>
          <w:sz w:val="24"/>
        </w:rPr>
        <w:t>Stejně jako občanský průkaz je cestovní doklad veřejnou listinou, dokladem totožnosti, kterým občan prokazuje své jméno, příjmení, rodné číslo, státní občans</w:t>
      </w:r>
      <w:r w:rsidR="00F37DF6">
        <w:rPr>
          <w:rFonts w:ascii="Arial" w:hAnsi="Arial" w:cs="Arial"/>
          <w:bCs/>
          <w:sz w:val="24"/>
        </w:rPr>
        <w:t>tví</w:t>
      </w:r>
      <w:r w:rsidR="00390550">
        <w:rPr>
          <w:rFonts w:ascii="Arial" w:hAnsi="Arial" w:cs="Arial"/>
          <w:bCs/>
          <w:sz w:val="24"/>
        </w:rPr>
        <w:t xml:space="preserve"> a podobu.</w:t>
      </w:r>
      <w:r w:rsidR="00451331">
        <w:rPr>
          <w:rFonts w:ascii="Arial" w:hAnsi="Arial" w:cs="Arial"/>
          <w:bCs/>
          <w:sz w:val="24"/>
        </w:rPr>
        <w:t xml:space="preserve"> Cestovní doklad opravňuje občana k překročení státních hranic České republiky a</w:t>
      </w:r>
      <w:r w:rsidR="00453C2D">
        <w:rPr>
          <w:rFonts w:ascii="Arial" w:hAnsi="Arial" w:cs="Arial"/>
          <w:bCs/>
          <w:sz w:val="24"/>
        </w:rPr>
        <w:t> </w:t>
      </w:r>
      <w:r w:rsidR="00451331">
        <w:rPr>
          <w:rFonts w:ascii="Arial" w:hAnsi="Arial" w:cs="Arial"/>
          <w:bCs/>
          <w:sz w:val="24"/>
        </w:rPr>
        <w:t>dalších států podle ratifikovaných mezinárodních smluv. Cestovní doklady jsou členěny dle svého použití, popřípadě držitele</w:t>
      </w:r>
      <w:r w:rsidR="00F37DF6">
        <w:rPr>
          <w:rFonts w:ascii="Arial" w:hAnsi="Arial" w:cs="Arial"/>
          <w:bCs/>
          <w:sz w:val="24"/>
        </w:rPr>
        <w:t>,</w:t>
      </w:r>
      <w:r w:rsidR="00451331">
        <w:rPr>
          <w:rFonts w:ascii="Arial" w:hAnsi="Arial" w:cs="Arial"/>
          <w:bCs/>
          <w:sz w:val="24"/>
        </w:rPr>
        <w:t xml:space="preserve"> na cestovní pas, diplomatický pas, služební pas, cestovní průkaz, náhradní cestovní průkaz Evropské unie a jiný cestovní doklad na základě mezinárodních smluv. Na rozdíl od občanského průkazu občan České republiky nemá povinnost být držitelem cestovního dokladu. </w:t>
      </w:r>
    </w:p>
    <w:p w:rsidR="00B36090" w:rsidRDefault="00451331" w:rsidP="00724D2F">
      <w:pPr>
        <w:spacing w:before="60" w:after="60" w:line="360" w:lineRule="auto"/>
        <w:ind w:firstLine="709"/>
        <w:jc w:val="both"/>
        <w:rPr>
          <w:rFonts w:ascii="Arial" w:hAnsi="Arial" w:cs="Arial"/>
          <w:bCs/>
          <w:sz w:val="24"/>
        </w:rPr>
      </w:pPr>
      <w:r>
        <w:rPr>
          <w:rFonts w:ascii="Arial" w:hAnsi="Arial" w:cs="Arial"/>
          <w:bCs/>
          <w:sz w:val="24"/>
        </w:rPr>
        <w:t>Ces</w:t>
      </w:r>
      <w:r w:rsidR="002A5A62">
        <w:rPr>
          <w:rFonts w:ascii="Arial" w:hAnsi="Arial" w:cs="Arial"/>
          <w:bCs/>
          <w:sz w:val="24"/>
        </w:rPr>
        <w:t>tovní pas je možné vydat občanovi bez omezení věku. Je-li prokázání se občanským průkazem určitou informací o držitelově věku, u cestovního pasu tomu tak není. Na druhou stranu dítě ve věku do 15-ti let může svou totožnost</w:t>
      </w:r>
      <w:r w:rsidR="001745FA">
        <w:rPr>
          <w:rFonts w:ascii="Arial" w:hAnsi="Arial" w:cs="Arial"/>
          <w:bCs/>
          <w:sz w:val="24"/>
        </w:rPr>
        <w:t xml:space="preserve"> prokázat pouze cestovním pasem nebo zápisem v rodičově dokladu totožnosti.</w:t>
      </w:r>
      <w:r w:rsidR="006C2E3D">
        <w:rPr>
          <w:rFonts w:ascii="Arial" w:hAnsi="Arial" w:cs="Arial"/>
          <w:bCs/>
          <w:sz w:val="24"/>
        </w:rPr>
        <w:t xml:space="preserve"> Tento zápis však neobsahuje fotografii dítěte.</w:t>
      </w:r>
      <w:r w:rsidR="002A5A62">
        <w:rPr>
          <w:rFonts w:ascii="Arial" w:hAnsi="Arial" w:cs="Arial"/>
          <w:bCs/>
          <w:sz w:val="24"/>
        </w:rPr>
        <w:t xml:space="preserve"> </w:t>
      </w:r>
    </w:p>
    <w:p w:rsidR="00A17B02" w:rsidRPr="00C46F30" w:rsidRDefault="006D7CED" w:rsidP="00221438">
      <w:pPr>
        <w:pStyle w:val="StylNadpis1Vlevo0cmPrvndek0cm"/>
      </w:pPr>
      <w:bookmarkStart w:id="18" w:name="_Toc242789706"/>
      <w:bookmarkStart w:id="19" w:name="_Toc242840762"/>
      <w:bookmarkStart w:id="20" w:name="_Toc242840915"/>
      <w:r>
        <w:t>Povinnosti občana při odcizení osobních dokladů</w:t>
      </w:r>
      <w:bookmarkEnd w:id="18"/>
      <w:bookmarkEnd w:id="19"/>
      <w:bookmarkEnd w:id="20"/>
    </w:p>
    <w:p w:rsidR="00F06655" w:rsidRDefault="001543BF" w:rsidP="003D40C8">
      <w:pPr>
        <w:spacing w:before="60" w:after="60" w:line="360" w:lineRule="auto"/>
        <w:ind w:firstLine="709"/>
        <w:jc w:val="both"/>
        <w:rPr>
          <w:rFonts w:ascii="Arial" w:hAnsi="Arial" w:cs="Arial"/>
          <w:bCs/>
          <w:sz w:val="24"/>
        </w:rPr>
      </w:pPr>
      <w:r>
        <w:rPr>
          <w:rFonts w:ascii="Arial" w:hAnsi="Arial" w:cs="Arial"/>
          <w:bCs/>
          <w:sz w:val="24"/>
        </w:rPr>
        <w:t xml:space="preserve">Při krádeži bývá odcizeno větší množství osobních dokladů, které každý z nás denně nosí u sebe. Jedná se nejen o občanský průkaz, ale i o průkaz zdravotního pojištění, platební karty, řidičský průkaz, </w:t>
      </w:r>
      <w:r w:rsidR="00061CAE">
        <w:rPr>
          <w:rFonts w:ascii="Arial" w:hAnsi="Arial" w:cs="Arial"/>
          <w:bCs/>
          <w:sz w:val="24"/>
        </w:rPr>
        <w:t xml:space="preserve">čipovou kartu pro městskou dopravu a další </w:t>
      </w:r>
      <w:r w:rsidR="00061CAE">
        <w:rPr>
          <w:rFonts w:ascii="Arial" w:hAnsi="Arial" w:cs="Arial"/>
          <w:bCs/>
          <w:sz w:val="24"/>
        </w:rPr>
        <w:lastRenderedPageBreak/>
        <w:t>služby</w:t>
      </w:r>
      <w:r w:rsidR="00923A4A">
        <w:rPr>
          <w:rFonts w:ascii="Arial" w:hAnsi="Arial" w:cs="Arial"/>
          <w:bCs/>
          <w:sz w:val="24"/>
        </w:rPr>
        <w:t xml:space="preserve"> poskytované magistrátem</w:t>
      </w:r>
      <w:r w:rsidR="00061CAE">
        <w:rPr>
          <w:rFonts w:ascii="Arial" w:hAnsi="Arial" w:cs="Arial"/>
          <w:bCs/>
          <w:sz w:val="24"/>
        </w:rPr>
        <w:t xml:space="preserve">, </w:t>
      </w:r>
      <w:r w:rsidR="00F37DF6">
        <w:rPr>
          <w:rFonts w:ascii="Arial" w:hAnsi="Arial" w:cs="Arial"/>
          <w:bCs/>
          <w:sz w:val="24"/>
        </w:rPr>
        <w:t> osvědčení o registraci vozidla</w:t>
      </w:r>
      <w:r w:rsidR="009B47B2">
        <w:rPr>
          <w:rFonts w:ascii="Arial" w:hAnsi="Arial" w:cs="Arial"/>
          <w:bCs/>
          <w:sz w:val="24"/>
        </w:rPr>
        <w:t xml:space="preserve">, doklad o </w:t>
      </w:r>
      <w:r w:rsidR="00923A4A">
        <w:rPr>
          <w:rFonts w:ascii="Arial" w:hAnsi="Arial" w:cs="Arial"/>
          <w:bCs/>
          <w:sz w:val="24"/>
        </w:rPr>
        <w:t xml:space="preserve">jeho </w:t>
      </w:r>
      <w:r w:rsidR="009B47B2">
        <w:rPr>
          <w:rFonts w:ascii="Arial" w:hAnsi="Arial" w:cs="Arial"/>
          <w:bCs/>
          <w:sz w:val="24"/>
        </w:rPr>
        <w:t>pojištění</w:t>
      </w:r>
      <w:r w:rsidR="00F15245">
        <w:rPr>
          <w:rFonts w:ascii="Arial" w:hAnsi="Arial" w:cs="Arial"/>
          <w:bCs/>
          <w:sz w:val="24"/>
        </w:rPr>
        <w:t xml:space="preserve"> nebo například</w:t>
      </w:r>
      <w:r w:rsidR="00923A4A">
        <w:rPr>
          <w:rFonts w:ascii="Arial" w:hAnsi="Arial" w:cs="Arial"/>
          <w:bCs/>
          <w:sz w:val="24"/>
        </w:rPr>
        <w:t xml:space="preserve"> osvědčení o měření emisí</w:t>
      </w:r>
      <w:r w:rsidR="00EE58B1">
        <w:rPr>
          <w:rFonts w:ascii="Arial" w:hAnsi="Arial" w:cs="Arial"/>
          <w:bCs/>
          <w:sz w:val="24"/>
        </w:rPr>
        <w:t xml:space="preserve"> a řadu dalších dokladů.</w:t>
      </w:r>
      <w:r>
        <w:rPr>
          <w:rFonts w:ascii="Arial" w:hAnsi="Arial" w:cs="Arial"/>
          <w:bCs/>
          <w:sz w:val="24"/>
        </w:rPr>
        <w:t xml:space="preserve"> </w:t>
      </w:r>
    </w:p>
    <w:p w:rsidR="00D61D10" w:rsidRDefault="00B36090" w:rsidP="003D40C8">
      <w:pPr>
        <w:spacing w:before="60" w:after="60" w:line="360" w:lineRule="auto"/>
        <w:ind w:firstLine="709"/>
        <w:jc w:val="both"/>
        <w:rPr>
          <w:rFonts w:ascii="Arial" w:hAnsi="Arial" w:cs="Arial"/>
          <w:bCs/>
          <w:sz w:val="24"/>
        </w:rPr>
      </w:pPr>
      <w:r>
        <w:rPr>
          <w:rFonts w:ascii="Arial" w:hAnsi="Arial" w:cs="Arial"/>
          <w:bCs/>
          <w:sz w:val="24"/>
        </w:rPr>
        <w:t>V případě občanského průkazu je o</w:t>
      </w:r>
      <w:r w:rsidR="000F336B">
        <w:rPr>
          <w:rFonts w:ascii="Arial" w:hAnsi="Arial" w:cs="Arial"/>
          <w:bCs/>
          <w:sz w:val="24"/>
        </w:rPr>
        <w:t xml:space="preserve">bčan povinen nejen odcizení bezodkladně oznámit, ale do 15 dnů požádat o vydání nového občanského průkazu. </w:t>
      </w:r>
      <w:r w:rsidR="00B72C59">
        <w:rPr>
          <w:rFonts w:ascii="Arial" w:hAnsi="Arial" w:cs="Arial"/>
          <w:bCs/>
          <w:sz w:val="24"/>
        </w:rPr>
        <w:t>Oznámení o</w:t>
      </w:r>
      <w:r w:rsidR="00B01061">
        <w:rPr>
          <w:rFonts w:ascii="Arial" w:hAnsi="Arial" w:cs="Arial"/>
          <w:bCs/>
          <w:sz w:val="24"/>
        </w:rPr>
        <w:t> </w:t>
      </w:r>
      <w:r w:rsidR="00B72C59">
        <w:rPr>
          <w:rFonts w:ascii="Arial" w:hAnsi="Arial" w:cs="Arial"/>
          <w:bCs/>
          <w:sz w:val="24"/>
        </w:rPr>
        <w:t>odcizení dokladu totožnosti se zaeviduje do databáze vedené Ministerstvem vnitra a zve</w:t>
      </w:r>
      <w:r w:rsidR="00F37DF6">
        <w:rPr>
          <w:rFonts w:ascii="Arial" w:hAnsi="Arial" w:cs="Arial"/>
          <w:bCs/>
          <w:sz w:val="24"/>
        </w:rPr>
        <w:t>řejní se na internetových strán</w:t>
      </w:r>
      <w:r w:rsidR="00B72C59">
        <w:rPr>
          <w:rFonts w:ascii="Arial" w:hAnsi="Arial" w:cs="Arial"/>
          <w:bCs/>
          <w:sz w:val="24"/>
        </w:rPr>
        <w:t>kách s uvedení</w:t>
      </w:r>
      <w:r w:rsidR="00F37DF6">
        <w:rPr>
          <w:rFonts w:ascii="Arial" w:hAnsi="Arial" w:cs="Arial"/>
          <w:bCs/>
          <w:sz w:val="24"/>
        </w:rPr>
        <w:t>m</w:t>
      </w:r>
      <w:r w:rsidR="00B72C59">
        <w:rPr>
          <w:rFonts w:ascii="Arial" w:hAnsi="Arial" w:cs="Arial"/>
          <w:bCs/>
          <w:sz w:val="24"/>
        </w:rPr>
        <w:t xml:space="preserve"> data, od kdy je doklad neplatný.</w:t>
      </w:r>
      <w:r w:rsidR="00B72C59">
        <w:rPr>
          <w:rStyle w:val="Znakapoznpodarou"/>
          <w:rFonts w:ascii="Arial" w:hAnsi="Arial" w:cs="Arial"/>
          <w:bCs/>
          <w:sz w:val="24"/>
        </w:rPr>
        <w:footnoteReference w:id="5"/>
      </w:r>
      <w:r w:rsidR="00B72C59">
        <w:rPr>
          <w:rFonts w:ascii="Arial" w:hAnsi="Arial" w:cs="Arial"/>
          <w:bCs/>
          <w:sz w:val="24"/>
        </w:rPr>
        <w:t xml:space="preserve"> </w:t>
      </w:r>
      <w:r w:rsidR="0064531C">
        <w:rPr>
          <w:rFonts w:ascii="Arial" w:hAnsi="Arial" w:cs="Arial"/>
          <w:bCs/>
          <w:sz w:val="24"/>
        </w:rPr>
        <w:t xml:space="preserve"> Tento úkon je nezbytný z důvodu preventivního, zejména jako ochrana před zneužitím odcizeného dokladu. V případě, že by ke zneužití došlo, bude důkazní břemeno ležet na občanovi, který bude muset prokázat, že doklad</w:t>
      </w:r>
      <w:r w:rsidR="006161E8">
        <w:rPr>
          <w:rFonts w:ascii="Arial" w:hAnsi="Arial" w:cs="Arial"/>
          <w:bCs/>
          <w:sz w:val="24"/>
        </w:rPr>
        <w:t xml:space="preserve"> zneužít</w:t>
      </w:r>
      <w:r w:rsidR="0064531C">
        <w:rPr>
          <w:rFonts w:ascii="Arial" w:hAnsi="Arial" w:cs="Arial"/>
          <w:bCs/>
          <w:sz w:val="24"/>
        </w:rPr>
        <w:t xml:space="preserve"> nemohl. Je vhodné, aby si občan oznámení</w:t>
      </w:r>
      <w:r w:rsidR="00777E61">
        <w:rPr>
          <w:rFonts w:ascii="Arial" w:hAnsi="Arial" w:cs="Arial"/>
          <w:bCs/>
          <w:sz w:val="24"/>
        </w:rPr>
        <w:t xml:space="preserve"> o</w:t>
      </w:r>
      <w:r w:rsidR="0064531C">
        <w:rPr>
          <w:rFonts w:ascii="Arial" w:hAnsi="Arial" w:cs="Arial"/>
          <w:bCs/>
          <w:sz w:val="24"/>
        </w:rPr>
        <w:t xml:space="preserve"> odcizení dokladů, resp. jeho kopii, ponechal.  Bude ji potřebovat i v ostatních institucích, aby prokázal, že si absenci dokladů nezavinil sám například poškozením nebo ztrátou.</w:t>
      </w:r>
      <w:r w:rsidR="008F28AC">
        <w:rPr>
          <w:rFonts w:ascii="Arial" w:hAnsi="Arial" w:cs="Arial"/>
          <w:bCs/>
          <w:sz w:val="24"/>
        </w:rPr>
        <w:t xml:space="preserve"> </w:t>
      </w:r>
      <w:r w:rsidR="0064531C">
        <w:rPr>
          <w:rFonts w:ascii="Arial" w:hAnsi="Arial" w:cs="Arial"/>
          <w:bCs/>
          <w:sz w:val="24"/>
        </w:rPr>
        <w:t>Na oznámení odcizení potvrzeném Policií České republiky bude záviset i výše pokuty, která bude</w:t>
      </w:r>
      <w:r w:rsidR="00443AE0">
        <w:rPr>
          <w:rFonts w:ascii="Arial" w:hAnsi="Arial" w:cs="Arial"/>
          <w:bCs/>
          <w:sz w:val="24"/>
        </w:rPr>
        <w:t>, pokud vůbec,</w:t>
      </w:r>
      <w:r w:rsidR="0064531C">
        <w:rPr>
          <w:rFonts w:ascii="Arial" w:hAnsi="Arial" w:cs="Arial"/>
          <w:bCs/>
          <w:sz w:val="24"/>
        </w:rPr>
        <w:t xml:space="preserve"> sp</w:t>
      </w:r>
      <w:r w:rsidR="00F06655">
        <w:rPr>
          <w:rFonts w:ascii="Arial" w:hAnsi="Arial" w:cs="Arial"/>
          <w:bCs/>
          <w:sz w:val="24"/>
        </w:rPr>
        <w:t>rávním orgánem občanu vyměřena.</w:t>
      </w:r>
    </w:p>
    <w:p w:rsidR="00A17B02" w:rsidRPr="00C46F30" w:rsidRDefault="006D7CED" w:rsidP="00221438">
      <w:pPr>
        <w:pStyle w:val="StylNadpis1Vlevo0cmPrvndek0cm"/>
      </w:pPr>
      <w:bookmarkStart w:id="21" w:name="_Toc242789707"/>
      <w:bookmarkStart w:id="22" w:name="_Toc242840763"/>
      <w:bookmarkStart w:id="23" w:name="_Toc242840916"/>
      <w:r>
        <w:t>Potvrzení o občanském průkazu</w:t>
      </w:r>
      <w:bookmarkEnd w:id="21"/>
      <w:bookmarkEnd w:id="22"/>
      <w:bookmarkEnd w:id="23"/>
    </w:p>
    <w:p w:rsidR="00C71697" w:rsidRDefault="00603527" w:rsidP="00C71697">
      <w:pPr>
        <w:spacing w:before="60" w:after="60" w:line="360" w:lineRule="auto"/>
        <w:ind w:firstLine="709"/>
        <w:jc w:val="both"/>
        <w:rPr>
          <w:rFonts w:ascii="Arial" w:hAnsi="Arial" w:cs="Arial"/>
          <w:bCs/>
          <w:sz w:val="24"/>
        </w:rPr>
      </w:pPr>
      <w:r>
        <w:rPr>
          <w:rFonts w:ascii="Arial" w:hAnsi="Arial" w:cs="Arial"/>
          <w:bCs/>
          <w:sz w:val="24"/>
        </w:rPr>
        <w:t xml:space="preserve">Obecní úřad s rozšířenou působností, matriční úřad nebo Policie České republiky vystaví občanovi náhradní občanský průkaz, tzv. Potvrzení o občanském průkazu. Z praxe je zřejmé, že Policie České republiky Potvrzení o občanském průkazu vydává velmi zřídka, ačkoliv je k tomu zákonem zmocněna a poškozeného, resp. okradeného, odkáže na obecní úřad, v případě hlavního města Prahy na obecní úřad </w:t>
      </w:r>
      <w:r w:rsidR="00F37DF6">
        <w:rPr>
          <w:rFonts w:ascii="Arial" w:hAnsi="Arial" w:cs="Arial"/>
          <w:bCs/>
          <w:sz w:val="24"/>
        </w:rPr>
        <w:t>Městské</w:t>
      </w:r>
      <w:r>
        <w:rPr>
          <w:rFonts w:ascii="Arial" w:hAnsi="Arial" w:cs="Arial"/>
          <w:bCs/>
          <w:sz w:val="24"/>
        </w:rPr>
        <w:t xml:space="preserve"> části. </w:t>
      </w:r>
      <w:r w:rsidR="00235FB6">
        <w:rPr>
          <w:rFonts w:ascii="Arial" w:hAnsi="Arial" w:cs="Arial"/>
          <w:bCs/>
          <w:sz w:val="24"/>
        </w:rPr>
        <w:t xml:space="preserve">Potvrzení o občanském průkazu není veřejnou listinou. V úvodu bylo řečeno, že údaje ve veřejné listině není třeba již dokládat a ověřovat. </w:t>
      </w:r>
      <w:r w:rsidR="00E92EE2">
        <w:rPr>
          <w:rFonts w:ascii="Arial" w:hAnsi="Arial" w:cs="Arial"/>
          <w:bCs/>
          <w:sz w:val="24"/>
        </w:rPr>
        <w:t xml:space="preserve">Potvrzení, vydané obecním úřadem na základě žádosti o vydání nového občanského průkazu, obsahuje údaje z evidence občanských průkazů, která je vedena na záznamových </w:t>
      </w:r>
      <w:r w:rsidR="007A2664">
        <w:rPr>
          <w:rFonts w:ascii="Arial" w:hAnsi="Arial" w:cs="Arial"/>
          <w:bCs/>
          <w:sz w:val="24"/>
        </w:rPr>
        <w:t>médiích</w:t>
      </w:r>
      <w:r w:rsidR="00E92EE2">
        <w:rPr>
          <w:rFonts w:ascii="Arial" w:hAnsi="Arial" w:cs="Arial"/>
          <w:bCs/>
          <w:sz w:val="24"/>
        </w:rPr>
        <w:t xml:space="preserve"> </w:t>
      </w:r>
      <w:r w:rsidR="003959D5">
        <w:rPr>
          <w:rFonts w:ascii="Arial" w:hAnsi="Arial" w:cs="Arial"/>
          <w:bCs/>
          <w:sz w:val="24"/>
        </w:rPr>
        <w:t xml:space="preserve">a </w:t>
      </w:r>
      <w:r w:rsidR="00E92EE2">
        <w:rPr>
          <w:rFonts w:ascii="Arial" w:hAnsi="Arial" w:cs="Arial"/>
          <w:bCs/>
          <w:sz w:val="24"/>
        </w:rPr>
        <w:t>na počítači. Tato evidence obsahuje</w:t>
      </w:r>
      <w:r w:rsidR="007E64FA">
        <w:rPr>
          <w:rFonts w:ascii="Arial" w:hAnsi="Arial" w:cs="Arial"/>
          <w:bCs/>
          <w:sz w:val="24"/>
        </w:rPr>
        <w:t xml:space="preserve"> všechny údaje uvedené v původním občanském průkazu včetně digitálně zpracované fotografie. </w:t>
      </w:r>
      <w:r w:rsidR="007C36B9">
        <w:rPr>
          <w:rFonts w:ascii="Arial" w:hAnsi="Arial" w:cs="Arial"/>
          <w:bCs/>
          <w:sz w:val="24"/>
        </w:rPr>
        <w:t xml:space="preserve"> Jeho platnost je buď </w:t>
      </w:r>
      <w:r w:rsidR="00477ABF">
        <w:rPr>
          <w:rFonts w:ascii="Arial" w:hAnsi="Arial" w:cs="Arial"/>
          <w:bCs/>
          <w:sz w:val="24"/>
        </w:rPr>
        <w:t xml:space="preserve">omezena na </w:t>
      </w:r>
      <w:r w:rsidR="007C36B9">
        <w:rPr>
          <w:rFonts w:ascii="Arial" w:hAnsi="Arial" w:cs="Arial"/>
          <w:bCs/>
          <w:sz w:val="24"/>
        </w:rPr>
        <w:t xml:space="preserve">dva </w:t>
      </w:r>
      <w:r w:rsidR="007A2664">
        <w:rPr>
          <w:rFonts w:ascii="Arial" w:hAnsi="Arial" w:cs="Arial"/>
          <w:bCs/>
          <w:sz w:val="24"/>
        </w:rPr>
        <w:t>měsíce, nebo</w:t>
      </w:r>
      <w:r w:rsidR="007C36B9">
        <w:rPr>
          <w:rFonts w:ascii="Arial" w:hAnsi="Arial" w:cs="Arial"/>
          <w:bCs/>
          <w:sz w:val="24"/>
        </w:rPr>
        <w:t xml:space="preserve"> neomezená, podle důvodu pozbytí občanského průkazu.</w:t>
      </w:r>
    </w:p>
    <w:p w:rsidR="00B36090" w:rsidRDefault="00B36090" w:rsidP="00221438">
      <w:pPr>
        <w:pStyle w:val="StylNadpis2"/>
      </w:pPr>
      <w:bookmarkStart w:id="24" w:name="_Toc242789708"/>
      <w:bookmarkStart w:id="25" w:name="_Toc242840764"/>
      <w:bookmarkStart w:id="26" w:name="_Toc242840917"/>
      <w:r>
        <w:lastRenderedPageBreak/>
        <w:t>Řidičský průkaz</w:t>
      </w:r>
      <w:bookmarkEnd w:id="24"/>
      <w:bookmarkEnd w:id="25"/>
      <w:bookmarkEnd w:id="26"/>
    </w:p>
    <w:p w:rsidR="00B36090" w:rsidRDefault="008A26D0" w:rsidP="00C71697">
      <w:pPr>
        <w:spacing w:before="60" w:after="60" w:line="360" w:lineRule="auto"/>
        <w:ind w:firstLine="709"/>
        <w:jc w:val="both"/>
        <w:rPr>
          <w:rFonts w:ascii="Arial" w:hAnsi="Arial" w:cs="Arial"/>
          <w:bCs/>
          <w:sz w:val="24"/>
        </w:rPr>
      </w:pPr>
      <w:r>
        <w:rPr>
          <w:rFonts w:ascii="Arial" w:hAnsi="Arial" w:cs="Arial"/>
          <w:bCs/>
          <w:sz w:val="24"/>
        </w:rPr>
        <w:t>V případě ztráty, odcizení, poškození nebo zničení řidičského průkazu je občanovi vydán náhradní doklad</w:t>
      </w:r>
      <w:r w:rsidR="009533DE">
        <w:rPr>
          <w:rFonts w:ascii="Arial" w:hAnsi="Arial" w:cs="Arial"/>
          <w:bCs/>
          <w:sz w:val="24"/>
        </w:rPr>
        <w:t xml:space="preserve"> (duplikát řidičského průkazu)</w:t>
      </w:r>
      <w:r>
        <w:rPr>
          <w:rFonts w:ascii="Arial" w:hAnsi="Arial" w:cs="Arial"/>
          <w:bCs/>
          <w:sz w:val="24"/>
        </w:rPr>
        <w:t xml:space="preserve">, který má platnost 30 dní a platí pouze na území České republiky. </w:t>
      </w:r>
      <w:r w:rsidR="009533DE">
        <w:rPr>
          <w:rFonts w:ascii="Arial" w:hAnsi="Arial" w:cs="Arial"/>
          <w:bCs/>
          <w:sz w:val="24"/>
        </w:rPr>
        <w:t xml:space="preserve">Podle zákona č. 361/2000 Sb., </w:t>
      </w:r>
      <w:r w:rsidR="009533DE" w:rsidRPr="009533DE">
        <w:rPr>
          <w:rFonts w:ascii="Arial" w:hAnsi="Arial" w:cs="Arial"/>
          <w:bCs/>
          <w:sz w:val="24"/>
        </w:rPr>
        <w:t>o</w:t>
      </w:r>
      <w:r w:rsidR="00B01061">
        <w:rPr>
          <w:rFonts w:ascii="Arial" w:hAnsi="Arial" w:cs="Arial"/>
          <w:bCs/>
          <w:sz w:val="24"/>
        </w:rPr>
        <w:t> </w:t>
      </w:r>
      <w:r w:rsidR="009533DE" w:rsidRPr="009533DE">
        <w:rPr>
          <w:rFonts w:ascii="Arial" w:hAnsi="Arial" w:cs="Arial"/>
          <w:bCs/>
          <w:sz w:val="24"/>
        </w:rPr>
        <w:t>provozu na pozemních komunikacích a o změnách některých zákonů</w:t>
      </w:r>
      <w:r w:rsidR="00477ABF">
        <w:rPr>
          <w:rFonts w:ascii="Arial" w:hAnsi="Arial" w:cs="Arial"/>
          <w:bCs/>
          <w:sz w:val="24"/>
        </w:rPr>
        <w:t>,</w:t>
      </w:r>
      <w:r w:rsidR="009533DE">
        <w:rPr>
          <w:rFonts w:ascii="Arial" w:hAnsi="Arial" w:cs="Arial"/>
          <w:bCs/>
          <w:sz w:val="24"/>
        </w:rPr>
        <w:t xml:space="preserve"> musí být zároveň s ohlášením předložen příslušnému obecnímu úřadu obce s rozšířenou působností platný doklad totožnosti.</w:t>
      </w:r>
      <w:r w:rsidR="009533DE">
        <w:rPr>
          <w:rStyle w:val="Znakapoznpodarou"/>
          <w:rFonts w:ascii="Arial" w:hAnsi="Arial" w:cs="Arial"/>
          <w:bCs/>
          <w:sz w:val="24"/>
        </w:rPr>
        <w:footnoteReference w:id="6"/>
      </w:r>
      <w:r w:rsidR="009533DE">
        <w:rPr>
          <w:rFonts w:ascii="Arial" w:hAnsi="Arial" w:cs="Arial"/>
          <w:bCs/>
          <w:sz w:val="24"/>
        </w:rPr>
        <w:t xml:space="preserve"> </w:t>
      </w:r>
      <w:r>
        <w:rPr>
          <w:rFonts w:ascii="Arial" w:hAnsi="Arial" w:cs="Arial"/>
          <w:bCs/>
          <w:sz w:val="24"/>
        </w:rPr>
        <w:t xml:space="preserve">Problém však nastává v okamžiku, kdy místo dokladu totožnosti je správnímu orgánu předloženo pouze Potvrzení o občanském průkazu, které </w:t>
      </w:r>
      <w:r w:rsidR="003E4620">
        <w:rPr>
          <w:rFonts w:ascii="Arial" w:hAnsi="Arial" w:cs="Arial"/>
          <w:bCs/>
          <w:sz w:val="24"/>
        </w:rPr>
        <w:t xml:space="preserve">dokladem totožnosti </w:t>
      </w:r>
      <w:r>
        <w:rPr>
          <w:rFonts w:ascii="Arial" w:hAnsi="Arial" w:cs="Arial"/>
          <w:bCs/>
          <w:sz w:val="24"/>
        </w:rPr>
        <w:t>není. Bez něj nebude žádost přijata.</w:t>
      </w:r>
      <w:r>
        <w:rPr>
          <w:rStyle w:val="Znakapoznpodarou"/>
          <w:rFonts w:ascii="Arial" w:hAnsi="Arial" w:cs="Arial"/>
          <w:bCs/>
          <w:sz w:val="24"/>
        </w:rPr>
        <w:footnoteReference w:id="7"/>
      </w:r>
      <w:r w:rsidR="006A4188">
        <w:rPr>
          <w:rFonts w:ascii="Arial" w:hAnsi="Arial" w:cs="Arial"/>
          <w:bCs/>
          <w:sz w:val="24"/>
        </w:rPr>
        <w:t xml:space="preserve"> </w:t>
      </w:r>
    </w:p>
    <w:p w:rsidR="00F45881" w:rsidRDefault="00F45881" w:rsidP="00221438">
      <w:pPr>
        <w:pStyle w:val="StylNadpis2"/>
      </w:pPr>
      <w:bookmarkStart w:id="27" w:name="_Toc242789709"/>
      <w:bookmarkStart w:id="28" w:name="_Toc242840765"/>
      <w:bookmarkStart w:id="29" w:name="_Toc242840918"/>
      <w:r>
        <w:t>Průkaz zdravotního pojištění</w:t>
      </w:r>
      <w:bookmarkEnd w:id="27"/>
      <w:bookmarkEnd w:id="28"/>
      <w:bookmarkEnd w:id="29"/>
    </w:p>
    <w:p w:rsidR="00F45881" w:rsidRPr="00D10AE6" w:rsidRDefault="00D10AE6" w:rsidP="00F45881">
      <w:pPr>
        <w:spacing w:before="60" w:after="60" w:line="360" w:lineRule="auto"/>
        <w:ind w:firstLine="709"/>
        <w:jc w:val="both"/>
        <w:rPr>
          <w:rFonts w:ascii="Arial" w:hAnsi="Arial" w:cs="Arial"/>
          <w:bCs/>
          <w:sz w:val="24"/>
        </w:rPr>
      </w:pPr>
      <w:r>
        <w:rPr>
          <w:rFonts w:ascii="Arial" w:hAnsi="Arial" w:cs="Arial"/>
          <w:bCs/>
          <w:sz w:val="24"/>
        </w:rPr>
        <w:t xml:space="preserve">Zákon č. 48/1997, </w:t>
      </w:r>
      <w:r w:rsidRPr="00D10AE6">
        <w:rPr>
          <w:rFonts w:ascii="Arial" w:hAnsi="Arial" w:cs="Arial"/>
          <w:bCs/>
          <w:sz w:val="24"/>
        </w:rPr>
        <w:t>o veřejném zdravotním pojištění a o změně a doplnění některých souvisejících zákonů</w:t>
      </w:r>
      <w:r w:rsidR="009E0B8C">
        <w:rPr>
          <w:rFonts w:ascii="Arial" w:hAnsi="Arial" w:cs="Arial"/>
          <w:bCs/>
          <w:sz w:val="24"/>
        </w:rPr>
        <w:t>,</w:t>
      </w:r>
      <w:r>
        <w:rPr>
          <w:rFonts w:ascii="Arial" w:hAnsi="Arial" w:cs="Arial"/>
          <w:bCs/>
          <w:sz w:val="24"/>
        </w:rPr>
        <w:t xml:space="preserve"> v § 12 stanovuje povinnost občanovi do 8 dnů nahlásit ztrátu nebo odcizení průkazu zdravotního pojištění. </w:t>
      </w:r>
      <w:r w:rsidR="00800120">
        <w:rPr>
          <w:rFonts w:ascii="Arial" w:hAnsi="Arial" w:cs="Arial"/>
          <w:bCs/>
          <w:sz w:val="24"/>
        </w:rPr>
        <w:t xml:space="preserve">Při nedodržení této povinnosti </w:t>
      </w:r>
      <w:r w:rsidR="00F37DF6">
        <w:rPr>
          <w:rFonts w:ascii="Arial" w:hAnsi="Arial" w:cs="Arial"/>
          <w:bCs/>
          <w:sz w:val="24"/>
        </w:rPr>
        <w:t xml:space="preserve">může </w:t>
      </w:r>
      <w:r w:rsidR="00800120">
        <w:rPr>
          <w:rFonts w:ascii="Arial" w:hAnsi="Arial" w:cs="Arial"/>
          <w:bCs/>
          <w:sz w:val="24"/>
        </w:rPr>
        <w:t xml:space="preserve">pojišťovna </w:t>
      </w:r>
      <w:r w:rsidR="00F37DF6">
        <w:rPr>
          <w:rFonts w:ascii="Arial" w:hAnsi="Arial" w:cs="Arial"/>
          <w:bCs/>
          <w:sz w:val="24"/>
        </w:rPr>
        <w:t xml:space="preserve">vyměřit </w:t>
      </w:r>
      <w:r w:rsidR="00800120">
        <w:rPr>
          <w:rFonts w:ascii="Arial" w:hAnsi="Arial" w:cs="Arial"/>
          <w:bCs/>
          <w:sz w:val="24"/>
        </w:rPr>
        <w:t xml:space="preserve">pokutu. </w:t>
      </w:r>
      <w:r>
        <w:rPr>
          <w:rFonts w:ascii="Arial" w:hAnsi="Arial" w:cs="Arial"/>
          <w:bCs/>
          <w:sz w:val="24"/>
        </w:rPr>
        <w:t xml:space="preserve">Průkazem se občan musí prokazovat při poskytování zdravotní péče. V případě, že </w:t>
      </w:r>
      <w:r w:rsidR="00800120">
        <w:rPr>
          <w:rFonts w:ascii="Arial" w:hAnsi="Arial" w:cs="Arial"/>
          <w:bCs/>
          <w:sz w:val="24"/>
        </w:rPr>
        <w:t xml:space="preserve">jej nemá, může dojít k hrazení zdravotní péče v hotovosti přímo nemocným nebo neposkytnutí zdravotní péče. Zdravotní pojišťovna je zákonem oprávněna vydat náhradní doklad zdravotního pojištění. </w:t>
      </w:r>
      <w:r w:rsidR="00A44414">
        <w:rPr>
          <w:rFonts w:ascii="Arial" w:hAnsi="Arial" w:cs="Arial"/>
          <w:bCs/>
          <w:sz w:val="24"/>
        </w:rPr>
        <w:t xml:space="preserve"> K jeho vydání a i k podání žádosti o nový průkaz pojištěnce je třeba také předložit doklad totožnosti</w:t>
      </w:r>
      <w:r w:rsidR="00F37DF6">
        <w:rPr>
          <w:rFonts w:ascii="Arial" w:hAnsi="Arial" w:cs="Arial"/>
          <w:bCs/>
          <w:sz w:val="24"/>
        </w:rPr>
        <w:t>, avšak z</w:t>
      </w:r>
      <w:r w:rsidR="00A44414">
        <w:rPr>
          <w:rFonts w:ascii="Arial" w:hAnsi="Arial" w:cs="Arial"/>
          <w:bCs/>
          <w:sz w:val="24"/>
        </w:rPr>
        <w:t>dravotní pojišťovny akceptují Potvrzení o občanském průkazu spolu s rodným listem.</w:t>
      </w:r>
    </w:p>
    <w:p w:rsidR="00F45881" w:rsidRDefault="00D86F4F" w:rsidP="00221438">
      <w:pPr>
        <w:pStyle w:val="StylNadpis2"/>
      </w:pPr>
      <w:bookmarkStart w:id="30" w:name="_Toc242789710"/>
      <w:bookmarkStart w:id="31" w:name="_Toc242840766"/>
      <w:bookmarkStart w:id="32" w:name="_Toc242840919"/>
      <w:r>
        <w:t>Osvědčení o registraci vozidla</w:t>
      </w:r>
      <w:bookmarkEnd w:id="30"/>
      <w:bookmarkEnd w:id="31"/>
      <w:bookmarkEnd w:id="32"/>
    </w:p>
    <w:p w:rsidR="00F45881" w:rsidRDefault="00FE11A6" w:rsidP="00F45881">
      <w:pPr>
        <w:spacing w:before="60" w:after="60" w:line="360" w:lineRule="auto"/>
        <w:ind w:firstLine="709"/>
        <w:jc w:val="both"/>
        <w:rPr>
          <w:rFonts w:ascii="Arial" w:hAnsi="Arial" w:cs="Arial"/>
          <w:bCs/>
          <w:sz w:val="24"/>
        </w:rPr>
      </w:pPr>
      <w:r>
        <w:rPr>
          <w:rFonts w:ascii="Arial" w:hAnsi="Arial" w:cs="Arial"/>
          <w:bCs/>
          <w:sz w:val="24"/>
        </w:rPr>
        <w:t xml:space="preserve">Osvědčením o registraci </w:t>
      </w:r>
      <w:r w:rsidRPr="00FE11A6">
        <w:rPr>
          <w:rFonts w:ascii="Arial" w:hAnsi="Arial" w:cs="Arial"/>
          <w:bCs/>
          <w:sz w:val="24"/>
        </w:rPr>
        <w:t xml:space="preserve">motorového </w:t>
      </w:r>
      <w:r>
        <w:rPr>
          <w:rFonts w:ascii="Arial" w:hAnsi="Arial" w:cs="Arial"/>
          <w:bCs/>
          <w:sz w:val="24"/>
        </w:rPr>
        <w:t>vozidla řidič prokazuje identitu vozu, jeho základní technické údaje, údaje o zaregistrování vozidla a registrační značku, která byla vozu přidělena.</w:t>
      </w:r>
      <w:r>
        <w:rPr>
          <w:rStyle w:val="Znakapoznpodarou"/>
          <w:rFonts w:ascii="Arial" w:hAnsi="Arial" w:cs="Arial"/>
          <w:bCs/>
          <w:sz w:val="24"/>
        </w:rPr>
        <w:footnoteReference w:id="8"/>
      </w:r>
      <w:r>
        <w:rPr>
          <w:rFonts w:ascii="Arial" w:hAnsi="Arial" w:cs="Arial"/>
          <w:bCs/>
          <w:sz w:val="24"/>
        </w:rPr>
        <w:t xml:space="preserve"> Poškození, odcizení a ztrátu osvědčení občan nahlásí a</w:t>
      </w:r>
      <w:r w:rsidR="009A7791">
        <w:rPr>
          <w:rFonts w:ascii="Arial" w:hAnsi="Arial" w:cs="Arial"/>
          <w:bCs/>
          <w:sz w:val="24"/>
        </w:rPr>
        <w:t> </w:t>
      </w:r>
      <w:r>
        <w:rPr>
          <w:rFonts w:ascii="Arial" w:hAnsi="Arial" w:cs="Arial"/>
          <w:bCs/>
          <w:sz w:val="24"/>
        </w:rPr>
        <w:t xml:space="preserve">zároveň </w:t>
      </w:r>
      <w:r w:rsidRPr="00FE11A6">
        <w:rPr>
          <w:rFonts w:ascii="Arial" w:hAnsi="Arial" w:cs="Arial"/>
          <w:bCs/>
          <w:sz w:val="24"/>
        </w:rPr>
        <w:t xml:space="preserve">požádá </w:t>
      </w:r>
      <w:r>
        <w:rPr>
          <w:rFonts w:ascii="Arial" w:hAnsi="Arial" w:cs="Arial"/>
          <w:bCs/>
          <w:sz w:val="24"/>
        </w:rPr>
        <w:t>o vydání duplikátu</w:t>
      </w:r>
      <w:r w:rsidRPr="00FE11A6">
        <w:rPr>
          <w:rFonts w:ascii="Arial" w:hAnsi="Arial" w:cs="Arial"/>
          <w:bCs/>
          <w:sz w:val="24"/>
        </w:rPr>
        <w:t xml:space="preserve"> osvědčení o registraci registrační místo</w:t>
      </w:r>
      <w:r>
        <w:rPr>
          <w:rFonts w:ascii="Arial" w:hAnsi="Arial" w:cs="Arial"/>
          <w:bCs/>
          <w:sz w:val="24"/>
        </w:rPr>
        <w:t xml:space="preserve"> (odbor dopravně správních agend v obecním úřadu obce s rozšířenou působností)</w:t>
      </w:r>
      <w:r w:rsidRPr="00FE11A6">
        <w:rPr>
          <w:rFonts w:ascii="Arial" w:hAnsi="Arial" w:cs="Arial"/>
          <w:bCs/>
          <w:sz w:val="24"/>
        </w:rPr>
        <w:t>, v jehož správním obvodu má své bydliště nebo místo podnikání, liší-li se od bydliště, nebo sídlo.</w:t>
      </w:r>
      <w:r>
        <w:rPr>
          <w:rStyle w:val="Znakapoznpodarou"/>
          <w:rFonts w:ascii="Arial" w:hAnsi="Arial" w:cs="Arial"/>
          <w:bCs/>
          <w:sz w:val="24"/>
        </w:rPr>
        <w:footnoteReference w:id="9"/>
      </w:r>
      <w:r w:rsidR="004E40A7">
        <w:rPr>
          <w:rFonts w:ascii="Arial" w:hAnsi="Arial" w:cs="Arial"/>
          <w:bCs/>
          <w:sz w:val="24"/>
        </w:rPr>
        <w:t xml:space="preserve"> </w:t>
      </w:r>
    </w:p>
    <w:p w:rsidR="009A7791" w:rsidRPr="00FE11A6" w:rsidRDefault="009A7791" w:rsidP="00F45881">
      <w:pPr>
        <w:spacing w:before="60" w:after="60" w:line="360" w:lineRule="auto"/>
        <w:ind w:firstLine="709"/>
        <w:jc w:val="both"/>
        <w:rPr>
          <w:rFonts w:ascii="Arial" w:hAnsi="Arial" w:cs="Arial"/>
          <w:bCs/>
          <w:sz w:val="24"/>
        </w:rPr>
      </w:pPr>
      <w:r>
        <w:rPr>
          <w:rFonts w:ascii="Arial" w:hAnsi="Arial" w:cs="Arial"/>
          <w:bCs/>
          <w:sz w:val="24"/>
        </w:rPr>
        <w:lastRenderedPageBreak/>
        <w:t xml:space="preserve">K žádosti o vystavení duplikátu osvědčení o registraci vozidla je </w:t>
      </w:r>
      <w:r w:rsidR="00F37DF6">
        <w:rPr>
          <w:rFonts w:ascii="Arial" w:hAnsi="Arial" w:cs="Arial"/>
          <w:bCs/>
          <w:sz w:val="24"/>
        </w:rPr>
        <w:t xml:space="preserve">nutné </w:t>
      </w:r>
      <w:r>
        <w:rPr>
          <w:rFonts w:ascii="Arial" w:hAnsi="Arial" w:cs="Arial"/>
          <w:bCs/>
          <w:sz w:val="24"/>
        </w:rPr>
        <w:t xml:space="preserve">mít s sebou potvrzení od Policie České republiky o odcizení osobních dokladů. Je důležité, aby byly jednotlivě vyjmenovány. Dále je </w:t>
      </w:r>
      <w:r w:rsidR="00F15245">
        <w:rPr>
          <w:rFonts w:ascii="Arial" w:hAnsi="Arial" w:cs="Arial"/>
          <w:bCs/>
          <w:sz w:val="24"/>
        </w:rPr>
        <w:t xml:space="preserve">nutné </w:t>
      </w:r>
      <w:r w:rsidR="00F37DF6">
        <w:rPr>
          <w:rFonts w:ascii="Arial" w:hAnsi="Arial" w:cs="Arial"/>
          <w:bCs/>
          <w:sz w:val="24"/>
        </w:rPr>
        <w:t>předložit</w:t>
      </w:r>
      <w:r>
        <w:rPr>
          <w:rFonts w:ascii="Arial" w:hAnsi="Arial" w:cs="Arial"/>
          <w:bCs/>
          <w:sz w:val="24"/>
        </w:rPr>
        <w:t xml:space="preserve"> Potvrzení o</w:t>
      </w:r>
      <w:r w:rsidR="00B01061">
        <w:rPr>
          <w:rFonts w:ascii="Arial" w:hAnsi="Arial" w:cs="Arial"/>
          <w:bCs/>
          <w:sz w:val="24"/>
        </w:rPr>
        <w:t> </w:t>
      </w:r>
      <w:r>
        <w:rPr>
          <w:rFonts w:ascii="Arial" w:hAnsi="Arial" w:cs="Arial"/>
          <w:bCs/>
          <w:sz w:val="24"/>
        </w:rPr>
        <w:t>občanském průkazu a originál velkého technického průkazu. Duplikát osvědčení o</w:t>
      </w:r>
      <w:r w:rsidR="00B01061">
        <w:rPr>
          <w:rFonts w:ascii="Arial" w:hAnsi="Arial" w:cs="Arial"/>
          <w:bCs/>
          <w:sz w:val="24"/>
        </w:rPr>
        <w:t> </w:t>
      </w:r>
      <w:r>
        <w:rPr>
          <w:rFonts w:ascii="Arial" w:hAnsi="Arial" w:cs="Arial"/>
          <w:bCs/>
          <w:sz w:val="24"/>
        </w:rPr>
        <w:t>registraci je vystaven na počkání.</w:t>
      </w:r>
    </w:p>
    <w:p w:rsidR="00A17B02" w:rsidRPr="00C46F30" w:rsidRDefault="006D7CED" w:rsidP="00221438">
      <w:pPr>
        <w:pStyle w:val="StylNadpis1Vlevo0cmPrvndek0cm"/>
      </w:pPr>
      <w:bookmarkStart w:id="33" w:name="_Toc242789711"/>
      <w:bookmarkStart w:id="34" w:name="_Toc242840767"/>
      <w:bookmarkStart w:id="35" w:name="_Toc242840920"/>
      <w:r w:rsidRPr="00221438">
        <w:t>Nedostatečná právní úprava</w:t>
      </w:r>
      <w:r w:rsidR="007C6B79" w:rsidRPr="00221438">
        <w:t xml:space="preserve"> a použitelnost</w:t>
      </w:r>
      <w:r w:rsidRPr="00221438">
        <w:t xml:space="preserve"> Potvrzení</w:t>
      </w:r>
      <w:r>
        <w:t xml:space="preserve"> o</w:t>
      </w:r>
      <w:r w:rsidR="00BC18D9">
        <w:t> </w:t>
      </w:r>
      <w:r>
        <w:t>občanském průkazu</w:t>
      </w:r>
      <w:bookmarkEnd w:id="33"/>
      <w:bookmarkEnd w:id="34"/>
      <w:bookmarkEnd w:id="35"/>
    </w:p>
    <w:p w:rsidR="00797712" w:rsidRDefault="004765F8" w:rsidP="00797712">
      <w:pPr>
        <w:spacing w:before="60" w:after="60" w:line="360" w:lineRule="auto"/>
        <w:ind w:firstLine="709"/>
        <w:jc w:val="both"/>
        <w:rPr>
          <w:rFonts w:ascii="Arial" w:hAnsi="Arial" w:cs="Arial"/>
          <w:bCs/>
          <w:sz w:val="24"/>
        </w:rPr>
      </w:pPr>
      <w:bookmarkStart w:id="36" w:name="_Ref242608238"/>
      <w:r>
        <w:rPr>
          <w:rFonts w:ascii="Arial" w:hAnsi="Arial" w:cs="Arial"/>
          <w:bCs/>
          <w:sz w:val="24"/>
        </w:rPr>
        <w:t>Z předchozích kapitol je zřejmá velmi omezená použitelnost Potvrzení o</w:t>
      </w:r>
      <w:r w:rsidR="00B01061">
        <w:rPr>
          <w:rFonts w:ascii="Arial" w:hAnsi="Arial" w:cs="Arial"/>
          <w:bCs/>
          <w:sz w:val="24"/>
        </w:rPr>
        <w:t> </w:t>
      </w:r>
      <w:r>
        <w:rPr>
          <w:rFonts w:ascii="Arial" w:hAnsi="Arial" w:cs="Arial"/>
          <w:bCs/>
          <w:sz w:val="24"/>
        </w:rPr>
        <w:t>občanském průkazu</w:t>
      </w:r>
      <w:r w:rsidR="008E5BD1">
        <w:rPr>
          <w:rFonts w:ascii="Arial" w:hAnsi="Arial" w:cs="Arial"/>
          <w:bCs/>
          <w:sz w:val="24"/>
        </w:rPr>
        <w:t xml:space="preserve">. Občan nemá mnoho možností jak upozornit na to, že je krácen na svých právech. </w:t>
      </w:r>
      <w:r w:rsidR="00544C3D">
        <w:rPr>
          <w:rFonts w:ascii="Arial" w:hAnsi="Arial" w:cs="Arial"/>
          <w:bCs/>
          <w:sz w:val="24"/>
        </w:rPr>
        <w:t xml:space="preserve">Stížnost směřovaná </w:t>
      </w:r>
      <w:r w:rsidR="00F37DF6">
        <w:rPr>
          <w:rFonts w:ascii="Arial" w:hAnsi="Arial" w:cs="Arial"/>
          <w:bCs/>
          <w:sz w:val="24"/>
        </w:rPr>
        <w:t xml:space="preserve">k </w:t>
      </w:r>
      <w:r w:rsidR="00544C3D">
        <w:rPr>
          <w:rFonts w:ascii="Arial" w:hAnsi="Arial" w:cs="Arial"/>
          <w:bCs/>
          <w:sz w:val="24"/>
        </w:rPr>
        <w:t>Ústavní</w:t>
      </w:r>
      <w:r w:rsidR="00F37DF6">
        <w:rPr>
          <w:rFonts w:ascii="Arial" w:hAnsi="Arial" w:cs="Arial"/>
          <w:bCs/>
          <w:sz w:val="24"/>
        </w:rPr>
        <w:t>mu</w:t>
      </w:r>
      <w:r w:rsidR="00544C3D">
        <w:rPr>
          <w:rFonts w:ascii="Arial" w:hAnsi="Arial" w:cs="Arial"/>
          <w:bCs/>
          <w:sz w:val="24"/>
        </w:rPr>
        <w:t xml:space="preserve"> soud</w:t>
      </w:r>
      <w:r w:rsidR="00F37DF6">
        <w:rPr>
          <w:rFonts w:ascii="Arial" w:hAnsi="Arial" w:cs="Arial"/>
          <w:bCs/>
          <w:sz w:val="24"/>
        </w:rPr>
        <w:t>u</w:t>
      </w:r>
      <w:r w:rsidR="00544C3D">
        <w:rPr>
          <w:rFonts w:ascii="Arial" w:hAnsi="Arial" w:cs="Arial"/>
          <w:bCs/>
          <w:sz w:val="24"/>
        </w:rPr>
        <w:t xml:space="preserve"> by znamenala další vynaložené náklady, protože Ústavní soud, z pochopitelných důvodů, vyžaduje povinné zastoupení advokátem nebo </w:t>
      </w:r>
      <w:r w:rsidR="00F37DF6">
        <w:rPr>
          <w:rFonts w:ascii="Arial" w:hAnsi="Arial" w:cs="Arial"/>
          <w:bCs/>
          <w:sz w:val="24"/>
        </w:rPr>
        <w:t xml:space="preserve">osobou </w:t>
      </w:r>
      <w:r w:rsidR="00544C3D">
        <w:rPr>
          <w:rFonts w:ascii="Arial" w:hAnsi="Arial" w:cs="Arial"/>
          <w:bCs/>
          <w:sz w:val="24"/>
        </w:rPr>
        <w:t xml:space="preserve">se vzděláním potřebným pro výkon advokacie. </w:t>
      </w:r>
      <w:r w:rsidR="00F37DF6">
        <w:rPr>
          <w:rFonts w:ascii="Arial" w:hAnsi="Arial" w:cs="Arial"/>
          <w:bCs/>
          <w:sz w:val="24"/>
        </w:rPr>
        <w:t>V</w:t>
      </w:r>
      <w:r w:rsidR="00544C3D">
        <w:rPr>
          <w:rFonts w:ascii="Arial" w:hAnsi="Arial" w:cs="Arial"/>
          <w:bCs/>
          <w:sz w:val="24"/>
        </w:rPr>
        <w:t xml:space="preserve">eřejný ochránce práv, </w:t>
      </w:r>
      <w:r w:rsidR="00F37DF6">
        <w:rPr>
          <w:rFonts w:ascii="Arial" w:hAnsi="Arial" w:cs="Arial"/>
          <w:bCs/>
          <w:sz w:val="24"/>
        </w:rPr>
        <w:t>Judr.</w:t>
      </w:r>
      <w:r w:rsidR="00544C3D">
        <w:rPr>
          <w:rFonts w:ascii="Arial" w:hAnsi="Arial" w:cs="Arial"/>
          <w:bCs/>
          <w:sz w:val="24"/>
        </w:rPr>
        <w:t xml:space="preserve"> Otakar Motejl, ombudsman České republiky, upozorňoval </w:t>
      </w:r>
      <w:r w:rsidR="00C25609">
        <w:rPr>
          <w:rFonts w:ascii="Arial" w:hAnsi="Arial" w:cs="Arial"/>
          <w:bCs/>
          <w:sz w:val="24"/>
        </w:rPr>
        <w:t xml:space="preserve">na tuto legislativní „mezeru“ </w:t>
      </w:r>
      <w:r w:rsidR="00F37DF6">
        <w:rPr>
          <w:rFonts w:ascii="Arial" w:hAnsi="Arial" w:cs="Arial"/>
          <w:bCs/>
          <w:sz w:val="24"/>
        </w:rPr>
        <w:t xml:space="preserve">už </w:t>
      </w:r>
      <w:r w:rsidR="00544C3D">
        <w:rPr>
          <w:rFonts w:ascii="Arial" w:hAnsi="Arial" w:cs="Arial"/>
          <w:bCs/>
          <w:sz w:val="24"/>
        </w:rPr>
        <w:t>v srpnu 2005</w:t>
      </w:r>
      <w:r w:rsidR="00C25609">
        <w:rPr>
          <w:rFonts w:ascii="Arial" w:hAnsi="Arial" w:cs="Arial"/>
          <w:bCs/>
          <w:sz w:val="24"/>
        </w:rPr>
        <w:t>.</w:t>
      </w:r>
      <w:r w:rsidR="00544C3D">
        <w:rPr>
          <w:rFonts w:ascii="Arial" w:hAnsi="Arial" w:cs="Arial"/>
          <w:bCs/>
          <w:sz w:val="24"/>
        </w:rPr>
        <w:t xml:space="preserve"> . Označil situaci občana po ztrátě nebo odcizení občanského průkazu, nemá-li jiný platný doklad totožnosti, za nejzávažnější problém </w:t>
      </w:r>
      <w:r w:rsidR="000D4008">
        <w:rPr>
          <w:rFonts w:ascii="Arial" w:hAnsi="Arial" w:cs="Arial"/>
          <w:bCs/>
          <w:sz w:val="24"/>
        </w:rPr>
        <w:t>z agendy občanských průkazů</w:t>
      </w:r>
      <w:r w:rsidR="00544C3D">
        <w:rPr>
          <w:rFonts w:ascii="Arial" w:hAnsi="Arial" w:cs="Arial"/>
          <w:bCs/>
          <w:sz w:val="24"/>
        </w:rPr>
        <w:t xml:space="preserve">, které by bylo třeba legislativně řešit. Zároveň poznamenal, že by se legislativci na Ministerstvu vnitra mohli zamyslet i nad tím, proč občan vyplňuje formulář „Žádost o vydání občanského průkazu“, když povinnost mít občanský průkaz má ze zákona. </w:t>
      </w:r>
      <w:r w:rsidR="00E721DE">
        <w:rPr>
          <w:rFonts w:ascii="Arial" w:hAnsi="Arial" w:cs="Arial"/>
          <w:bCs/>
          <w:sz w:val="24"/>
        </w:rPr>
        <w:t>Předmětem ž</w:t>
      </w:r>
      <w:r w:rsidR="00544C3D">
        <w:rPr>
          <w:rFonts w:ascii="Arial" w:hAnsi="Arial" w:cs="Arial"/>
          <w:bCs/>
          <w:sz w:val="24"/>
        </w:rPr>
        <w:t>ádost</w:t>
      </w:r>
      <w:r w:rsidR="00E721DE">
        <w:rPr>
          <w:rFonts w:ascii="Arial" w:hAnsi="Arial" w:cs="Arial"/>
          <w:bCs/>
          <w:sz w:val="24"/>
        </w:rPr>
        <w:t>i</w:t>
      </w:r>
      <w:r w:rsidR="00544C3D">
        <w:rPr>
          <w:rFonts w:ascii="Arial" w:hAnsi="Arial" w:cs="Arial"/>
          <w:bCs/>
          <w:sz w:val="24"/>
        </w:rPr>
        <w:t xml:space="preserve"> by, dle JUDr. Motejla, měl být pouze zápis nepovinných údajů</w:t>
      </w:r>
      <w:r w:rsidR="00F37DF6">
        <w:rPr>
          <w:rFonts w:ascii="Arial" w:hAnsi="Arial" w:cs="Arial"/>
          <w:bCs/>
          <w:sz w:val="24"/>
        </w:rPr>
        <w:t>. Z</w:t>
      </w:r>
      <w:r w:rsidR="00544C3D">
        <w:rPr>
          <w:rFonts w:ascii="Arial" w:hAnsi="Arial" w:cs="Arial"/>
          <w:bCs/>
          <w:sz w:val="24"/>
        </w:rPr>
        <w:t>ároveň navrhuje rozšíření nepovinných údajů o místo narození podle stavu v době narození.</w:t>
      </w:r>
      <w:r w:rsidR="00544C3D">
        <w:rPr>
          <w:rStyle w:val="Znakapoznpodarou"/>
          <w:rFonts w:ascii="Arial" w:hAnsi="Arial" w:cs="Arial"/>
          <w:bCs/>
          <w:sz w:val="24"/>
        </w:rPr>
        <w:footnoteReference w:id="10"/>
      </w:r>
    </w:p>
    <w:p w:rsidR="00A17B02" w:rsidRPr="00C46F30" w:rsidRDefault="003959D5" w:rsidP="00221438">
      <w:pPr>
        <w:pStyle w:val="StylNadpis1Vlevo0cmPrvndek0cm"/>
      </w:pPr>
      <w:bookmarkStart w:id="37" w:name="_Toc242789712"/>
      <w:bookmarkStart w:id="38" w:name="_Toc242840768"/>
      <w:bookmarkStart w:id="39" w:name="_Toc242840921"/>
      <w:bookmarkEnd w:id="36"/>
      <w:r>
        <w:t>Nejčastěji řešené problémy</w:t>
      </w:r>
      <w:bookmarkEnd w:id="37"/>
      <w:bookmarkEnd w:id="38"/>
      <w:bookmarkEnd w:id="39"/>
    </w:p>
    <w:p w:rsidR="000710F2" w:rsidRDefault="006B7939" w:rsidP="00221438">
      <w:pPr>
        <w:pStyle w:val="StylNadpis2"/>
      </w:pPr>
      <w:bookmarkStart w:id="40" w:name="_Toc242789713"/>
      <w:bookmarkStart w:id="41" w:name="_Toc242840769"/>
      <w:bookmarkStart w:id="42" w:name="_Toc242840922"/>
      <w:r>
        <w:t xml:space="preserve">Jak si zajistit přístup k </w:t>
      </w:r>
      <w:r w:rsidR="000710F2">
        <w:t>peněžním prostředkům?</w:t>
      </w:r>
      <w:bookmarkEnd w:id="40"/>
      <w:bookmarkEnd w:id="41"/>
      <w:bookmarkEnd w:id="42"/>
    </w:p>
    <w:p w:rsidR="00E22AD1" w:rsidRDefault="000710F2" w:rsidP="000710F2">
      <w:pPr>
        <w:spacing w:before="60" w:after="60" w:line="360" w:lineRule="auto"/>
        <w:ind w:firstLine="709"/>
        <w:jc w:val="both"/>
        <w:rPr>
          <w:rFonts w:ascii="Arial" w:hAnsi="Arial" w:cs="Arial"/>
          <w:bCs/>
          <w:sz w:val="24"/>
        </w:rPr>
      </w:pPr>
      <w:r>
        <w:rPr>
          <w:rFonts w:ascii="Arial" w:hAnsi="Arial" w:cs="Arial"/>
          <w:bCs/>
          <w:sz w:val="24"/>
        </w:rPr>
        <w:t>Po zablokování odcizené platební karty</w:t>
      </w:r>
      <w:r w:rsidR="00F37DF6">
        <w:rPr>
          <w:rFonts w:ascii="Arial" w:hAnsi="Arial" w:cs="Arial"/>
          <w:bCs/>
          <w:sz w:val="24"/>
        </w:rPr>
        <w:t>,</w:t>
      </w:r>
      <w:r>
        <w:rPr>
          <w:rFonts w:ascii="Arial" w:hAnsi="Arial" w:cs="Arial"/>
          <w:bCs/>
          <w:sz w:val="24"/>
        </w:rPr>
        <w:t xml:space="preserve"> </w:t>
      </w:r>
      <w:r w:rsidR="00F37DF6">
        <w:rPr>
          <w:rFonts w:ascii="Arial" w:hAnsi="Arial" w:cs="Arial"/>
          <w:bCs/>
          <w:sz w:val="24"/>
        </w:rPr>
        <w:t xml:space="preserve">např. </w:t>
      </w:r>
      <w:r>
        <w:rPr>
          <w:rFonts w:ascii="Arial" w:hAnsi="Arial" w:cs="Arial"/>
          <w:bCs/>
          <w:sz w:val="24"/>
        </w:rPr>
        <w:t>prostřednictvím telefonického auto</w:t>
      </w:r>
      <w:r w:rsidR="008030D7">
        <w:rPr>
          <w:rFonts w:ascii="Arial" w:hAnsi="Arial" w:cs="Arial"/>
          <w:bCs/>
          <w:sz w:val="24"/>
        </w:rPr>
        <w:t>matu, není možné</w:t>
      </w:r>
      <w:r w:rsidR="00F37DF6">
        <w:rPr>
          <w:rFonts w:ascii="Arial" w:hAnsi="Arial" w:cs="Arial"/>
          <w:bCs/>
          <w:sz w:val="24"/>
        </w:rPr>
        <w:t>,</w:t>
      </w:r>
      <w:r w:rsidR="008030D7">
        <w:rPr>
          <w:rFonts w:ascii="Arial" w:hAnsi="Arial" w:cs="Arial"/>
          <w:bCs/>
          <w:sz w:val="24"/>
        </w:rPr>
        <w:t xml:space="preserve"> do obdržení nové platební karty</w:t>
      </w:r>
      <w:r w:rsidR="00F37DF6">
        <w:rPr>
          <w:rFonts w:ascii="Arial" w:hAnsi="Arial" w:cs="Arial"/>
          <w:bCs/>
          <w:sz w:val="24"/>
        </w:rPr>
        <w:t>,</w:t>
      </w:r>
      <w:r w:rsidR="008030D7">
        <w:rPr>
          <w:rFonts w:ascii="Arial" w:hAnsi="Arial" w:cs="Arial"/>
          <w:bCs/>
          <w:sz w:val="24"/>
        </w:rPr>
        <w:t xml:space="preserve"> vybírat </w:t>
      </w:r>
      <w:r w:rsidR="00F37DF6">
        <w:rPr>
          <w:rFonts w:ascii="Arial" w:hAnsi="Arial" w:cs="Arial"/>
          <w:bCs/>
          <w:sz w:val="24"/>
        </w:rPr>
        <w:t>hotovost</w:t>
      </w:r>
      <w:r w:rsidR="008030D7">
        <w:rPr>
          <w:rFonts w:ascii="Arial" w:hAnsi="Arial" w:cs="Arial"/>
          <w:bCs/>
          <w:sz w:val="24"/>
        </w:rPr>
        <w:t xml:space="preserve"> z bankomatu. </w:t>
      </w:r>
    </w:p>
    <w:p w:rsidR="00E22AD1" w:rsidRDefault="00E22AD1" w:rsidP="000710F2">
      <w:pPr>
        <w:spacing w:before="60" w:after="60" w:line="360" w:lineRule="auto"/>
        <w:ind w:firstLine="709"/>
        <w:jc w:val="both"/>
        <w:rPr>
          <w:rFonts w:ascii="Arial" w:hAnsi="Arial" w:cs="Arial"/>
          <w:bCs/>
          <w:sz w:val="24"/>
        </w:rPr>
      </w:pPr>
      <w:r>
        <w:rPr>
          <w:rFonts w:ascii="Arial" w:hAnsi="Arial" w:cs="Arial"/>
          <w:bCs/>
          <w:sz w:val="24"/>
        </w:rPr>
        <w:t>Vzhledem k tomu, že své finanční prostředky je možné z banky vyzvednout jen na základě předložení dokladu totožnosti, kterým Potvrzení o občanském průkazu není, je doporučeno předložit bankéři (</w:t>
      </w:r>
      <w:r w:rsidR="00BD502B">
        <w:rPr>
          <w:rFonts w:ascii="Arial" w:hAnsi="Arial" w:cs="Arial"/>
          <w:bCs/>
          <w:sz w:val="24"/>
        </w:rPr>
        <w:t>pracovnici</w:t>
      </w:r>
      <w:r>
        <w:rPr>
          <w:rFonts w:ascii="Arial" w:hAnsi="Arial" w:cs="Arial"/>
          <w:bCs/>
          <w:sz w:val="24"/>
        </w:rPr>
        <w:t xml:space="preserve"> na přepážce), co největší </w:t>
      </w:r>
      <w:r>
        <w:rPr>
          <w:rFonts w:ascii="Arial" w:hAnsi="Arial" w:cs="Arial"/>
          <w:bCs/>
          <w:sz w:val="24"/>
        </w:rPr>
        <w:lastRenderedPageBreak/>
        <w:t>množství dokladů nebo rodný list. Dle vyjádření České spořitelny a.s. bude přístup velmi individuální a záleží pouze na bankéři, zda-li předložené dokumenty uzná nebo nikoliv.</w:t>
      </w:r>
    </w:p>
    <w:p w:rsidR="008C0329" w:rsidRDefault="008C0329" w:rsidP="00475A00">
      <w:pPr>
        <w:spacing w:before="60" w:after="60" w:line="360" w:lineRule="auto"/>
        <w:ind w:firstLine="709"/>
        <w:jc w:val="both"/>
        <w:rPr>
          <w:rFonts w:ascii="Arial" w:hAnsi="Arial" w:cs="Arial"/>
          <w:bCs/>
          <w:sz w:val="24"/>
        </w:rPr>
      </w:pPr>
      <w:r>
        <w:rPr>
          <w:rFonts w:ascii="Arial" w:hAnsi="Arial" w:cs="Arial"/>
          <w:bCs/>
          <w:sz w:val="24"/>
        </w:rPr>
        <w:t xml:space="preserve">Všeobecně platné podmínky </w:t>
      </w:r>
      <w:r w:rsidR="005A6476">
        <w:rPr>
          <w:rFonts w:ascii="Arial" w:hAnsi="Arial" w:cs="Arial"/>
          <w:bCs/>
          <w:sz w:val="24"/>
        </w:rPr>
        <w:t>neumožňují poskytnutí žádné finanční půjčky bez platného dokladu totožnosti. Ve většině případů jsou požadovány minimálně dva doklady a to jak v bankovním, tak nebankovním sektoru.</w:t>
      </w:r>
      <w:r w:rsidR="004F172F">
        <w:rPr>
          <w:rStyle w:val="Znakapoznpodarou"/>
          <w:rFonts w:ascii="Arial" w:hAnsi="Arial" w:cs="Arial"/>
          <w:bCs/>
          <w:sz w:val="24"/>
        </w:rPr>
        <w:footnoteReference w:id="11"/>
      </w:r>
    </w:p>
    <w:p w:rsidR="000710F2" w:rsidRDefault="008030D7" w:rsidP="000710F2">
      <w:pPr>
        <w:spacing w:before="60" w:after="60" w:line="360" w:lineRule="auto"/>
        <w:ind w:firstLine="709"/>
        <w:jc w:val="both"/>
        <w:rPr>
          <w:rFonts w:ascii="Arial" w:hAnsi="Arial" w:cs="Arial"/>
          <w:bCs/>
          <w:sz w:val="24"/>
        </w:rPr>
      </w:pPr>
      <w:r>
        <w:rPr>
          <w:rFonts w:ascii="Arial" w:hAnsi="Arial" w:cs="Arial"/>
          <w:bCs/>
          <w:sz w:val="24"/>
        </w:rPr>
        <w:t xml:space="preserve">Pakliže se občan ocitne úplně bez prostředků, ale je uživatelem internetového bankovnictví, může finance převést na účet důvěryhodné osoby a od ní si je vyzvednout. Není-li takovýmto uživatelem, zůstává </w:t>
      </w:r>
      <w:r w:rsidR="00494160">
        <w:rPr>
          <w:rFonts w:ascii="Arial" w:hAnsi="Arial" w:cs="Arial"/>
          <w:bCs/>
          <w:sz w:val="24"/>
        </w:rPr>
        <w:t xml:space="preserve">zcela </w:t>
      </w:r>
      <w:r>
        <w:rPr>
          <w:rFonts w:ascii="Arial" w:hAnsi="Arial" w:cs="Arial"/>
          <w:bCs/>
          <w:sz w:val="24"/>
        </w:rPr>
        <w:t xml:space="preserve">bez </w:t>
      </w:r>
      <w:r w:rsidR="00494160">
        <w:rPr>
          <w:rFonts w:ascii="Arial" w:hAnsi="Arial" w:cs="Arial"/>
          <w:bCs/>
          <w:sz w:val="24"/>
        </w:rPr>
        <w:t xml:space="preserve">přístupu ke </w:t>
      </w:r>
      <w:r>
        <w:rPr>
          <w:rFonts w:ascii="Arial" w:hAnsi="Arial" w:cs="Arial"/>
          <w:bCs/>
          <w:sz w:val="24"/>
        </w:rPr>
        <w:t>svý</w:t>
      </w:r>
      <w:r w:rsidR="00494160">
        <w:rPr>
          <w:rFonts w:ascii="Arial" w:hAnsi="Arial" w:cs="Arial"/>
          <w:bCs/>
          <w:sz w:val="24"/>
        </w:rPr>
        <w:t>m</w:t>
      </w:r>
      <w:r>
        <w:rPr>
          <w:rFonts w:ascii="Arial" w:hAnsi="Arial" w:cs="Arial"/>
          <w:bCs/>
          <w:sz w:val="24"/>
        </w:rPr>
        <w:t xml:space="preserve"> prostředků</w:t>
      </w:r>
      <w:r w:rsidR="00494160">
        <w:rPr>
          <w:rFonts w:ascii="Arial" w:hAnsi="Arial" w:cs="Arial"/>
          <w:bCs/>
          <w:sz w:val="24"/>
        </w:rPr>
        <w:t>m</w:t>
      </w:r>
      <w:r>
        <w:rPr>
          <w:rFonts w:ascii="Arial" w:hAnsi="Arial" w:cs="Arial"/>
          <w:bCs/>
          <w:sz w:val="24"/>
        </w:rPr>
        <w:t xml:space="preserve"> a</w:t>
      </w:r>
      <w:r w:rsidR="00B01061">
        <w:rPr>
          <w:rFonts w:ascii="Arial" w:hAnsi="Arial" w:cs="Arial"/>
          <w:bCs/>
          <w:sz w:val="24"/>
        </w:rPr>
        <w:t> </w:t>
      </w:r>
      <w:r>
        <w:rPr>
          <w:rFonts w:ascii="Arial" w:hAnsi="Arial" w:cs="Arial"/>
          <w:bCs/>
          <w:sz w:val="24"/>
        </w:rPr>
        <w:t>musí situaci řešit jinak, třeba půjčkou od soukromé osoby, zastavením svých osobních věcí atd.</w:t>
      </w:r>
      <w:r w:rsidR="00E22AD1">
        <w:rPr>
          <w:rFonts w:ascii="Arial" w:hAnsi="Arial" w:cs="Arial"/>
          <w:bCs/>
          <w:sz w:val="24"/>
        </w:rPr>
        <w:t xml:space="preserve"> V tomto případě</w:t>
      </w:r>
      <w:r w:rsidR="0022195F">
        <w:rPr>
          <w:rFonts w:ascii="Arial" w:hAnsi="Arial" w:cs="Arial"/>
          <w:bCs/>
          <w:sz w:val="24"/>
        </w:rPr>
        <w:t xml:space="preserve"> však výše úroků uhrazených za půjčku může činit vysokou částku v poměru </w:t>
      </w:r>
      <w:r w:rsidR="00494160">
        <w:rPr>
          <w:rFonts w:ascii="Arial" w:hAnsi="Arial" w:cs="Arial"/>
          <w:bCs/>
          <w:sz w:val="24"/>
        </w:rPr>
        <w:t>k</w:t>
      </w:r>
      <w:r w:rsidR="0022195F">
        <w:rPr>
          <w:rFonts w:ascii="Arial" w:hAnsi="Arial" w:cs="Arial"/>
          <w:bCs/>
          <w:sz w:val="24"/>
        </w:rPr>
        <w:t> vypůjčen</w:t>
      </w:r>
      <w:r w:rsidR="00494160">
        <w:rPr>
          <w:rFonts w:ascii="Arial" w:hAnsi="Arial" w:cs="Arial"/>
          <w:bCs/>
          <w:sz w:val="24"/>
        </w:rPr>
        <w:t>ému</w:t>
      </w:r>
      <w:r w:rsidR="0022195F">
        <w:rPr>
          <w:rFonts w:ascii="Arial" w:hAnsi="Arial" w:cs="Arial"/>
          <w:bCs/>
          <w:sz w:val="24"/>
        </w:rPr>
        <w:t xml:space="preserve"> obnos</w:t>
      </w:r>
      <w:r w:rsidR="00494160">
        <w:rPr>
          <w:rFonts w:ascii="Arial" w:hAnsi="Arial" w:cs="Arial"/>
          <w:bCs/>
          <w:sz w:val="24"/>
        </w:rPr>
        <w:t>u</w:t>
      </w:r>
      <w:r w:rsidR="0022195F">
        <w:rPr>
          <w:rFonts w:ascii="Arial" w:hAnsi="Arial" w:cs="Arial"/>
          <w:bCs/>
          <w:sz w:val="24"/>
        </w:rPr>
        <w:t xml:space="preserve">. </w:t>
      </w:r>
      <w:r w:rsidR="00494160">
        <w:rPr>
          <w:rFonts w:ascii="Arial" w:hAnsi="Arial" w:cs="Arial"/>
          <w:bCs/>
          <w:sz w:val="24"/>
        </w:rPr>
        <w:t>Zaplacený úrok j</w:t>
      </w:r>
      <w:r w:rsidR="00A87A73">
        <w:rPr>
          <w:rFonts w:ascii="Arial" w:hAnsi="Arial" w:cs="Arial"/>
          <w:bCs/>
          <w:sz w:val="24"/>
        </w:rPr>
        <w:t>e možné vnímat jako</w:t>
      </w:r>
      <w:r w:rsidR="0022195F">
        <w:rPr>
          <w:rFonts w:ascii="Arial" w:hAnsi="Arial" w:cs="Arial"/>
          <w:bCs/>
          <w:sz w:val="24"/>
        </w:rPr>
        <w:t xml:space="preserve"> sekundární sankci za </w:t>
      </w:r>
      <w:r w:rsidR="00A87A73">
        <w:rPr>
          <w:rFonts w:ascii="Arial" w:hAnsi="Arial" w:cs="Arial"/>
          <w:bCs/>
          <w:sz w:val="24"/>
        </w:rPr>
        <w:t>odcizen</w:t>
      </w:r>
      <w:r w:rsidR="00CA270E">
        <w:rPr>
          <w:rFonts w:ascii="Arial" w:hAnsi="Arial" w:cs="Arial"/>
          <w:bCs/>
          <w:sz w:val="24"/>
        </w:rPr>
        <w:t>í</w:t>
      </w:r>
      <w:r w:rsidR="00A87A73">
        <w:rPr>
          <w:rFonts w:ascii="Arial" w:hAnsi="Arial" w:cs="Arial"/>
          <w:bCs/>
          <w:sz w:val="24"/>
        </w:rPr>
        <w:t xml:space="preserve"> doklad</w:t>
      </w:r>
      <w:r w:rsidR="00CA270E">
        <w:rPr>
          <w:rFonts w:ascii="Arial" w:hAnsi="Arial" w:cs="Arial"/>
          <w:bCs/>
          <w:sz w:val="24"/>
        </w:rPr>
        <w:t>ů</w:t>
      </w:r>
      <w:r w:rsidR="00A87A73">
        <w:rPr>
          <w:rFonts w:ascii="Arial" w:hAnsi="Arial" w:cs="Arial"/>
          <w:bCs/>
          <w:sz w:val="24"/>
        </w:rPr>
        <w:t>.</w:t>
      </w:r>
    </w:p>
    <w:p w:rsidR="004F194A" w:rsidRDefault="004F194A" w:rsidP="00221438">
      <w:pPr>
        <w:pStyle w:val="StylNadpis2"/>
      </w:pPr>
      <w:bookmarkStart w:id="43" w:name="_Toc242789714"/>
      <w:bookmarkStart w:id="44" w:name="_Toc242840770"/>
      <w:bookmarkStart w:id="45" w:name="_Toc242840923"/>
      <w:r>
        <w:t xml:space="preserve">Jak </w:t>
      </w:r>
      <w:r w:rsidR="00AF5B00">
        <w:t>převzít poštu určenou do vlastních rukou</w:t>
      </w:r>
      <w:r>
        <w:t>?</w:t>
      </w:r>
      <w:bookmarkEnd w:id="43"/>
      <w:bookmarkEnd w:id="44"/>
      <w:bookmarkEnd w:id="45"/>
    </w:p>
    <w:p w:rsidR="004F194A" w:rsidRDefault="00F516CC" w:rsidP="000710F2">
      <w:pPr>
        <w:spacing w:before="60" w:after="60" w:line="360" w:lineRule="auto"/>
        <w:ind w:firstLine="709"/>
        <w:jc w:val="both"/>
        <w:rPr>
          <w:rFonts w:ascii="Arial" w:hAnsi="Arial" w:cs="Arial"/>
          <w:bCs/>
          <w:sz w:val="24"/>
        </w:rPr>
      </w:pPr>
      <w:r>
        <w:rPr>
          <w:rFonts w:ascii="Arial" w:hAnsi="Arial" w:cs="Arial"/>
          <w:bCs/>
          <w:sz w:val="24"/>
        </w:rPr>
        <w:t xml:space="preserve">Jedním z řady problémů vzniklých s odcizením osobních dokladů je převzetí pošty adresátem. </w:t>
      </w:r>
      <w:r w:rsidR="004117EB">
        <w:rPr>
          <w:rFonts w:ascii="Arial" w:hAnsi="Arial" w:cs="Arial"/>
          <w:bCs/>
          <w:sz w:val="24"/>
        </w:rPr>
        <w:t>Pošta se při dodávání poštovních zásilek řídí Poštovními podmínkami</w:t>
      </w:r>
      <w:r w:rsidR="00BF7EDF">
        <w:rPr>
          <w:rFonts w:ascii="Arial" w:hAnsi="Arial" w:cs="Arial"/>
          <w:bCs/>
          <w:sz w:val="24"/>
        </w:rPr>
        <w:t xml:space="preserve"> a zákonem č. 29/2000 Sb., o poštovních službách. Ten obligatorně stanovuje jako doklady použitelné k prokázání totožnosti občanský průkaz a cestovní doklad.  Česká pošta s.p. s politováním konstat</w:t>
      </w:r>
      <w:r w:rsidR="00F37DF6">
        <w:rPr>
          <w:rFonts w:ascii="Arial" w:hAnsi="Arial" w:cs="Arial"/>
          <w:bCs/>
          <w:sz w:val="24"/>
        </w:rPr>
        <w:t>ovala</w:t>
      </w:r>
      <w:r w:rsidR="00BF7EDF">
        <w:rPr>
          <w:rFonts w:ascii="Arial" w:hAnsi="Arial" w:cs="Arial"/>
          <w:bCs/>
          <w:sz w:val="24"/>
        </w:rPr>
        <w:t xml:space="preserve">, že uloženou zásilku není možné </w:t>
      </w:r>
      <w:r w:rsidR="00F37DF6">
        <w:rPr>
          <w:rFonts w:ascii="Arial" w:hAnsi="Arial" w:cs="Arial"/>
          <w:bCs/>
          <w:sz w:val="24"/>
        </w:rPr>
        <w:t xml:space="preserve">si </w:t>
      </w:r>
      <w:r w:rsidR="00255778">
        <w:rPr>
          <w:rFonts w:ascii="Arial" w:hAnsi="Arial" w:cs="Arial"/>
          <w:bCs/>
          <w:sz w:val="24"/>
        </w:rPr>
        <w:t xml:space="preserve">bez těchto dokladů </w:t>
      </w:r>
      <w:r w:rsidR="00BF7EDF">
        <w:rPr>
          <w:rFonts w:ascii="Arial" w:hAnsi="Arial" w:cs="Arial"/>
          <w:bCs/>
          <w:sz w:val="24"/>
        </w:rPr>
        <w:t>převzít.</w:t>
      </w:r>
    </w:p>
    <w:p w:rsidR="005F3D78" w:rsidRDefault="00BF7EDF" w:rsidP="000710F2">
      <w:pPr>
        <w:spacing w:before="60" w:after="60" w:line="360" w:lineRule="auto"/>
        <w:ind w:firstLine="709"/>
        <w:jc w:val="both"/>
        <w:rPr>
          <w:rFonts w:ascii="Arial" w:hAnsi="Arial" w:cs="Arial"/>
          <w:bCs/>
          <w:sz w:val="24"/>
        </w:rPr>
      </w:pPr>
      <w:r>
        <w:rPr>
          <w:rFonts w:ascii="Arial" w:hAnsi="Arial" w:cs="Arial"/>
          <w:bCs/>
          <w:sz w:val="24"/>
        </w:rPr>
        <w:t>Při doporučené zásilce je nejlepším řešením požádat doručovatelku o</w:t>
      </w:r>
      <w:r w:rsidR="00B01061">
        <w:rPr>
          <w:rFonts w:ascii="Arial" w:hAnsi="Arial" w:cs="Arial"/>
          <w:bCs/>
          <w:sz w:val="24"/>
        </w:rPr>
        <w:t> </w:t>
      </w:r>
      <w:r w:rsidRPr="000617F4">
        <w:rPr>
          <w:rFonts w:ascii="Arial" w:hAnsi="Arial" w:cs="Arial"/>
          <w:bCs/>
          <w:sz w:val="24"/>
        </w:rPr>
        <w:t xml:space="preserve">opětovné doručení do místa bydliště. </w:t>
      </w:r>
      <w:r w:rsidR="005F3D78">
        <w:rPr>
          <w:rFonts w:ascii="Arial" w:hAnsi="Arial" w:cs="Arial"/>
          <w:bCs/>
          <w:sz w:val="24"/>
        </w:rPr>
        <w:t>Z</w:t>
      </w:r>
      <w:r w:rsidRPr="000617F4">
        <w:rPr>
          <w:rFonts w:ascii="Arial" w:hAnsi="Arial" w:cs="Arial"/>
          <w:bCs/>
          <w:sz w:val="24"/>
        </w:rPr>
        <w:t>ásilku m</w:t>
      </w:r>
      <w:r w:rsidR="000617F4" w:rsidRPr="000617F4">
        <w:rPr>
          <w:rFonts w:ascii="Arial" w:hAnsi="Arial" w:cs="Arial"/>
          <w:bCs/>
          <w:sz w:val="24"/>
        </w:rPr>
        <w:t>ůže převzít kdokoli</w:t>
      </w:r>
      <w:r w:rsidR="000617F4">
        <w:rPr>
          <w:rFonts w:ascii="Arial" w:hAnsi="Arial" w:cs="Arial"/>
          <w:bCs/>
          <w:sz w:val="24"/>
        </w:rPr>
        <w:t>v</w:t>
      </w:r>
      <w:r w:rsidR="000617F4" w:rsidRPr="000617F4">
        <w:rPr>
          <w:rFonts w:ascii="Arial" w:hAnsi="Arial" w:cs="Arial"/>
          <w:bCs/>
          <w:sz w:val="24"/>
        </w:rPr>
        <w:t xml:space="preserve"> o kom</w:t>
      </w:r>
      <w:r w:rsidR="000617F4">
        <w:rPr>
          <w:rFonts w:ascii="Arial" w:hAnsi="Arial" w:cs="Arial"/>
          <w:bCs/>
          <w:sz w:val="24"/>
        </w:rPr>
        <w:t xml:space="preserve"> se doručovatelka domnívá, že ji předá adresátovi. </w:t>
      </w:r>
    </w:p>
    <w:p w:rsidR="00BF7EDF" w:rsidRDefault="000617F4" w:rsidP="000710F2">
      <w:pPr>
        <w:spacing w:before="60" w:after="60" w:line="360" w:lineRule="auto"/>
        <w:ind w:firstLine="709"/>
        <w:jc w:val="both"/>
        <w:rPr>
          <w:rFonts w:ascii="Arial" w:hAnsi="Arial" w:cs="Arial"/>
          <w:bCs/>
          <w:sz w:val="24"/>
        </w:rPr>
      </w:pPr>
      <w:r>
        <w:rPr>
          <w:rFonts w:ascii="Arial" w:hAnsi="Arial" w:cs="Arial"/>
          <w:bCs/>
          <w:sz w:val="24"/>
        </w:rPr>
        <w:t>Při zásilce určené do vlastních rukou je problém mnohonásobně větší. Zásilku do vlastních rukou ve většině případů odesílá orgán státní správy či územní samosprávy</w:t>
      </w:r>
      <w:r w:rsidR="00E2411D">
        <w:rPr>
          <w:rFonts w:ascii="Arial" w:hAnsi="Arial" w:cs="Arial"/>
          <w:bCs/>
          <w:sz w:val="24"/>
        </w:rPr>
        <w:t xml:space="preserve">, justice apod. Písemnost není možné vložit do schránky ani předat jiné osobě než adresátovi. </w:t>
      </w:r>
      <w:r w:rsidR="005F3D78">
        <w:rPr>
          <w:rFonts w:ascii="Arial" w:hAnsi="Arial" w:cs="Arial"/>
          <w:bCs/>
          <w:sz w:val="24"/>
        </w:rPr>
        <w:t xml:space="preserve">Pošta písemnost, na základě Potvrzení o občanském průkazu, adresátovi nevydá a to ani když doloží rodný list či jiný doklad. Pošta nemá ani povinnost sdělit </w:t>
      </w:r>
      <w:r w:rsidR="00B41B51">
        <w:rPr>
          <w:rFonts w:ascii="Arial" w:hAnsi="Arial" w:cs="Arial"/>
          <w:bCs/>
          <w:sz w:val="24"/>
        </w:rPr>
        <w:t xml:space="preserve">údaje o </w:t>
      </w:r>
      <w:r w:rsidR="005F3D78">
        <w:rPr>
          <w:rFonts w:ascii="Arial" w:hAnsi="Arial" w:cs="Arial"/>
          <w:bCs/>
          <w:sz w:val="24"/>
        </w:rPr>
        <w:t>odesílatel</w:t>
      </w:r>
      <w:r w:rsidR="00B41B51">
        <w:rPr>
          <w:rFonts w:ascii="Arial" w:hAnsi="Arial" w:cs="Arial"/>
          <w:bCs/>
          <w:sz w:val="24"/>
        </w:rPr>
        <w:t>i</w:t>
      </w:r>
      <w:r w:rsidR="005F3D78">
        <w:rPr>
          <w:rFonts w:ascii="Arial" w:hAnsi="Arial" w:cs="Arial"/>
          <w:bCs/>
          <w:sz w:val="24"/>
        </w:rPr>
        <w:t xml:space="preserve">, aby občan mohl odesílatele informovat o to, že nemá na dočasnou dobu doklad totožnosti. </w:t>
      </w:r>
    </w:p>
    <w:p w:rsidR="005F3D78" w:rsidRPr="000617F4" w:rsidRDefault="005F3D78" w:rsidP="000710F2">
      <w:pPr>
        <w:spacing w:before="60" w:after="60" w:line="360" w:lineRule="auto"/>
        <w:ind w:firstLine="709"/>
        <w:jc w:val="both"/>
        <w:rPr>
          <w:rFonts w:ascii="Arial" w:hAnsi="Arial" w:cs="Arial"/>
          <w:bCs/>
          <w:sz w:val="24"/>
        </w:rPr>
      </w:pPr>
      <w:r>
        <w:rPr>
          <w:rFonts w:ascii="Arial" w:hAnsi="Arial" w:cs="Arial"/>
          <w:bCs/>
          <w:sz w:val="24"/>
        </w:rPr>
        <w:lastRenderedPageBreak/>
        <w:t xml:space="preserve">Právní řád umožňuje, aby doba standardně uložené zásilky byla prostřednictvím doplňkové služby prodloužena až na jeden měsíc, pokud to </w:t>
      </w:r>
      <w:r w:rsidR="00F37DF6">
        <w:rPr>
          <w:rFonts w:ascii="Arial" w:hAnsi="Arial" w:cs="Arial"/>
          <w:bCs/>
          <w:sz w:val="24"/>
        </w:rPr>
        <w:t xml:space="preserve">však </w:t>
      </w:r>
      <w:r>
        <w:rPr>
          <w:rFonts w:ascii="Arial" w:hAnsi="Arial" w:cs="Arial"/>
          <w:bCs/>
          <w:sz w:val="24"/>
        </w:rPr>
        <w:t xml:space="preserve">odesílatel předem nevyloučil. Tím se ale nevyřeší například běh lhůt </w:t>
      </w:r>
      <w:r w:rsidR="00F37DF6">
        <w:rPr>
          <w:rFonts w:ascii="Arial" w:hAnsi="Arial" w:cs="Arial"/>
          <w:bCs/>
          <w:sz w:val="24"/>
        </w:rPr>
        <w:t>apod.</w:t>
      </w:r>
      <w:r>
        <w:rPr>
          <w:rFonts w:ascii="Arial" w:hAnsi="Arial" w:cs="Arial"/>
          <w:bCs/>
          <w:sz w:val="24"/>
        </w:rPr>
        <w:t>, které by mohly způsobit další problémy a i škody.</w:t>
      </w:r>
      <w:r w:rsidR="00F77A71">
        <w:rPr>
          <w:rFonts w:ascii="Arial" w:hAnsi="Arial" w:cs="Arial"/>
          <w:bCs/>
          <w:sz w:val="24"/>
        </w:rPr>
        <w:t xml:space="preserve"> Jedním ze schůdných řešení se jeví vrácení zásilky odesílateli s poznámkou pošty, že adresát si zásilku nemohl převzít, poněvadž nemá doklad totožnosti. Občan by si měl pro jistotu nechat vystavit potvrzení od pracovnice na přepáž</w:t>
      </w:r>
      <w:r w:rsidR="00B41B51">
        <w:rPr>
          <w:rFonts w:ascii="Arial" w:hAnsi="Arial" w:cs="Arial"/>
          <w:bCs/>
          <w:sz w:val="24"/>
        </w:rPr>
        <w:t>ce</w:t>
      </w:r>
      <w:r w:rsidR="00F77A71">
        <w:rPr>
          <w:rFonts w:ascii="Arial" w:hAnsi="Arial" w:cs="Arial"/>
          <w:bCs/>
          <w:sz w:val="24"/>
        </w:rPr>
        <w:t xml:space="preserve">, že si zásilku  s podacím číslem byl převzít, ale z objektivních důvodů mu zásilka nebyla vydána. </w:t>
      </w:r>
    </w:p>
    <w:p w:rsidR="00DD3865" w:rsidRDefault="00DD3865" w:rsidP="00221438">
      <w:pPr>
        <w:pStyle w:val="StylNadpis2"/>
      </w:pPr>
      <w:bookmarkStart w:id="46" w:name="_Toc242789715"/>
      <w:bookmarkStart w:id="47" w:name="_Toc242840771"/>
      <w:bookmarkStart w:id="48" w:name="_Toc242840924"/>
      <w:r>
        <w:t xml:space="preserve">Jak </w:t>
      </w:r>
      <w:r w:rsidR="00F37DF6">
        <w:t>řídit motorové vozidlo a vycestovat do zemí EU</w:t>
      </w:r>
      <w:r>
        <w:t>?</w:t>
      </w:r>
      <w:bookmarkEnd w:id="46"/>
      <w:bookmarkEnd w:id="47"/>
      <w:bookmarkEnd w:id="48"/>
    </w:p>
    <w:p w:rsidR="003E4620" w:rsidRDefault="003E4620" w:rsidP="003E4620">
      <w:pPr>
        <w:spacing w:before="60" w:after="60" w:line="360" w:lineRule="auto"/>
        <w:ind w:firstLine="709"/>
        <w:jc w:val="both"/>
        <w:rPr>
          <w:rFonts w:ascii="Arial" w:hAnsi="Arial" w:cs="Arial"/>
          <w:bCs/>
          <w:sz w:val="24"/>
        </w:rPr>
      </w:pPr>
      <w:r>
        <w:rPr>
          <w:rFonts w:ascii="Arial" w:hAnsi="Arial" w:cs="Arial"/>
          <w:bCs/>
          <w:sz w:val="24"/>
        </w:rPr>
        <w:t>Jak bylo uvedeno v kapitole 4</w:t>
      </w:r>
      <w:r w:rsidR="004F7E95">
        <w:rPr>
          <w:rFonts w:ascii="Arial" w:hAnsi="Arial" w:cs="Arial"/>
          <w:bCs/>
          <w:sz w:val="24"/>
        </w:rPr>
        <w:t>.1</w:t>
      </w:r>
      <w:r>
        <w:rPr>
          <w:rFonts w:ascii="Arial" w:hAnsi="Arial" w:cs="Arial"/>
          <w:bCs/>
          <w:sz w:val="24"/>
        </w:rPr>
        <w:t xml:space="preserve">, je základní podmínkou pro vydání jak nového, tak náhradního řidičského průkazu předložení dokladu totožnosti. Občan, který je profesně odkázán na řidičský průkaz je nucen spoléhat, při případné kontrole, na individuální přístup příslušníků Policie České republiky zařazených k službě dopravní policie, kteří mají přímo v terénu možnost tzv. prolustrovat řidiče a přímo na místě zjistit, že </w:t>
      </w:r>
      <w:r w:rsidR="004F7E95">
        <w:rPr>
          <w:rFonts w:ascii="Arial" w:hAnsi="Arial" w:cs="Arial"/>
          <w:bCs/>
          <w:sz w:val="24"/>
        </w:rPr>
        <w:t xml:space="preserve">je </w:t>
      </w:r>
      <w:r>
        <w:rPr>
          <w:rFonts w:ascii="Arial" w:hAnsi="Arial" w:cs="Arial"/>
          <w:bCs/>
          <w:sz w:val="24"/>
        </w:rPr>
        <w:t xml:space="preserve">skutečně držitelem řidičského oprávnění. </w:t>
      </w:r>
    </w:p>
    <w:p w:rsidR="003E4620" w:rsidRDefault="003E4620" w:rsidP="003E4620">
      <w:pPr>
        <w:spacing w:before="60" w:after="60" w:line="360" w:lineRule="auto"/>
        <w:ind w:firstLine="709"/>
        <w:jc w:val="both"/>
        <w:rPr>
          <w:rFonts w:ascii="Arial" w:hAnsi="Arial" w:cs="Arial"/>
          <w:bCs/>
          <w:sz w:val="24"/>
        </w:rPr>
      </w:pPr>
      <w:r>
        <w:rPr>
          <w:rFonts w:ascii="Arial" w:hAnsi="Arial" w:cs="Arial"/>
          <w:bCs/>
          <w:sz w:val="24"/>
        </w:rPr>
        <w:t>V zemích Evropské unie však</w:t>
      </w:r>
      <w:r w:rsidR="00FB08DF">
        <w:rPr>
          <w:rFonts w:ascii="Arial" w:hAnsi="Arial" w:cs="Arial"/>
          <w:bCs/>
          <w:sz w:val="24"/>
        </w:rPr>
        <w:t xml:space="preserve"> </w:t>
      </w:r>
      <w:r w:rsidR="00F15245">
        <w:rPr>
          <w:rFonts w:ascii="Arial" w:hAnsi="Arial" w:cs="Arial"/>
          <w:bCs/>
          <w:sz w:val="24"/>
        </w:rPr>
        <w:t>příslušné orgány</w:t>
      </w:r>
      <w:r>
        <w:rPr>
          <w:rFonts w:ascii="Arial" w:hAnsi="Arial" w:cs="Arial"/>
          <w:bCs/>
          <w:sz w:val="24"/>
        </w:rPr>
        <w:t xml:space="preserve">  takovouto možnost nemají a</w:t>
      </w:r>
      <w:r w:rsidR="00453C2D">
        <w:rPr>
          <w:rFonts w:ascii="Arial" w:hAnsi="Arial" w:cs="Arial"/>
          <w:bCs/>
          <w:sz w:val="24"/>
        </w:rPr>
        <w:t> </w:t>
      </w:r>
      <w:r w:rsidR="000B0AB4">
        <w:rPr>
          <w:rFonts w:ascii="Arial" w:hAnsi="Arial" w:cs="Arial"/>
          <w:bCs/>
          <w:sz w:val="24"/>
        </w:rPr>
        <w:t>uložená</w:t>
      </w:r>
      <w:r>
        <w:rPr>
          <w:rFonts w:ascii="Arial" w:hAnsi="Arial" w:cs="Arial"/>
          <w:bCs/>
          <w:sz w:val="24"/>
        </w:rPr>
        <w:t xml:space="preserve"> sankce je příliš vysoká</w:t>
      </w:r>
      <w:r w:rsidR="000B0AB4">
        <w:rPr>
          <w:rFonts w:ascii="Arial" w:hAnsi="Arial" w:cs="Arial"/>
          <w:bCs/>
          <w:sz w:val="24"/>
        </w:rPr>
        <w:t>. T</w:t>
      </w:r>
      <w:r>
        <w:rPr>
          <w:rFonts w:ascii="Arial" w:hAnsi="Arial" w:cs="Arial"/>
          <w:bCs/>
          <w:sz w:val="24"/>
        </w:rPr>
        <w:t>udíž v takovémto případě, by občan vycest</w:t>
      </w:r>
      <w:r w:rsidR="000B0AB4">
        <w:rPr>
          <w:rFonts w:ascii="Arial" w:hAnsi="Arial" w:cs="Arial"/>
          <w:bCs/>
          <w:sz w:val="24"/>
        </w:rPr>
        <w:t>ování neměl riskovat.</w:t>
      </w:r>
    </w:p>
    <w:p w:rsidR="00F45881" w:rsidRDefault="00F45881" w:rsidP="00221438">
      <w:pPr>
        <w:pStyle w:val="StylNadpis2"/>
      </w:pPr>
      <w:bookmarkStart w:id="49" w:name="_Toc242789716"/>
      <w:bookmarkStart w:id="50" w:name="_Toc242840772"/>
      <w:bookmarkStart w:id="51" w:name="_Toc242840925"/>
      <w:r>
        <w:t>Jak uzavřít pojistnou smlouvu?</w:t>
      </w:r>
      <w:bookmarkEnd w:id="49"/>
      <w:bookmarkEnd w:id="50"/>
      <w:bookmarkEnd w:id="51"/>
    </w:p>
    <w:p w:rsidR="00F45881" w:rsidRDefault="0021301D" w:rsidP="00F45881">
      <w:pPr>
        <w:spacing w:before="60" w:after="60" w:line="360" w:lineRule="auto"/>
        <w:ind w:firstLine="709"/>
        <w:jc w:val="both"/>
        <w:rPr>
          <w:rFonts w:ascii="Arial" w:hAnsi="Arial" w:cs="Arial"/>
          <w:bCs/>
          <w:sz w:val="24"/>
        </w:rPr>
      </w:pPr>
      <w:r>
        <w:rPr>
          <w:rFonts w:ascii="Arial" w:hAnsi="Arial" w:cs="Arial"/>
          <w:bCs/>
          <w:sz w:val="24"/>
        </w:rPr>
        <w:t xml:space="preserve">Může nastat situace, že k odcizení došlo v době, kdy si občan musí sjednat </w:t>
      </w:r>
      <w:r w:rsidRPr="0021301D">
        <w:rPr>
          <w:rFonts w:ascii="Arial" w:hAnsi="Arial" w:cs="Arial"/>
          <w:bCs/>
          <w:sz w:val="24"/>
        </w:rPr>
        <w:t>z</w:t>
      </w:r>
      <w:r w:rsidR="00F45881" w:rsidRPr="0021301D">
        <w:rPr>
          <w:rFonts w:ascii="Arial" w:hAnsi="Arial" w:cs="Arial"/>
          <w:bCs/>
          <w:sz w:val="24"/>
        </w:rPr>
        <w:t>ákonné pojištění odpovědnosti za škodu způsobenou provozem dopravního prostředku</w:t>
      </w:r>
      <w:r>
        <w:rPr>
          <w:rFonts w:ascii="Arial" w:hAnsi="Arial" w:cs="Arial"/>
          <w:bCs/>
          <w:sz w:val="24"/>
        </w:rPr>
        <w:t xml:space="preserve"> (tzv. povinné ručení). Většina pojišťoven umožní uzavřít smlouvu on-line včetně tisku smlouvy a asistenční karty</w:t>
      </w:r>
      <w:r w:rsidR="00F33CE7">
        <w:rPr>
          <w:rFonts w:ascii="Arial" w:hAnsi="Arial" w:cs="Arial"/>
          <w:bCs/>
          <w:sz w:val="24"/>
        </w:rPr>
        <w:t xml:space="preserve"> a při osobní uzavírání smlouvy na pobočce pojišťovny je akceptováno samotné Potvrzení o občanském průkazu.</w:t>
      </w:r>
    </w:p>
    <w:p w:rsidR="002E5121" w:rsidRDefault="002E5121" w:rsidP="00F45881">
      <w:pPr>
        <w:spacing w:before="60" w:after="60" w:line="360" w:lineRule="auto"/>
        <w:ind w:firstLine="709"/>
        <w:jc w:val="both"/>
        <w:rPr>
          <w:rFonts w:ascii="Arial" w:hAnsi="Arial" w:cs="Arial"/>
          <w:bCs/>
          <w:sz w:val="24"/>
        </w:rPr>
      </w:pPr>
      <w:r>
        <w:rPr>
          <w:rFonts w:ascii="Arial" w:hAnsi="Arial" w:cs="Arial"/>
          <w:bCs/>
          <w:sz w:val="24"/>
        </w:rPr>
        <w:t>Ostatní pojistné smlouvy není možné bez platného dokladu totožnosti uzavírat.</w:t>
      </w:r>
    </w:p>
    <w:p w:rsidR="00F45881" w:rsidRDefault="00F45881" w:rsidP="00221438">
      <w:pPr>
        <w:pStyle w:val="StylNadpis2"/>
      </w:pPr>
      <w:bookmarkStart w:id="52" w:name="_Toc242789717"/>
      <w:bookmarkStart w:id="53" w:name="_Toc242840773"/>
      <w:bookmarkStart w:id="54" w:name="_Toc242840926"/>
      <w:r>
        <w:t>Jak jít svědčit k soudu?</w:t>
      </w:r>
      <w:bookmarkEnd w:id="52"/>
      <w:bookmarkEnd w:id="53"/>
      <w:bookmarkEnd w:id="54"/>
    </w:p>
    <w:p w:rsidR="00B01061" w:rsidRDefault="002347EE" w:rsidP="00F45881">
      <w:pPr>
        <w:spacing w:before="60" w:after="60" w:line="360" w:lineRule="auto"/>
        <w:ind w:firstLine="709"/>
        <w:jc w:val="both"/>
        <w:rPr>
          <w:rFonts w:ascii="Arial" w:hAnsi="Arial" w:cs="Arial"/>
          <w:bCs/>
          <w:sz w:val="24"/>
        </w:rPr>
      </w:pPr>
      <w:r>
        <w:rPr>
          <w:rFonts w:ascii="Arial" w:hAnsi="Arial" w:cs="Arial"/>
          <w:bCs/>
          <w:sz w:val="24"/>
        </w:rPr>
        <w:t>Je-li v </w:t>
      </w:r>
      <w:r w:rsidR="007C36B9" w:rsidRPr="007C36B9">
        <w:rPr>
          <w:rFonts w:ascii="Arial" w:hAnsi="Arial" w:cs="Arial"/>
          <w:bCs/>
          <w:sz w:val="24"/>
        </w:rPr>
        <w:t>době</w:t>
      </w:r>
      <w:r>
        <w:rPr>
          <w:rFonts w:ascii="Arial" w:hAnsi="Arial" w:cs="Arial"/>
          <w:bCs/>
          <w:sz w:val="24"/>
        </w:rPr>
        <w:t>,</w:t>
      </w:r>
      <w:r w:rsidR="007C36B9">
        <w:rPr>
          <w:rFonts w:ascii="Arial" w:hAnsi="Arial" w:cs="Arial"/>
          <w:bCs/>
          <w:sz w:val="24"/>
        </w:rPr>
        <w:t xml:space="preserve"> kdy občan čeká na vydání nového ob</w:t>
      </w:r>
      <w:r>
        <w:rPr>
          <w:rFonts w:ascii="Arial" w:hAnsi="Arial" w:cs="Arial"/>
          <w:bCs/>
          <w:sz w:val="24"/>
        </w:rPr>
        <w:t>čanského průkazu a</w:t>
      </w:r>
      <w:r w:rsidR="00B01061">
        <w:rPr>
          <w:rFonts w:ascii="Arial" w:hAnsi="Arial" w:cs="Arial"/>
          <w:bCs/>
          <w:sz w:val="24"/>
        </w:rPr>
        <w:t> </w:t>
      </w:r>
      <w:r>
        <w:rPr>
          <w:rFonts w:ascii="Arial" w:hAnsi="Arial" w:cs="Arial"/>
          <w:bCs/>
          <w:sz w:val="24"/>
        </w:rPr>
        <w:t>prokazuje svou totožnost pouze Potvrzením o občanském průkazu, předvolán k soudu, záleží na soudci, zda bude považovat</w:t>
      </w:r>
      <w:r w:rsidR="004B0FD3">
        <w:rPr>
          <w:rFonts w:ascii="Arial" w:hAnsi="Arial" w:cs="Arial"/>
          <w:bCs/>
          <w:sz w:val="24"/>
        </w:rPr>
        <w:t xml:space="preserve"> toto p</w:t>
      </w:r>
      <w:r>
        <w:rPr>
          <w:rFonts w:ascii="Arial" w:hAnsi="Arial" w:cs="Arial"/>
          <w:bCs/>
          <w:sz w:val="24"/>
        </w:rPr>
        <w:t>otvrzení, například spolu s rodným listem, za dostatečné prokázání</w:t>
      </w:r>
      <w:r w:rsidR="00337823">
        <w:rPr>
          <w:rFonts w:ascii="Arial" w:hAnsi="Arial" w:cs="Arial"/>
          <w:bCs/>
          <w:sz w:val="24"/>
        </w:rPr>
        <w:t xml:space="preserve"> totožnosti</w:t>
      </w:r>
      <w:r>
        <w:rPr>
          <w:rFonts w:ascii="Arial" w:hAnsi="Arial" w:cs="Arial"/>
          <w:bCs/>
          <w:sz w:val="24"/>
        </w:rPr>
        <w:t xml:space="preserve"> občana.</w:t>
      </w:r>
    </w:p>
    <w:p w:rsidR="007C36B9" w:rsidRPr="007C36B9" w:rsidRDefault="007C36B9" w:rsidP="00F45881">
      <w:pPr>
        <w:spacing w:before="60" w:after="60" w:line="360" w:lineRule="auto"/>
        <w:ind w:firstLine="709"/>
        <w:jc w:val="both"/>
        <w:rPr>
          <w:rFonts w:ascii="Arial" w:hAnsi="Arial" w:cs="Arial"/>
          <w:bCs/>
          <w:sz w:val="24"/>
        </w:rPr>
      </w:pPr>
    </w:p>
    <w:p w:rsidR="00F45881" w:rsidRDefault="006919C0" w:rsidP="00221438">
      <w:pPr>
        <w:pStyle w:val="StylNadpis2"/>
      </w:pPr>
      <w:bookmarkStart w:id="55" w:name="_Toc242789718"/>
      <w:bookmarkStart w:id="56" w:name="_Toc242840774"/>
      <w:bookmarkStart w:id="57" w:name="_Toc242840927"/>
      <w:r>
        <w:t xml:space="preserve">Jaká bude </w:t>
      </w:r>
      <w:r w:rsidR="004B0FD3">
        <w:t xml:space="preserve">doba vydání a </w:t>
      </w:r>
      <w:r>
        <w:t>minimální cena za nové osobní doklady</w:t>
      </w:r>
      <w:r w:rsidR="00F45881">
        <w:t>?</w:t>
      </w:r>
      <w:bookmarkEnd w:id="55"/>
      <w:bookmarkEnd w:id="56"/>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71"/>
      </w:tblGrid>
      <w:tr w:rsidR="0023026D" w:rsidRPr="00BC138D" w:rsidTr="00BC138D">
        <w:tc>
          <w:tcPr>
            <w:tcW w:w="3070"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Doklad</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Doba</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Správní poplatek</w:t>
            </w:r>
          </w:p>
        </w:tc>
      </w:tr>
      <w:tr w:rsidR="0023026D" w:rsidRPr="00BC138D" w:rsidTr="00BC138D">
        <w:tc>
          <w:tcPr>
            <w:tcW w:w="3070" w:type="dxa"/>
          </w:tcPr>
          <w:p w:rsidR="0023026D" w:rsidRPr="00BC138D" w:rsidRDefault="00F66F56" w:rsidP="00BC138D">
            <w:pPr>
              <w:spacing w:before="60" w:after="60" w:line="360" w:lineRule="auto"/>
              <w:jc w:val="both"/>
              <w:rPr>
                <w:rFonts w:ascii="Arial" w:hAnsi="Arial" w:cs="Arial"/>
                <w:bCs/>
                <w:sz w:val="24"/>
              </w:rPr>
            </w:pPr>
            <w:r w:rsidRPr="00BC138D">
              <w:rPr>
                <w:rFonts w:ascii="Arial" w:hAnsi="Arial" w:cs="Arial"/>
                <w:bCs/>
                <w:sz w:val="24"/>
              </w:rPr>
              <w:t>Občanský průkaz</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30 dnů</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100 Kč</w:t>
            </w:r>
          </w:p>
        </w:tc>
      </w:tr>
      <w:tr w:rsidR="0023026D" w:rsidRPr="00BC138D" w:rsidTr="00BC138D">
        <w:tc>
          <w:tcPr>
            <w:tcW w:w="3070" w:type="dxa"/>
          </w:tcPr>
          <w:p w:rsidR="0023026D" w:rsidRPr="00BC138D" w:rsidRDefault="00F66F56" w:rsidP="00BC138D">
            <w:pPr>
              <w:spacing w:before="60" w:after="60" w:line="360" w:lineRule="auto"/>
              <w:jc w:val="both"/>
              <w:rPr>
                <w:rFonts w:ascii="Arial" w:hAnsi="Arial" w:cs="Arial"/>
                <w:bCs/>
                <w:sz w:val="24"/>
              </w:rPr>
            </w:pPr>
            <w:r w:rsidRPr="00BC138D">
              <w:rPr>
                <w:rFonts w:ascii="Arial" w:hAnsi="Arial" w:cs="Arial"/>
                <w:bCs/>
                <w:sz w:val="24"/>
              </w:rPr>
              <w:t>Cestovní pas</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30 dnů</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600 Kč</w:t>
            </w:r>
          </w:p>
        </w:tc>
      </w:tr>
      <w:tr w:rsidR="00B01061" w:rsidRPr="00BC138D" w:rsidTr="00BC138D">
        <w:tc>
          <w:tcPr>
            <w:tcW w:w="3070" w:type="dxa"/>
          </w:tcPr>
          <w:p w:rsidR="00B01061" w:rsidRPr="00BC138D" w:rsidRDefault="00B01061" w:rsidP="00BC138D">
            <w:pPr>
              <w:spacing w:before="60" w:after="60" w:line="360" w:lineRule="auto"/>
              <w:jc w:val="both"/>
              <w:rPr>
                <w:rFonts w:ascii="Arial" w:hAnsi="Arial" w:cs="Arial"/>
                <w:bCs/>
                <w:sz w:val="24"/>
              </w:rPr>
            </w:pPr>
            <w:r w:rsidRPr="00BC138D">
              <w:rPr>
                <w:rFonts w:ascii="Arial" w:hAnsi="Arial" w:cs="Arial"/>
                <w:bCs/>
                <w:sz w:val="24"/>
              </w:rPr>
              <w:t>Platební karta</w:t>
            </w:r>
          </w:p>
        </w:tc>
        <w:tc>
          <w:tcPr>
            <w:tcW w:w="3071" w:type="dxa"/>
          </w:tcPr>
          <w:p w:rsidR="00B01061" w:rsidRPr="00BC138D" w:rsidRDefault="00B01061" w:rsidP="00BC138D">
            <w:pPr>
              <w:spacing w:before="60" w:after="60" w:line="360" w:lineRule="auto"/>
              <w:jc w:val="center"/>
              <w:rPr>
                <w:rFonts w:ascii="Arial" w:hAnsi="Arial" w:cs="Arial"/>
                <w:bCs/>
                <w:sz w:val="24"/>
              </w:rPr>
            </w:pPr>
            <w:r w:rsidRPr="00BC138D">
              <w:rPr>
                <w:rFonts w:ascii="Arial" w:hAnsi="Arial" w:cs="Arial"/>
                <w:bCs/>
                <w:sz w:val="24"/>
              </w:rPr>
              <w:t>Dle banky</w:t>
            </w:r>
          </w:p>
        </w:tc>
        <w:tc>
          <w:tcPr>
            <w:tcW w:w="3071" w:type="dxa"/>
          </w:tcPr>
          <w:p w:rsidR="00B01061" w:rsidRPr="00BC138D" w:rsidRDefault="00B01061" w:rsidP="00BC138D">
            <w:pPr>
              <w:spacing w:before="60" w:after="60" w:line="360" w:lineRule="auto"/>
              <w:jc w:val="center"/>
              <w:rPr>
                <w:rFonts w:ascii="Arial" w:hAnsi="Arial" w:cs="Arial"/>
                <w:bCs/>
                <w:sz w:val="24"/>
              </w:rPr>
            </w:pPr>
            <w:r w:rsidRPr="00BC138D">
              <w:rPr>
                <w:rFonts w:ascii="Arial" w:hAnsi="Arial" w:cs="Arial"/>
                <w:bCs/>
                <w:sz w:val="24"/>
              </w:rPr>
              <w:t>Cca 200 Kč</w:t>
            </w:r>
          </w:p>
        </w:tc>
      </w:tr>
      <w:tr w:rsidR="0023026D" w:rsidRPr="00BC138D" w:rsidTr="00BC138D">
        <w:tc>
          <w:tcPr>
            <w:tcW w:w="3070" w:type="dxa"/>
          </w:tcPr>
          <w:p w:rsidR="0023026D" w:rsidRPr="00BC138D" w:rsidRDefault="00F66F56" w:rsidP="00BC138D">
            <w:pPr>
              <w:spacing w:before="60" w:after="60" w:line="360" w:lineRule="auto"/>
              <w:jc w:val="both"/>
              <w:rPr>
                <w:rFonts w:ascii="Arial" w:hAnsi="Arial" w:cs="Arial"/>
                <w:bCs/>
                <w:sz w:val="24"/>
              </w:rPr>
            </w:pPr>
            <w:r w:rsidRPr="00BC138D">
              <w:rPr>
                <w:rFonts w:ascii="Arial" w:hAnsi="Arial" w:cs="Arial"/>
                <w:bCs/>
                <w:sz w:val="24"/>
              </w:rPr>
              <w:t>Řidičský průkaz</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20 dnů</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50 Kč</w:t>
            </w:r>
          </w:p>
        </w:tc>
      </w:tr>
      <w:tr w:rsidR="0023026D" w:rsidRPr="00BC138D" w:rsidTr="00BC138D">
        <w:tc>
          <w:tcPr>
            <w:tcW w:w="3070" w:type="dxa"/>
          </w:tcPr>
          <w:p w:rsidR="0023026D" w:rsidRPr="00BC138D" w:rsidRDefault="00F66F56" w:rsidP="00BC138D">
            <w:pPr>
              <w:spacing w:before="60" w:after="60" w:line="360" w:lineRule="auto"/>
              <w:jc w:val="both"/>
              <w:rPr>
                <w:rFonts w:ascii="Arial" w:hAnsi="Arial" w:cs="Arial"/>
                <w:bCs/>
                <w:sz w:val="24"/>
              </w:rPr>
            </w:pPr>
            <w:r w:rsidRPr="00BC138D">
              <w:rPr>
                <w:rFonts w:ascii="Arial" w:hAnsi="Arial" w:cs="Arial"/>
                <w:bCs/>
                <w:sz w:val="24"/>
              </w:rPr>
              <w:t>Průkaz pojištěnce</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dle pojišťovny</w:t>
            </w:r>
          </w:p>
        </w:tc>
        <w:tc>
          <w:tcPr>
            <w:tcW w:w="3071" w:type="dxa"/>
          </w:tcPr>
          <w:p w:rsidR="0023026D" w:rsidRPr="00BC138D" w:rsidRDefault="00F66F56" w:rsidP="00BC138D">
            <w:pPr>
              <w:spacing w:before="60" w:after="60" w:line="360" w:lineRule="auto"/>
              <w:jc w:val="center"/>
              <w:rPr>
                <w:rFonts w:ascii="Arial" w:hAnsi="Arial" w:cs="Arial"/>
                <w:bCs/>
                <w:sz w:val="24"/>
              </w:rPr>
            </w:pPr>
            <w:r w:rsidRPr="00BC138D">
              <w:rPr>
                <w:rFonts w:ascii="Arial" w:hAnsi="Arial" w:cs="Arial"/>
                <w:bCs/>
                <w:sz w:val="24"/>
              </w:rPr>
              <w:t>0 Kč</w:t>
            </w:r>
          </w:p>
        </w:tc>
      </w:tr>
      <w:tr w:rsidR="00760C6D" w:rsidRPr="00BC138D" w:rsidTr="00BC138D">
        <w:tc>
          <w:tcPr>
            <w:tcW w:w="3070" w:type="dxa"/>
          </w:tcPr>
          <w:p w:rsidR="00760C6D" w:rsidRPr="00BC138D" w:rsidRDefault="00760C6D" w:rsidP="00BC138D">
            <w:pPr>
              <w:spacing w:before="60" w:after="60" w:line="360" w:lineRule="auto"/>
              <w:rPr>
                <w:rFonts w:ascii="Arial" w:hAnsi="Arial" w:cs="Arial"/>
                <w:bCs/>
                <w:sz w:val="24"/>
              </w:rPr>
            </w:pPr>
            <w:r w:rsidRPr="00BC138D">
              <w:rPr>
                <w:rFonts w:ascii="Arial" w:hAnsi="Arial" w:cs="Arial"/>
                <w:bCs/>
                <w:sz w:val="24"/>
              </w:rPr>
              <w:t>Potvrzení o emisích</w:t>
            </w:r>
          </w:p>
        </w:tc>
        <w:tc>
          <w:tcPr>
            <w:tcW w:w="3071" w:type="dxa"/>
          </w:tcPr>
          <w:p w:rsidR="00760C6D" w:rsidRPr="00BC138D" w:rsidRDefault="00760C6D" w:rsidP="00BC138D">
            <w:pPr>
              <w:spacing w:before="60" w:after="60" w:line="360" w:lineRule="auto"/>
              <w:jc w:val="center"/>
              <w:rPr>
                <w:rFonts w:ascii="Arial" w:hAnsi="Arial" w:cs="Arial"/>
                <w:bCs/>
                <w:sz w:val="24"/>
              </w:rPr>
            </w:pPr>
            <w:r w:rsidRPr="00BC138D">
              <w:rPr>
                <w:rFonts w:ascii="Arial" w:hAnsi="Arial" w:cs="Arial"/>
                <w:bCs/>
                <w:sz w:val="24"/>
              </w:rPr>
              <w:t>Okamžitě</w:t>
            </w:r>
          </w:p>
        </w:tc>
        <w:tc>
          <w:tcPr>
            <w:tcW w:w="3071" w:type="dxa"/>
          </w:tcPr>
          <w:p w:rsidR="00760C6D" w:rsidRPr="00BC138D" w:rsidRDefault="00760C6D" w:rsidP="00BC138D">
            <w:pPr>
              <w:spacing w:before="60" w:after="60" w:line="360" w:lineRule="auto"/>
              <w:jc w:val="center"/>
              <w:rPr>
                <w:rFonts w:ascii="Arial" w:hAnsi="Arial" w:cs="Arial"/>
                <w:bCs/>
                <w:sz w:val="24"/>
              </w:rPr>
            </w:pPr>
            <w:r w:rsidRPr="00BC138D">
              <w:rPr>
                <w:rFonts w:ascii="Arial" w:hAnsi="Arial" w:cs="Arial"/>
                <w:bCs/>
                <w:sz w:val="24"/>
              </w:rPr>
              <w:t>0 Kč</w:t>
            </w:r>
          </w:p>
        </w:tc>
      </w:tr>
      <w:tr w:rsidR="0023026D" w:rsidRPr="00BC138D" w:rsidTr="00BC138D">
        <w:tc>
          <w:tcPr>
            <w:tcW w:w="3070" w:type="dxa"/>
          </w:tcPr>
          <w:p w:rsidR="0023026D" w:rsidRPr="00BC138D" w:rsidRDefault="00760C6D" w:rsidP="00BC138D">
            <w:pPr>
              <w:spacing w:before="60" w:after="60" w:line="360" w:lineRule="auto"/>
              <w:jc w:val="both"/>
              <w:rPr>
                <w:rFonts w:ascii="Arial" w:hAnsi="Arial" w:cs="Arial"/>
                <w:bCs/>
                <w:sz w:val="24"/>
              </w:rPr>
            </w:pPr>
            <w:r w:rsidRPr="00BC138D">
              <w:rPr>
                <w:rFonts w:ascii="Arial" w:hAnsi="Arial" w:cs="Arial"/>
                <w:bCs/>
                <w:sz w:val="24"/>
              </w:rPr>
              <w:t>Osvědčení o reg. vozidla</w:t>
            </w:r>
          </w:p>
        </w:tc>
        <w:tc>
          <w:tcPr>
            <w:tcW w:w="3071" w:type="dxa"/>
          </w:tcPr>
          <w:p w:rsidR="0023026D" w:rsidRPr="00BC138D" w:rsidRDefault="00760C6D" w:rsidP="00BC138D">
            <w:pPr>
              <w:spacing w:before="60" w:after="60" w:line="360" w:lineRule="auto"/>
              <w:jc w:val="center"/>
              <w:rPr>
                <w:rFonts w:ascii="Arial" w:hAnsi="Arial" w:cs="Arial"/>
                <w:bCs/>
                <w:sz w:val="24"/>
              </w:rPr>
            </w:pPr>
            <w:r w:rsidRPr="00BC138D">
              <w:rPr>
                <w:rFonts w:ascii="Arial" w:hAnsi="Arial" w:cs="Arial"/>
                <w:bCs/>
                <w:sz w:val="24"/>
              </w:rPr>
              <w:t>okamžitě</w:t>
            </w:r>
          </w:p>
        </w:tc>
        <w:tc>
          <w:tcPr>
            <w:tcW w:w="3071" w:type="dxa"/>
          </w:tcPr>
          <w:p w:rsidR="0023026D" w:rsidRPr="00BC138D" w:rsidRDefault="00760C6D" w:rsidP="00BC138D">
            <w:pPr>
              <w:spacing w:before="60" w:after="60" w:line="360" w:lineRule="auto"/>
              <w:jc w:val="center"/>
              <w:rPr>
                <w:rFonts w:ascii="Arial" w:hAnsi="Arial" w:cs="Arial"/>
                <w:bCs/>
                <w:sz w:val="24"/>
              </w:rPr>
            </w:pPr>
            <w:r w:rsidRPr="00BC138D">
              <w:rPr>
                <w:rFonts w:ascii="Arial" w:hAnsi="Arial" w:cs="Arial"/>
                <w:bCs/>
                <w:sz w:val="24"/>
              </w:rPr>
              <w:t>100 Kč</w:t>
            </w:r>
          </w:p>
        </w:tc>
      </w:tr>
    </w:tbl>
    <w:p w:rsidR="00A17B02" w:rsidRPr="00C46F30" w:rsidRDefault="00A17B02" w:rsidP="00221438">
      <w:pPr>
        <w:pStyle w:val="StylNadpis1Vlevo0cmPrvndek0cm"/>
      </w:pPr>
      <w:bookmarkStart w:id="58" w:name="_Toc242789719"/>
      <w:bookmarkStart w:id="59" w:name="_Toc242840775"/>
      <w:bookmarkStart w:id="60" w:name="_Toc242840928"/>
      <w:r w:rsidRPr="00C46F30">
        <w:t>Závěr</w:t>
      </w:r>
      <w:bookmarkEnd w:id="58"/>
      <w:bookmarkEnd w:id="59"/>
      <w:bookmarkEnd w:id="60"/>
    </w:p>
    <w:p w:rsidR="00296C5E" w:rsidRDefault="003959D5" w:rsidP="00DA2507">
      <w:pPr>
        <w:spacing w:before="60" w:after="60" w:line="360" w:lineRule="auto"/>
        <w:ind w:firstLine="709"/>
        <w:jc w:val="both"/>
        <w:rPr>
          <w:rFonts w:ascii="Arial" w:hAnsi="Arial" w:cs="Arial"/>
          <w:bCs/>
          <w:sz w:val="24"/>
        </w:rPr>
      </w:pPr>
      <w:r>
        <w:rPr>
          <w:rFonts w:ascii="Arial" w:hAnsi="Arial" w:cs="Arial"/>
          <w:bCs/>
          <w:sz w:val="24"/>
        </w:rPr>
        <w:t>Člověk si ani neuvědomuje, jak moc a v kolika životních situacích občanský průkaz nebo c</w:t>
      </w:r>
      <w:r w:rsidR="007C36B9">
        <w:rPr>
          <w:rFonts w:ascii="Arial" w:hAnsi="Arial" w:cs="Arial"/>
          <w:bCs/>
          <w:sz w:val="24"/>
        </w:rPr>
        <w:t>estovní doklad, jako alternativní doklad</w:t>
      </w:r>
      <w:r>
        <w:rPr>
          <w:rFonts w:ascii="Arial" w:hAnsi="Arial" w:cs="Arial"/>
          <w:bCs/>
          <w:sz w:val="24"/>
        </w:rPr>
        <w:t xml:space="preserve"> totožnosti, potřebuje. Zajisté se najdou ještě další oblasti, kde bude možné narazit na nepoužitelnost Potvrzení o</w:t>
      </w:r>
      <w:r w:rsidR="00475A00">
        <w:rPr>
          <w:rFonts w:ascii="Arial" w:hAnsi="Arial" w:cs="Arial"/>
          <w:bCs/>
          <w:sz w:val="24"/>
        </w:rPr>
        <w:t> </w:t>
      </w:r>
      <w:r>
        <w:rPr>
          <w:rFonts w:ascii="Arial" w:hAnsi="Arial" w:cs="Arial"/>
          <w:bCs/>
          <w:sz w:val="24"/>
        </w:rPr>
        <w:t xml:space="preserve">občanském průkaze. Ve 4. kapitole bylo zmíněno </w:t>
      </w:r>
      <w:r w:rsidR="00F37DF6">
        <w:rPr>
          <w:rFonts w:ascii="Arial" w:hAnsi="Arial" w:cs="Arial"/>
          <w:bCs/>
          <w:sz w:val="24"/>
        </w:rPr>
        <w:t>penzum</w:t>
      </w:r>
      <w:r>
        <w:rPr>
          <w:rFonts w:ascii="Arial" w:hAnsi="Arial" w:cs="Arial"/>
          <w:bCs/>
          <w:sz w:val="24"/>
        </w:rPr>
        <w:t xml:space="preserve"> údajů v něm uváděných</w:t>
      </w:r>
      <w:r w:rsidR="0032652F">
        <w:rPr>
          <w:rFonts w:ascii="Arial" w:hAnsi="Arial" w:cs="Arial"/>
          <w:bCs/>
          <w:sz w:val="24"/>
        </w:rPr>
        <w:t>. P</w:t>
      </w:r>
      <w:r>
        <w:rPr>
          <w:rFonts w:ascii="Arial" w:hAnsi="Arial" w:cs="Arial"/>
          <w:bCs/>
          <w:sz w:val="24"/>
        </w:rPr>
        <w:t>rávě zmíněná naskenovaná fotografie by vše ulehčila, ne-li vyřešila</w:t>
      </w:r>
      <w:r w:rsidR="00296C5E">
        <w:rPr>
          <w:rFonts w:ascii="Arial" w:hAnsi="Arial" w:cs="Arial"/>
          <w:bCs/>
          <w:sz w:val="24"/>
        </w:rPr>
        <w:t xml:space="preserve"> a to z</w:t>
      </w:r>
      <w:r w:rsidR="00DA4BD2">
        <w:rPr>
          <w:rFonts w:ascii="Arial" w:hAnsi="Arial" w:cs="Arial"/>
          <w:bCs/>
          <w:sz w:val="24"/>
        </w:rPr>
        <w:t xml:space="preserve">a použití ustanovení § 9 odst. 4 zákona č. 365/2000 Sb., o informačních systémech veřejné správy, </w:t>
      </w:r>
      <w:r w:rsidR="0032652F">
        <w:rPr>
          <w:rFonts w:ascii="Arial" w:hAnsi="Arial" w:cs="Arial"/>
          <w:bCs/>
          <w:sz w:val="24"/>
        </w:rPr>
        <w:t xml:space="preserve">které </w:t>
      </w:r>
      <w:r w:rsidR="004B0FD3">
        <w:rPr>
          <w:rFonts w:ascii="Arial" w:hAnsi="Arial" w:cs="Arial"/>
          <w:bCs/>
          <w:sz w:val="24"/>
        </w:rPr>
        <w:t>uvádí</w:t>
      </w:r>
      <w:r w:rsidR="0032652F">
        <w:rPr>
          <w:rFonts w:ascii="Arial" w:hAnsi="Arial" w:cs="Arial"/>
          <w:bCs/>
          <w:sz w:val="24"/>
        </w:rPr>
        <w:t xml:space="preserve">, že </w:t>
      </w:r>
      <w:r w:rsidR="00DA4BD2">
        <w:rPr>
          <w:rFonts w:ascii="Arial" w:hAnsi="Arial" w:cs="Arial"/>
          <w:bCs/>
          <w:sz w:val="24"/>
        </w:rPr>
        <w:t xml:space="preserve">veřejnou listinou </w:t>
      </w:r>
      <w:r w:rsidR="0032652F">
        <w:rPr>
          <w:rFonts w:ascii="Arial" w:hAnsi="Arial" w:cs="Arial"/>
          <w:bCs/>
          <w:sz w:val="24"/>
        </w:rPr>
        <w:t xml:space="preserve">je </w:t>
      </w:r>
      <w:r w:rsidR="00DA4BD2">
        <w:rPr>
          <w:rFonts w:ascii="Arial" w:hAnsi="Arial" w:cs="Arial"/>
          <w:bCs/>
          <w:sz w:val="24"/>
        </w:rPr>
        <w:t>i listinný výpis a ověřený výstup z informačního systému veřejné správy pořízený podle téhož zákona.</w:t>
      </w:r>
      <w:r w:rsidR="008B2664">
        <w:rPr>
          <w:rFonts w:ascii="Arial" w:hAnsi="Arial" w:cs="Arial"/>
          <w:bCs/>
          <w:sz w:val="24"/>
        </w:rPr>
        <w:t xml:space="preserve"> </w:t>
      </w:r>
    </w:p>
    <w:p w:rsidR="00DA2507" w:rsidRPr="001400EE" w:rsidRDefault="008B2664" w:rsidP="00DA2507">
      <w:pPr>
        <w:spacing w:before="60" w:after="60" w:line="360" w:lineRule="auto"/>
        <w:ind w:firstLine="709"/>
        <w:jc w:val="both"/>
        <w:rPr>
          <w:rFonts w:ascii="Arial" w:hAnsi="Arial" w:cs="Arial"/>
          <w:bCs/>
          <w:sz w:val="24"/>
        </w:rPr>
      </w:pPr>
      <w:r>
        <w:rPr>
          <w:rFonts w:ascii="Arial" w:hAnsi="Arial" w:cs="Arial"/>
          <w:bCs/>
          <w:sz w:val="24"/>
        </w:rPr>
        <w:t>P</w:t>
      </w:r>
      <w:r w:rsidR="00DD3865">
        <w:rPr>
          <w:rFonts w:ascii="Arial" w:hAnsi="Arial" w:cs="Arial"/>
          <w:bCs/>
          <w:sz w:val="24"/>
        </w:rPr>
        <w:t>okud</w:t>
      </w:r>
      <w:r>
        <w:rPr>
          <w:rFonts w:ascii="Arial" w:hAnsi="Arial" w:cs="Arial"/>
          <w:bCs/>
          <w:sz w:val="24"/>
        </w:rPr>
        <w:t xml:space="preserve"> by Po</w:t>
      </w:r>
      <w:r w:rsidR="003959D5">
        <w:rPr>
          <w:rFonts w:ascii="Arial" w:hAnsi="Arial" w:cs="Arial"/>
          <w:bCs/>
          <w:sz w:val="24"/>
        </w:rPr>
        <w:t>tvrzení</w:t>
      </w:r>
      <w:r>
        <w:rPr>
          <w:rFonts w:ascii="Arial" w:hAnsi="Arial" w:cs="Arial"/>
          <w:bCs/>
          <w:sz w:val="24"/>
        </w:rPr>
        <w:t xml:space="preserve"> </w:t>
      </w:r>
      <w:r w:rsidR="004B0FD3">
        <w:rPr>
          <w:rFonts w:ascii="Arial" w:hAnsi="Arial" w:cs="Arial"/>
          <w:bCs/>
          <w:sz w:val="24"/>
        </w:rPr>
        <w:t xml:space="preserve">o občanském průkazu </w:t>
      </w:r>
      <w:r>
        <w:rPr>
          <w:rFonts w:ascii="Arial" w:hAnsi="Arial" w:cs="Arial"/>
          <w:bCs/>
          <w:sz w:val="24"/>
        </w:rPr>
        <w:t>nebylo</w:t>
      </w:r>
      <w:r w:rsidR="003959D5">
        <w:rPr>
          <w:rFonts w:ascii="Arial" w:hAnsi="Arial" w:cs="Arial"/>
          <w:bCs/>
          <w:sz w:val="24"/>
        </w:rPr>
        <w:t xml:space="preserve"> vypl</w:t>
      </w:r>
      <w:r>
        <w:rPr>
          <w:rFonts w:ascii="Arial" w:hAnsi="Arial" w:cs="Arial"/>
          <w:bCs/>
          <w:sz w:val="24"/>
        </w:rPr>
        <w:t>něné</w:t>
      </w:r>
      <w:r w:rsidR="003959D5">
        <w:rPr>
          <w:rFonts w:ascii="Arial" w:hAnsi="Arial" w:cs="Arial"/>
          <w:bCs/>
          <w:sz w:val="24"/>
        </w:rPr>
        <w:t xml:space="preserve"> rukou, ale </w:t>
      </w:r>
      <w:r>
        <w:rPr>
          <w:rFonts w:ascii="Arial" w:hAnsi="Arial" w:cs="Arial"/>
          <w:bCs/>
          <w:sz w:val="24"/>
        </w:rPr>
        <w:t xml:space="preserve">bylo </w:t>
      </w:r>
      <w:r w:rsidR="003959D5">
        <w:rPr>
          <w:rFonts w:ascii="Arial" w:hAnsi="Arial" w:cs="Arial"/>
          <w:bCs/>
          <w:sz w:val="24"/>
        </w:rPr>
        <w:t xml:space="preserve">úředníkem </w:t>
      </w:r>
      <w:r w:rsidR="00337823">
        <w:rPr>
          <w:rFonts w:ascii="Arial" w:hAnsi="Arial" w:cs="Arial"/>
          <w:bCs/>
          <w:sz w:val="24"/>
        </w:rPr>
        <w:t xml:space="preserve">vytištěno </w:t>
      </w:r>
      <w:r w:rsidR="003959D5">
        <w:rPr>
          <w:rFonts w:ascii="Arial" w:hAnsi="Arial" w:cs="Arial"/>
          <w:bCs/>
          <w:sz w:val="24"/>
        </w:rPr>
        <w:t xml:space="preserve">z dostupné databáze, </w:t>
      </w:r>
      <w:r w:rsidR="00F37DF6">
        <w:rPr>
          <w:rFonts w:ascii="Arial" w:hAnsi="Arial" w:cs="Arial"/>
          <w:bCs/>
          <w:sz w:val="24"/>
        </w:rPr>
        <w:t>obsahovalo</w:t>
      </w:r>
      <w:r>
        <w:rPr>
          <w:rFonts w:ascii="Arial" w:hAnsi="Arial" w:cs="Arial"/>
          <w:bCs/>
          <w:sz w:val="24"/>
        </w:rPr>
        <w:t xml:space="preserve"> by</w:t>
      </w:r>
      <w:r w:rsidR="003959D5">
        <w:rPr>
          <w:rFonts w:ascii="Arial" w:hAnsi="Arial" w:cs="Arial"/>
          <w:bCs/>
          <w:sz w:val="24"/>
        </w:rPr>
        <w:t xml:space="preserve"> fotografii</w:t>
      </w:r>
      <w:r w:rsidR="001400EE">
        <w:rPr>
          <w:rFonts w:ascii="Arial" w:hAnsi="Arial" w:cs="Arial"/>
          <w:bCs/>
          <w:sz w:val="24"/>
        </w:rPr>
        <w:t xml:space="preserve"> opatřenou razítkem a </w:t>
      </w:r>
      <w:r w:rsidR="0032652F">
        <w:rPr>
          <w:rFonts w:ascii="Arial" w:hAnsi="Arial" w:cs="Arial"/>
          <w:bCs/>
          <w:sz w:val="24"/>
        </w:rPr>
        <w:t xml:space="preserve">byla přijata </w:t>
      </w:r>
      <w:r w:rsidR="001400EE">
        <w:rPr>
          <w:rFonts w:ascii="Arial" w:hAnsi="Arial" w:cs="Arial"/>
          <w:bCs/>
          <w:sz w:val="24"/>
        </w:rPr>
        <w:t>drobná novela zákona</w:t>
      </w:r>
      <w:r w:rsidR="003959D5">
        <w:rPr>
          <w:rFonts w:ascii="Arial" w:hAnsi="Arial" w:cs="Arial"/>
          <w:bCs/>
          <w:sz w:val="24"/>
        </w:rPr>
        <w:t xml:space="preserve"> </w:t>
      </w:r>
      <w:r w:rsidR="001400EE" w:rsidRPr="001400EE">
        <w:rPr>
          <w:rFonts w:ascii="Arial" w:hAnsi="Arial" w:cs="Arial"/>
          <w:bCs/>
          <w:sz w:val="24"/>
        </w:rPr>
        <w:t>č. 328/1999 Sb., o občanských průkazech</w:t>
      </w:r>
      <w:r w:rsidR="001400EE">
        <w:rPr>
          <w:rFonts w:ascii="Arial" w:hAnsi="Arial" w:cs="Arial"/>
          <w:bCs/>
          <w:sz w:val="24"/>
        </w:rPr>
        <w:t>, která by stanovila, že Potvrzení</w:t>
      </w:r>
      <w:r w:rsidR="004B0FD3">
        <w:rPr>
          <w:rFonts w:ascii="Arial" w:hAnsi="Arial" w:cs="Arial"/>
          <w:bCs/>
          <w:sz w:val="24"/>
        </w:rPr>
        <w:t xml:space="preserve"> o občanském průkazu</w:t>
      </w:r>
      <w:r w:rsidR="00A25298">
        <w:rPr>
          <w:rFonts w:ascii="Arial" w:hAnsi="Arial" w:cs="Arial"/>
          <w:bCs/>
          <w:sz w:val="24"/>
        </w:rPr>
        <w:t xml:space="preserve"> je veřejnou listinou, nebyl</w:t>
      </w:r>
      <w:r w:rsidR="004B0FD3">
        <w:rPr>
          <w:rFonts w:ascii="Arial" w:hAnsi="Arial" w:cs="Arial"/>
          <w:bCs/>
          <w:sz w:val="24"/>
        </w:rPr>
        <w:t>i</w:t>
      </w:r>
      <w:r w:rsidR="00A25298">
        <w:rPr>
          <w:rFonts w:ascii="Arial" w:hAnsi="Arial" w:cs="Arial"/>
          <w:bCs/>
          <w:sz w:val="24"/>
        </w:rPr>
        <w:t xml:space="preserve"> by občané, kteří se stali </w:t>
      </w:r>
      <w:r w:rsidR="00F37DF6">
        <w:rPr>
          <w:rFonts w:ascii="Arial" w:hAnsi="Arial" w:cs="Arial"/>
          <w:bCs/>
          <w:sz w:val="24"/>
        </w:rPr>
        <w:t>oběťmi</w:t>
      </w:r>
      <w:r w:rsidR="00A25298">
        <w:rPr>
          <w:rFonts w:ascii="Arial" w:hAnsi="Arial" w:cs="Arial"/>
          <w:bCs/>
          <w:sz w:val="24"/>
        </w:rPr>
        <w:t xml:space="preserve"> kapesních zlodějů, nuceni řešit tolik zcela zásadních problémů.</w:t>
      </w:r>
      <w:r w:rsidR="00DA4BD2">
        <w:rPr>
          <w:rFonts w:ascii="Arial" w:hAnsi="Arial" w:cs="Arial"/>
          <w:bCs/>
          <w:sz w:val="24"/>
        </w:rPr>
        <w:t xml:space="preserve">  </w:t>
      </w:r>
    </w:p>
    <w:p w:rsidR="00F22999" w:rsidRDefault="00326164" w:rsidP="00221438">
      <w:pPr>
        <w:pStyle w:val="StylNadpis1Vlevo0cmPrvndek0cm"/>
      </w:pPr>
      <w:bookmarkStart w:id="61" w:name="_Toc242789720"/>
      <w:r>
        <w:br w:type="page"/>
      </w:r>
      <w:bookmarkStart w:id="62" w:name="_Toc242840776"/>
      <w:bookmarkStart w:id="63" w:name="_Toc242840929"/>
      <w:r w:rsidR="00F22999">
        <w:lastRenderedPageBreak/>
        <w:t>Použitá literatura</w:t>
      </w:r>
      <w:bookmarkEnd w:id="61"/>
      <w:bookmarkEnd w:id="62"/>
      <w:bookmarkEnd w:id="63"/>
    </w:p>
    <w:p w:rsidR="00F22999" w:rsidRPr="00F368BC" w:rsidRDefault="00F368BC" w:rsidP="00F368BC">
      <w:pPr>
        <w:numPr>
          <w:ilvl w:val="0"/>
          <w:numId w:val="9"/>
        </w:numPr>
        <w:spacing w:before="60" w:after="60"/>
        <w:jc w:val="both"/>
        <w:rPr>
          <w:rFonts w:ascii="Arial" w:hAnsi="Arial" w:cs="Arial"/>
          <w:sz w:val="26"/>
          <w:szCs w:val="26"/>
        </w:rPr>
      </w:pPr>
      <w:r>
        <w:rPr>
          <w:rFonts w:ascii="Arial" w:hAnsi="Arial" w:cs="Arial"/>
          <w:bCs/>
          <w:sz w:val="24"/>
        </w:rPr>
        <w:t>Zák</w:t>
      </w:r>
      <w:r w:rsidR="00D22FCD">
        <w:rPr>
          <w:rFonts w:ascii="Arial" w:hAnsi="Arial" w:cs="Arial"/>
          <w:bCs/>
          <w:sz w:val="24"/>
        </w:rPr>
        <w:t xml:space="preserve">. č. </w:t>
      </w:r>
      <w:r>
        <w:rPr>
          <w:rFonts w:ascii="Arial" w:hAnsi="Arial" w:cs="Arial"/>
          <w:bCs/>
          <w:sz w:val="24"/>
        </w:rPr>
        <w:t>328/1999 Sb., o občanských průkazech ve znění pozdějších předpisů</w:t>
      </w:r>
    </w:p>
    <w:p w:rsidR="00161B85" w:rsidRDefault="00161B85" w:rsidP="00161B85">
      <w:pPr>
        <w:numPr>
          <w:ilvl w:val="0"/>
          <w:numId w:val="9"/>
        </w:numPr>
        <w:spacing w:before="60" w:after="60"/>
        <w:jc w:val="both"/>
        <w:rPr>
          <w:rFonts w:ascii="Arial" w:hAnsi="Arial" w:cs="Arial"/>
          <w:sz w:val="24"/>
        </w:rPr>
      </w:pPr>
      <w:r w:rsidRPr="00DD041F">
        <w:rPr>
          <w:rFonts w:ascii="Arial" w:hAnsi="Arial" w:cs="Arial"/>
          <w:sz w:val="24"/>
        </w:rPr>
        <w:t>Zák. č. 314/2002 Sb., o stanovení obcí s pověřeným obecním úřadem a</w:t>
      </w:r>
      <w:r w:rsidR="00453C2D">
        <w:rPr>
          <w:rFonts w:ascii="Arial" w:hAnsi="Arial" w:cs="Arial"/>
          <w:sz w:val="24"/>
        </w:rPr>
        <w:t> </w:t>
      </w:r>
      <w:r w:rsidRPr="00DD041F">
        <w:rPr>
          <w:rFonts w:ascii="Arial" w:hAnsi="Arial" w:cs="Arial"/>
          <w:sz w:val="24"/>
        </w:rPr>
        <w:t>stanovení obcí s rozšířenou působností</w:t>
      </w:r>
      <w:r>
        <w:rPr>
          <w:rFonts w:ascii="Arial" w:hAnsi="Arial" w:cs="Arial"/>
          <w:sz w:val="24"/>
        </w:rPr>
        <w:t xml:space="preserve">, </w:t>
      </w:r>
      <w:r>
        <w:rPr>
          <w:rFonts w:ascii="Arial" w:hAnsi="Arial" w:cs="Arial"/>
          <w:bCs/>
          <w:sz w:val="24"/>
        </w:rPr>
        <w:t>ve znění pozdějších předpisů</w:t>
      </w:r>
    </w:p>
    <w:p w:rsidR="00161B85" w:rsidRDefault="00161B85" w:rsidP="00161B85">
      <w:pPr>
        <w:numPr>
          <w:ilvl w:val="0"/>
          <w:numId w:val="9"/>
        </w:numPr>
        <w:spacing w:before="60" w:after="60"/>
        <w:jc w:val="both"/>
        <w:rPr>
          <w:rFonts w:ascii="Arial" w:hAnsi="Arial" w:cs="Arial"/>
          <w:sz w:val="24"/>
        </w:rPr>
      </w:pPr>
      <w:r w:rsidRPr="00DD041F">
        <w:rPr>
          <w:rFonts w:ascii="Arial" w:hAnsi="Arial" w:cs="Arial"/>
          <w:sz w:val="24"/>
        </w:rPr>
        <w:t>Zák. č. 301/2000 Sb., o matrikách, jménu a příjmení a o změně některých souvisejících zákonů</w:t>
      </w:r>
      <w:r>
        <w:rPr>
          <w:rFonts w:ascii="Arial" w:hAnsi="Arial" w:cs="Arial"/>
          <w:sz w:val="24"/>
        </w:rPr>
        <w:t xml:space="preserve">, </w:t>
      </w:r>
      <w:r>
        <w:rPr>
          <w:rFonts w:ascii="Arial" w:hAnsi="Arial" w:cs="Arial"/>
          <w:bCs/>
          <w:sz w:val="24"/>
        </w:rPr>
        <w:t>ve znění pozdějších předpisů</w:t>
      </w:r>
    </w:p>
    <w:p w:rsidR="00161B85" w:rsidRPr="00187684" w:rsidRDefault="00161B85" w:rsidP="00161B85">
      <w:pPr>
        <w:numPr>
          <w:ilvl w:val="0"/>
          <w:numId w:val="9"/>
        </w:numPr>
        <w:spacing w:before="60" w:after="60"/>
        <w:jc w:val="both"/>
        <w:rPr>
          <w:rFonts w:ascii="Arial" w:hAnsi="Arial" w:cs="Arial"/>
          <w:sz w:val="24"/>
        </w:rPr>
      </w:pPr>
      <w:r>
        <w:rPr>
          <w:rFonts w:ascii="Arial" w:hAnsi="Arial" w:cs="Arial"/>
          <w:bCs/>
          <w:sz w:val="24"/>
        </w:rPr>
        <w:t>Z</w:t>
      </w:r>
      <w:r w:rsidRPr="00DD041F">
        <w:rPr>
          <w:rFonts w:ascii="Arial" w:hAnsi="Arial" w:cs="Arial"/>
          <w:bCs/>
          <w:sz w:val="24"/>
        </w:rPr>
        <w:t>ák. č. 361/2000 Sb., o provozu na pozemních komunikacích a o změnách některých zákonů</w:t>
      </w:r>
      <w:r w:rsidRPr="009533DE">
        <w:rPr>
          <w:rFonts w:ascii="Arial" w:hAnsi="Arial" w:cs="Arial"/>
          <w:bCs/>
          <w:sz w:val="24"/>
        </w:rPr>
        <w:t xml:space="preserve"> </w:t>
      </w:r>
      <w:r>
        <w:rPr>
          <w:rFonts w:ascii="Arial" w:hAnsi="Arial" w:cs="Arial"/>
          <w:bCs/>
          <w:sz w:val="24"/>
        </w:rPr>
        <w:t>, ve znění pozdějších předpisů</w:t>
      </w:r>
    </w:p>
    <w:p w:rsidR="00161B85" w:rsidRDefault="00161B85" w:rsidP="00161B85">
      <w:pPr>
        <w:numPr>
          <w:ilvl w:val="0"/>
          <w:numId w:val="9"/>
        </w:numPr>
        <w:spacing w:before="60" w:after="60"/>
        <w:jc w:val="both"/>
        <w:rPr>
          <w:rFonts w:ascii="Arial" w:hAnsi="Arial" w:cs="Arial"/>
          <w:sz w:val="24"/>
        </w:rPr>
      </w:pPr>
      <w:r>
        <w:rPr>
          <w:rFonts w:ascii="Arial" w:hAnsi="Arial" w:cs="Arial"/>
          <w:sz w:val="24"/>
        </w:rPr>
        <w:t>V</w:t>
      </w:r>
      <w:r w:rsidRPr="00187684">
        <w:rPr>
          <w:rFonts w:ascii="Arial" w:hAnsi="Arial" w:cs="Arial"/>
          <w:sz w:val="24"/>
        </w:rPr>
        <w:t>yhlášk</w:t>
      </w:r>
      <w:r>
        <w:rPr>
          <w:rFonts w:ascii="Arial" w:hAnsi="Arial" w:cs="Arial"/>
          <w:sz w:val="24"/>
        </w:rPr>
        <w:t>a</w:t>
      </w:r>
      <w:r w:rsidRPr="00187684">
        <w:rPr>
          <w:rFonts w:ascii="Arial" w:hAnsi="Arial" w:cs="Arial"/>
          <w:sz w:val="24"/>
        </w:rPr>
        <w:t xml:space="preserve"> MD č. 243/2001 Sb., o registraci vozidel</w:t>
      </w:r>
      <w:r>
        <w:rPr>
          <w:rFonts w:ascii="Arial" w:hAnsi="Arial" w:cs="Arial"/>
          <w:sz w:val="24"/>
        </w:rPr>
        <w:t xml:space="preserve">, </w:t>
      </w:r>
      <w:r>
        <w:rPr>
          <w:rFonts w:ascii="Arial" w:hAnsi="Arial" w:cs="Arial"/>
          <w:bCs/>
          <w:sz w:val="24"/>
        </w:rPr>
        <w:t>ve znění pozdějších předpisů</w:t>
      </w:r>
    </w:p>
    <w:p w:rsidR="00F368BC" w:rsidRDefault="00DE3BA7" w:rsidP="00F368BC">
      <w:pPr>
        <w:numPr>
          <w:ilvl w:val="0"/>
          <w:numId w:val="9"/>
        </w:numPr>
        <w:spacing w:before="60" w:after="60"/>
        <w:jc w:val="both"/>
        <w:rPr>
          <w:rFonts w:ascii="Arial" w:hAnsi="Arial" w:cs="Arial"/>
          <w:sz w:val="24"/>
        </w:rPr>
      </w:pPr>
      <w:hyperlink r:id="rId9" w:history="1">
        <w:r w:rsidRPr="00DE3BA7">
          <w:rPr>
            <w:rStyle w:val="Hypertextovodkaz"/>
            <w:rFonts w:ascii="Arial" w:hAnsi="Arial" w:cs="Arial"/>
            <w:sz w:val="24"/>
          </w:rPr>
          <w:t>http://web.mvcr.cz/archiv2008/statistiky/krim_stat/2000/pokorna/kapes.html</w:t>
        </w:r>
      </w:hyperlink>
      <w:r w:rsidR="00E5106D">
        <w:rPr>
          <w:rFonts w:ascii="Arial" w:hAnsi="Arial" w:cs="Arial"/>
          <w:sz w:val="24"/>
        </w:rPr>
        <w:t xml:space="preserve"> </w:t>
      </w:r>
    </w:p>
    <w:p w:rsidR="00DE3BA7" w:rsidRDefault="00DE3BA7" w:rsidP="00DE3BA7">
      <w:pPr>
        <w:numPr>
          <w:ilvl w:val="0"/>
          <w:numId w:val="9"/>
        </w:numPr>
        <w:spacing w:before="60" w:after="60"/>
        <w:jc w:val="both"/>
        <w:rPr>
          <w:rFonts w:ascii="Arial" w:hAnsi="Arial" w:cs="Arial"/>
          <w:sz w:val="24"/>
        </w:rPr>
      </w:pPr>
      <w:hyperlink r:id="rId10" w:history="1">
        <w:r w:rsidRPr="00567953">
          <w:rPr>
            <w:rStyle w:val="Hypertextovodkaz"/>
            <w:rFonts w:ascii="Arial" w:hAnsi="Arial" w:cs="Arial"/>
            <w:sz w:val="24"/>
          </w:rPr>
          <w:t>http://www.mvcr.cz</w:t>
        </w:r>
      </w:hyperlink>
      <w:r>
        <w:rPr>
          <w:rFonts w:ascii="Arial" w:hAnsi="Arial" w:cs="Arial"/>
          <w:sz w:val="24"/>
        </w:rPr>
        <w:t xml:space="preserve"> - </w:t>
      </w:r>
      <w:r w:rsidRPr="00DE3BA7">
        <w:rPr>
          <w:rFonts w:ascii="Arial" w:hAnsi="Arial" w:cs="Arial"/>
          <w:sz w:val="24"/>
        </w:rPr>
        <w:t>Zpráva o situaci v oblasti vnitřní bezpečnosti a veřejného pořádku</w:t>
      </w:r>
      <w:r>
        <w:rPr>
          <w:rFonts w:ascii="Arial" w:hAnsi="Arial" w:cs="Arial"/>
          <w:sz w:val="24"/>
        </w:rPr>
        <w:t xml:space="preserve"> </w:t>
      </w:r>
      <w:r w:rsidRPr="00DE3BA7">
        <w:rPr>
          <w:rFonts w:ascii="Arial" w:hAnsi="Arial" w:cs="Arial"/>
          <w:sz w:val="24"/>
        </w:rPr>
        <w:t>na území České republiky v roce 2008</w:t>
      </w:r>
    </w:p>
    <w:p w:rsidR="00475A00" w:rsidRDefault="00475A00" w:rsidP="00DE3BA7">
      <w:pPr>
        <w:numPr>
          <w:ilvl w:val="0"/>
          <w:numId w:val="9"/>
        </w:numPr>
        <w:spacing w:before="60" w:after="60"/>
        <w:jc w:val="both"/>
        <w:rPr>
          <w:rFonts w:ascii="Arial" w:hAnsi="Arial" w:cs="Arial"/>
          <w:sz w:val="24"/>
        </w:rPr>
      </w:pPr>
      <w:hyperlink r:id="rId11" w:history="1">
        <w:r w:rsidRPr="00475A00">
          <w:rPr>
            <w:rStyle w:val="Hypertextovodkaz"/>
            <w:rFonts w:ascii="Arial" w:hAnsi="Arial" w:cs="Arial"/>
            <w:sz w:val="24"/>
          </w:rPr>
          <w:t>http://www.ochrance.cz/dokumenty/dokument.php?back=/media/index.php&amp;doc=227</w:t>
        </w:r>
      </w:hyperlink>
    </w:p>
    <w:p w:rsidR="00DD041F" w:rsidRDefault="00DD041F" w:rsidP="00DE3BA7">
      <w:pPr>
        <w:numPr>
          <w:ilvl w:val="0"/>
          <w:numId w:val="9"/>
        </w:numPr>
        <w:spacing w:before="60" w:after="60"/>
        <w:jc w:val="both"/>
        <w:rPr>
          <w:rFonts w:ascii="Arial" w:hAnsi="Arial" w:cs="Arial"/>
          <w:sz w:val="24"/>
        </w:rPr>
      </w:pPr>
      <w:hyperlink r:id="rId12" w:history="1">
        <w:r w:rsidRPr="005F7D29">
          <w:rPr>
            <w:rStyle w:val="Hypertextovodkaz"/>
            <w:rFonts w:ascii="Arial" w:hAnsi="Arial" w:cs="Arial"/>
            <w:sz w:val="24"/>
          </w:rPr>
          <w:t>http://aplikace.mvcr.cz/doklady/index.html</w:t>
        </w:r>
      </w:hyperlink>
    </w:p>
    <w:p w:rsidR="00187684" w:rsidRDefault="00187684" w:rsidP="00DE3BA7">
      <w:pPr>
        <w:numPr>
          <w:ilvl w:val="0"/>
          <w:numId w:val="9"/>
        </w:numPr>
        <w:spacing w:before="60" w:after="60"/>
        <w:jc w:val="both"/>
        <w:rPr>
          <w:rFonts w:ascii="Arial" w:hAnsi="Arial" w:cs="Arial"/>
          <w:sz w:val="24"/>
        </w:rPr>
      </w:pPr>
      <w:hyperlink r:id="rId13" w:history="1">
        <w:r w:rsidRPr="005F7D29">
          <w:rPr>
            <w:rStyle w:val="Hypertextovodkaz"/>
            <w:rFonts w:ascii="Arial" w:hAnsi="Arial" w:cs="Arial"/>
            <w:sz w:val="24"/>
          </w:rPr>
          <w:t>http://www.rozhlas.cz/radiozurnal/publ_izurnal/_zprava/150712</w:t>
        </w:r>
      </w:hyperlink>
    </w:p>
    <w:p w:rsidR="00187684" w:rsidRDefault="00187684" w:rsidP="00DE3BA7">
      <w:pPr>
        <w:numPr>
          <w:ilvl w:val="0"/>
          <w:numId w:val="9"/>
        </w:numPr>
        <w:spacing w:before="60" w:after="60"/>
        <w:jc w:val="both"/>
        <w:rPr>
          <w:rFonts w:ascii="Arial" w:hAnsi="Arial" w:cs="Arial"/>
          <w:sz w:val="24"/>
        </w:rPr>
      </w:pPr>
      <w:hyperlink r:id="rId14" w:history="1">
        <w:r w:rsidRPr="005F7D29">
          <w:rPr>
            <w:rStyle w:val="Hypertextovodkaz"/>
            <w:rFonts w:ascii="Arial" w:hAnsi="Arial" w:cs="Arial"/>
            <w:sz w:val="24"/>
          </w:rPr>
          <w:t>http://www.ochrance.cz/dokumenty/dokument.php?back=/media/index.php&amp;doc=227</w:t>
        </w:r>
      </w:hyperlink>
    </w:p>
    <w:p w:rsidR="00187684" w:rsidRPr="00475A00" w:rsidRDefault="00187684" w:rsidP="00B77482">
      <w:pPr>
        <w:spacing w:before="60" w:after="60"/>
        <w:ind w:left="360"/>
        <w:jc w:val="both"/>
        <w:rPr>
          <w:rFonts w:ascii="Arial" w:hAnsi="Arial" w:cs="Arial"/>
          <w:sz w:val="24"/>
        </w:rPr>
      </w:pPr>
    </w:p>
    <w:p w:rsidR="00DE3BA7" w:rsidRPr="00DE3BA7" w:rsidRDefault="00DE3BA7" w:rsidP="008D14BF">
      <w:pPr>
        <w:spacing w:before="60" w:after="60"/>
        <w:ind w:left="360"/>
        <w:jc w:val="both"/>
        <w:rPr>
          <w:rFonts w:ascii="Arial" w:hAnsi="Arial" w:cs="Arial"/>
          <w:sz w:val="24"/>
        </w:rPr>
      </w:pPr>
    </w:p>
    <w:p w:rsidR="00F22999" w:rsidRPr="00C46F30" w:rsidRDefault="00F22999" w:rsidP="00A431F2">
      <w:pPr>
        <w:spacing w:before="60" w:after="60"/>
        <w:ind w:firstLine="709"/>
        <w:jc w:val="both"/>
        <w:rPr>
          <w:rFonts w:ascii="Arial" w:hAnsi="Arial" w:cs="Arial"/>
          <w:sz w:val="26"/>
          <w:szCs w:val="26"/>
        </w:rPr>
      </w:pPr>
    </w:p>
    <w:sectPr w:rsidR="00F22999" w:rsidRPr="00C46F30" w:rsidSect="00A17B02">
      <w:footerReference w:type="even"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6BE" w:rsidRDefault="00AB46BE">
      <w:r>
        <w:separator/>
      </w:r>
    </w:p>
  </w:endnote>
  <w:endnote w:type="continuationSeparator" w:id="0">
    <w:p w:rsidR="00AB46BE" w:rsidRDefault="00AB4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853" w:rsidRDefault="00D23853" w:rsidP="00A17B0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D23853" w:rsidRDefault="00D23853" w:rsidP="00A17B02">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853" w:rsidRDefault="00D23853" w:rsidP="00A17B0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67CD6">
      <w:rPr>
        <w:rStyle w:val="slostrnky"/>
        <w:noProof/>
      </w:rPr>
      <w:t>3</w:t>
    </w:r>
    <w:r>
      <w:rPr>
        <w:rStyle w:val="slostrnky"/>
      </w:rPr>
      <w:fldChar w:fldCharType="end"/>
    </w:r>
  </w:p>
  <w:p w:rsidR="00D23853" w:rsidRDefault="00D23853" w:rsidP="00A17B02">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6BE" w:rsidRDefault="00AB46BE">
      <w:r>
        <w:separator/>
      </w:r>
    </w:p>
  </w:footnote>
  <w:footnote w:type="continuationSeparator" w:id="0">
    <w:p w:rsidR="00AB46BE" w:rsidRDefault="00AB46BE">
      <w:r>
        <w:continuationSeparator/>
      </w:r>
    </w:p>
  </w:footnote>
  <w:footnote w:id="1">
    <w:p w:rsidR="00D23853" w:rsidRDefault="00D23853">
      <w:pPr>
        <w:pStyle w:val="Textpoznpodarou"/>
      </w:pPr>
      <w:r>
        <w:rPr>
          <w:rStyle w:val="Znakapoznpodarou"/>
        </w:rPr>
        <w:footnoteRef/>
      </w:r>
      <w:r>
        <w:t xml:space="preserve"> </w:t>
      </w:r>
      <w:hyperlink r:id="rId1" w:history="1">
        <w:r w:rsidRPr="00567953">
          <w:rPr>
            <w:rStyle w:val="Hypertextovodkaz"/>
          </w:rPr>
          <w:t>http://web.mvcr.cz/archiv2008/statistiky/krim_stat/2000/pokorna/kapes.html</w:t>
        </w:r>
      </w:hyperlink>
      <w:r>
        <w:t xml:space="preserve"> .</w:t>
      </w:r>
    </w:p>
  </w:footnote>
  <w:footnote w:id="2">
    <w:p w:rsidR="00D23853" w:rsidRDefault="00D23853">
      <w:pPr>
        <w:pStyle w:val="Textpoznpodarou"/>
      </w:pPr>
      <w:r>
        <w:rPr>
          <w:rStyle w:val="Znakapoznpodarou"/>
        </w:rPr>
        <w:footnoteRef/>
      </w:r>
      <w:r>
        <w:t xml:space="preserve"> Zák. č. 328/1999 Sb., o občanských průkazech § 2 odst. 1 an..</w:t>
      </w:r>
    </w:p>
  </w:footnote>
  <w:footnote w:id="3">
    <w:p w:rsidR="00D23853" w:rsidRPr="00E5106D" w:rsidRDefault="00D23853">
      <w:pPr>
        <w:pStyle w:val="Textpoznpodarou"/>
      </w:pPr>
      <w:r>
        <w:rPr>
          <w:rStyle w:val="Znakapoznpodarou"/>
        </w:rPr>
        <w:footnoteRef/>
      </w:r>
      <w:r>
        <w:t xml:space="preserve"> Zák. č. 314/2002 Sb., </w:t>
      </w:r>
      <w:r w:rsidRPr="00E5106D">
        <w:t>o stanovení obcí s pověřeným obecním úřadem a stanovení obcí s rozšířenou působností</w:t>
      </w:r>
      <w:r>
        <w:t>.</w:t>
      </w:r>
    </w:p>
  </w:footnote>
  <w:footnote w:id="4">
    <w:p w:rsidR="00D23853" w:rsidRDefault="00D23853">
      <w:pPr>
        <w:pStyle w:val="Textpoznpodarou"/>
      </w:pPr>
      <w:r>
        <w:rPr>
          <w:rStyle w:val="Znakapoznpodarou"/>
        </w:rPr>
        <w:footnoteRef/>
      </w:r>
      <w:r>
        <w:t xml:space="preserve"> Zák. č. 301/2000 Sb., o matrikách, jménu a příjmení a o změně některých souvisejících zákonů.</w:t>
      </w:r>
    </w:p>
  </w:footnote>
  <w:footnote w:id="5">
    <w:p w:rsidR="00D23853" w:rsidRPr="00B72C59" w:rsidRDefault="00D23853">
      <w:pPr>
        <w:pStyle w:val="Textpoznpodarou"/>
      </w:pPr>
      <w:r>
        <w:rPr>
          <w:rStyle w:val="Znakapoznpodarou"/>
        </w:rPr>
        <w:footnoteRef/>
      </w:r>
      <w:r>
        <w:t xml:space="preserve"> </w:t>
      </w:r>
      <w:hyperlink r:id="rId2" w:history="1">
        <w:r w:rsidRPr="00C25915">
          <w:rPr>
            <w:rStyle w:val="Hypertextovodkaz"/>
          </w:rPr>
          <w:t>http://aplikace.mvcr.cz/doklady/index.html</w:t>
        </w:r>
      </w:hyperlink>
      <w:r>
        <w:t xml:space="preserve"> .</w:t>
      </w:r>
    </w:p>
  </w:footnote>
  <w:footnote w:id="6">
    <w:p w:rsidR="00D23853" w:rsidRDefault="00D23853">
      <w:pPr>
        <w:pStyle w:val="Textpoznpodarou"/>
      </w:pPr>
      <w:r>
        <w:rPr>
          <w:rStyle w:val="Znakapoznpodarou"/>
        </w:rPr>
        <w:footnoteRef/>
      </w:r>
      <w:r>
        <w:t xml:space="preserve"> § 112 zák. č. 361/2000 Sb., </w:t>
      </w:r>
      <w:r w:rsidRPr="00DD041F">
        <w:t>o provozu na pozemních komunikacích a o změnách některých zákon</w:t>
      </w:r>
      <w:r>
        <w:t>ů .</w:t>
      </w:r>
    </w:p>
  </w:footnote>
  <w:footnote w:id="7">
    <w:p w:rsidR="00D23853" w:rsidRPr="008A26D0" w:rsidRDefault="00D23853">
      <w:pPr>
        <w:pStyle w:val="Textpoznpodarou"/>
      </w:pPr>
      <w:r>
        <w:rPr>
          <w:rStyle w:val="Znakapoznpodarou"/>
        </w:rPr>
        <w:footnoteRef/>
      </w:r>
      <w:r>
        <w:t xml:space="preserve"> </w:t>
      </w:r>
      <w:hyperlink r:id="rId3" w:history="1">
        <w:r w:rsidRPr="005F7D29">
          <w:rPr>
            <w:rStyle w:val="Hypertextovodkaz"/>
          </w:rPr>
          <w:t>http://www.rozhlas.cz/radiozurnal/publ_izurnal/_zprava/150712</w:t>
        </w:r>
      </w:hyperlink>
      <w:r>
        <w:t xml:space="preserve"> .</w:t>
      </w:r>
    </w:p>
  </w:footnote>
  <w:footnote w:id="8">
    <w:p w:rsidR="00D23853" w:rsidRDefault="00D23853">
      <w:pPr>
        <w:pStyle w:val="Textpoznpodarou"/>
      </w:pPr>
      <w:r>
        <w:rPr>
          <w:rStyle w:val="Znakapoznpodarou"/>
        </w:rPr>
        <w:footnoteRef/>
      </w:r>
      <w:r>
        <w:t xml:space="preserve"> § 2 písm. g) vyhlášky MD č. 243/2001 Sb., o registraci vozidel.</w:t>
      </w:r>
    </w:p>
  </w:footnote>
  <w:footnote w:id="9">
    <w:p w:rsidR="00D23853" w:rsidRDefault="00D23853">
      <w:pPr>
        <w:pStyle w:val="Textpoznpodarou"/>
      </w:pPr>
      <w:r>
        <w:rPr>
          <w:rStyle w:val="Znakapoznpodarou"/>
        </w:rPr>
        <w:footnoteRef/>
      </w:r>
      <w:r>
        <w:t xml:space="preserve"> § 11 odst. 1)  vyhlášky MD č. 243/2001 Sb., o registraci vozidel.</w:t>
      </w:r>
    </w:p>
  </w:footnote>
  <w:footnote w:id="10">
    <w:p w:rsidR="00D23853" w:rsidRDefault="00D23853" w:rsidP="00544C3D">
      <w:r>
        <w:rPr>
          <w:rStyle w:val="Znakapoznpodarou"/>
        </w:rPr>
        <w:footnoteRef/>
      </w:r>
      <w:r>
        <w:t xml:space="preserve"> </w:t>
      </w:r>
      <w:hyperlink r:id="rId4" w:history="1">
        <w:r w:rsidRPr="00A70D6C">
          <w:rPr>
            <w:rStyle w:val="Hypertextovodkaz"/>
          </w:rPr>
          <w:t>http://www.ochrance.cz/dokumenty/dokument.php?back=/media/index.php&amp;doc=227</w:t>
        </w:r>
      </w:hyperlink>
      <w:r>
        <w:t xml:space="preserve"> .</w:t>
      </w:r>
    </w:p>
    <w:p w:rsidR="00D23853" w:rsidRDefault="00D23853">
      <w:pPr>
        <w:pStyle w:val="Textpoznpodarou"/>
      </w:pPr>
    </w:p>
  </w:footnote>
  <w:footnote w:id="11">
    <w:p w:rsidR="00D23853" w:rsidRDefault="00D23853">
      <w:pPr>
        <w:pStyle w:val="Textpoznpodarou"/>
      </w:pPr>
      <w:r>
        <w:rPr>
          <w:rStyle w:val="Znakapoznpodarou"/>
        </w:rPr>
        <w:footnoteRef/>
      </w:r>
      <w:r>
        <w:t xml:space="preserve"> Podle sdělení obchodního oddělení České spořitelny a.s. a pracovnice na zákaznické lince společnosti CETELEM.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D60BD6"/>
    <w:lvl w:ilvl="0">
      <w:numFmt w:val="decimal"/>
      <w:lvlText w:val="*"/>
      <w:lvlJc w:val="left"/>
    </w:lvl>
  </w:abstractNum>
  <w:abstractNum w:abstractNumId="1">
    <w:nsid w:val="0C9A140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19E13B5"/>
    <w:multiLevelType w:val="hybridMultilevel"/>
    <w:tmpl w:val="C7408F78"/>
    <w:lvl w:ilvl="0" w:tplc="DCF8CB9C">
      <w:start w:val="1"/>
      <w:numFmt w:val="bullet"/>
      <w:pStyle w:val="Odr1"/>
      <w:lvlText w:val=""/>
      <w:lvlJc w:val="left"/>
      <w:pPr>
        <w:tabs>
          <w:tab w:val="num" w:pos="284"/>
        </w:tabs>
        <w:ind w:left="284" w:hanging="284"/>
      </w:pPr>
      <w:rPr>
        <w:rFonts w:ascii="Symbol" w:hAnsi="Symbol" w:hint="default"/>
        <w:color w:val="auto"/>
        <w:sz w:val="28"/>
        <w:szCs w:val="28"/>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241C8B"/>
    <w:multiLevelType w:val="hybridMultilevel"/>
    <w:tmpl w:val="6E1CBDBC"/>
    <w:lvl w:ilvl="0" w:tplc="6E1CC456">
      <w:start w:val="1"/>
      <w:numFmt w:val="decimal"/>
      <w:lvlText w:val="%1."/>
      <w:lvlJc w:val="left"/>
      <w:pPr>
        <w:tabs>
          <w:tab w:val="num" w:pos="720"/>
        </w:tabs>
        <w:ind w:left="720" w:hanging="360"/>
      </w:pPr>
      <w:rPr>
        <w:rFonts w:hint="default"/>
      </w:rPr>
    </w:lvl>
    <w:lvl w:ilvl="1" w:tplc="B622DDD0">
      <w:numFmt w:val="none"/>
      <w:lvlText w:val=""/>
      <w:lvlJc w:val="left"/>
      <w:pPr>
        <w:tabs>
          <w:tab w:val="num" w:pos="360"/>
        </w:tabs>
      </w:pPr>
    </w:lvl>
    <w:lvl w:ilvl="2" w:tplc="FA423932">
      <w:numFmt w:val="none"/>
      <w:lvlText w:val=""/>
      <w:lvlJc w:val="left"/>
      <w:pPr>
        <w:tabs>
          <w:tab w:val="num" w:pos="360"/>
        </w:tabs>
      </w:pPr>
    </w:lvl>
    <w:lvl w:ilvl="3" w:tplc="B13A6974">
      <w:numFmt w:val="none"/>
      <w:lvlText w:val=""/>
      <w:lvlJc w:val="left"/>
      <w:pPr>
        <w:tabs>
          <w:tab w:val="num" w:pos="360"/>
        </w:tabs>
      </w:pPr>
    </w:lvl>
    <w:lvl w:ilvl="4" w:tplc="F86A866C">
      <w:numFmt w:val="none"/>
      <w:lvlText w:val=""/>
      <w:lvlJc w:val="left"/>
      <w:pPr>
        <w:tabs>
          <w:tab w:val="num" w:pos="360"/>
        </w:tabs>
      </w:pPr>
    </w:lvl>
    <w:lvl w:ilvl="5" w:tplc="72C2FFF4">
      <w:numFmt w:val="none"/>
      <w:lvlText w:val=""/>
      <w:lvlJc w:val="left"/>
      <w:pPr>
        <w:tabs>
          <w:tab w:val="num" w:pos="360"/>
        </w:tabs>
      </w:pPr>
    </w:lvl>
    <w:lvl w:ilvl="6" w:tplc="E1D41A38">
      <w:numFmt w:val="none"/>
      <w:lvlText w:val=""/>
      <w:lvlJc w:val="left"/>
      <w:pPr>
        <w:tabs>
          <w:tab w:val="num" w:pos="360"/>
        </w:tabs>
      </w:pPr>
    </w:lvl>
    <w:lvl w:ilvl="7" w:tplc="50205FC6">
      <w:numFmt w:val="none"/>
      <w:lvlText w:val=""/>
      <w:lvlJc w:val="left"/>
      <w:pPr>
        <w:tabs>
          <w:tab w:val="num" w:pos="360"/>
        </w:tabs>
      </w:pPr>
    </w:lvl>
    <w:lvl w:ilvl="8" w:tplc="C980B8F6">
      <w:numFmt w:val="none"/>
      <w:lvlText w:val=""/>
      <w:lvlJc w:val="left"/>
      <w:pPr>
        <w:tabs>
          <w:tab w:val="num" w:pos="360"/>
        </w:tabs>
      </w:pPr>
    </w:lvl>
  </w:abstractNum>
  <w:abstractNum w:abstractNumId="4">
    <w:nsid w:val="1EBD02AF"/>
    <w:multiLevelType w:val="multilevel"/>
    <w:tmpl w:val="C68ED1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C0B6189"/>
    <w:multiLevelType w:val="multilevel"/>
    <w:tmpl w:val="25C8C646"/>
    <w:lvl w:ilvl="0">
      <w:start w:val="1"/>
      <w:numFmt w:val="decimal"/>
      <w:pStyle w:val="StylNadpis114bPrvndek04cmPedAutomatickyZ"/>
      <w:lvlText w:val="%1."/>
      <w:lvlJc w:val="left"/>
      <w:pPr>
        <w:tabs>
          <w:tab w:val="num" w:pos="357"/>
        </w:tabs>
        <w:ind w:left="357" w:hanging="360"/>
      </w:pPr>
      <w:rPr>
        <w:rFonts w:hint="default"/>
      </w:rPr>
    </w:lvl>
    <w:lvl w:ilvl="1">
      <w:start w:val="1"/>
      <w:numFmt w:val="decimal"/>
      <w:lvlText w:val="%1.%2."/>
      <w:lvlJc w:val="left"/>
      <w:pPr>
        <w:tabs>
          <w:tab w:val="num" w:pos="794"/>
        </w:tabs>
        <w:ind w:left="794" w:hanging="437"/>
      </w:pPr>
      <w:rPr>
        <w:rFonts w:hint="default"/>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95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5037"/>
        </w:tabs>
        <w:ind w:left="4317" w:hanging="1440"/>
      </w:pPr>
      <w:rPr>
        <w:rFonts w:hint="default"/>
      </w:rPr>
    </w:lvl>
  </w:abstractNum>
  <w:abstractNum w:abstractNumId="6">
    <w:nsid w:val="31DA2D7E"/>
    <w:multiLevelType w:val="hybridMultilevel"/>
    <w:tmpl w:val="E792934C"/>
    <w:lvl w:ilvl="0" w:tplc="E2FC809C">
      <w:start w:val="1"/>
      <w:numFmt w:val="bullet"/>
      <w:lvlText w:val=""/>
      <w:lvlJc w:val="left"/>
      <w:pPr>
        <w:tabs>
          <w:tab w:val="num" w:pos="720"/>
        </w:tabs>
        <w:ind w:left="720" w:hanging="360"/>
      </w:pPr>
      <w:rPr>
        <w:rFonts w:ascii="Wingdings" w:hAnsi="Wingdings" w:hint="default"/>
      </w:rPr>
    </w:lvl>
    <w:lvl w:ilvl="1" w:tplc="E2FC809C">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6EB0AF2"/>
    <w:multiLevelType w:val="multilevel"/>
    <w:tmpl w:val="AAB45EA8"/>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94"/>
        </w:tabs>
        <w:ind w:left="794" w:hanging="437"/>
      </w:pPr>
      <w:rPr>
        <w:rFonts w:hint="default"/>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95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5037"/>
        </w:tabs>
        <w:ind w:left="4317" w:hanging="1440"/>
      </w:pPr>
      <w:rPr>
        <w:rFonts w:hint="default"/>
      </w:rPr>
    </w:lvl>
  </w:abstractNum>
  <w:abstractNum w:abstractNumId="8">
    <w:nsid w:val="3A992E7C"/>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102327C"/>
    <w:multiLevelType w:val="hybridMultilevel"/>
    <w:tmpl w:val="E9C4B02C"/>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nsid w:val="48386081"/>
    <w:multiLevelType w:val="hybridMultilevel"/>
    <w:tmpl w:val="0BAC491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C6F11B3"/>
    <w:multiLevelType w:val="multilevel"/>
    <w:tmpl w:val="17080116"/>
    <w:lvl w:ilvl="0">
      <w:start w:val="1"/>
      <w:numFmt w:val="decimal"/>
      <w:pStyle w:val="StylNadpis1Vlevo0cmPrvndek0cm"/>
      <w:lvlText w:val="%1."/>
      <w:lvlJc w:val="left"/>
      <w:pPr>
        <w:tabs>
          <w:tab w:val="num" w:pos="432"/>
        </w:tabs>
        <w:ind w:left="432" w:hanging="432"/>
      </w:pPr>
      <w:rPr>
        <w:rFonts w:hint="default"/>
      </w:rPr>
    </w:lvl>
    <w:lvl w:ilvl="1">
      <w:start w:val="1"/>
      <w:numFmt w:val="decimal"/>
      <w:pStyle w:val="Sty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nsid w:val="5A083BC3"/>
    <w:multiLevelType w:val="hybridMultilevel"/>
    <w:tmpl w:val="39862F5C"/>
    <w:lvl w:ilvl="0" w:tplc="885A8642">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104F60"/>
    <w:multiLevelType w:val="hybridMultilevel"/>
    <w:tmpl w:val="63CA944C"/>
    <w:lvl w:ilvl="0" w:tplc="0405000F">
      <w:start w:val="1"/>
      <w:numFmt w:val="decimal"/>
      <w:lvlText w:val="%1."/>
      <w:lvlJc w:val="left"/>
      <w:pPr>
        <w:tabs>
          <w:tab w:val="num" w:pos="720"/>
        </w:tabs>
        <w:ind w:left="720" w:hanging="360"/>
      </w:pPr>
    </w:lvl>
    <w:lvl w:ilvl="1" w:tplc="E2FC809C">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71343ACF"/>
    <w:multiLevelType w:val="multilevel"/>
    <w:tmpl w:val="5EA43A4C"/>
    <w:lvl w:ilvl="0">
      <w:start w:val="1"/>
      <w:numFmt w:val="decimal"/>
      <w:lvlText w:val="%1"/>
      <w:lvlJc w:val="left"/>
      <w:pPr>
        <w:tabs>
          <w:tab w:val="num" w:pos="1719"/>
        </w:tabs>
        <w:ind w:left="1719" w:hanging="432"/>
      </w:pPr>
      <w:rPr>
        <w:rFonts w:hint="default"/>
      </w:rPr>
    </w:lvl>
    <w:lvl w:ilvl="1">
      <w:start w:val="1"/>
      <w:numFmt w:val="decimal"/>
      <w:lvlText w:val="%2"/>
      <w:lvlJc w:val="left"/>
      <w:pPr>
        <w:tabs>
          <w:tab w:val="num" w:pos="1863"/>
        </w:tabs>
        <w:ind w:left="1863" w:hanging="576"/>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151"/>
        </w:tabs>
        <w:ind w:left="2151" w:hanging="864"/>
      </w:pPr>
      <w:rPr>
        <w:rFonts w:hint="default"/>
      </w:rPr>
    </w:lvl>
    <w:lvl w:ilvl="4">
      <w:start w:val="1"/>
      <w:numFmt w:val="decimal"/>
      <w:lvlText w:val="%1.%2.%3.%4.%5"/>
      <w:lvlJc w:val="left"/>
      <w:pPr>
        <w:tabs>
          <w:tab w:val="num" w:pos="2295"/>
        </w:tabs>
        <w:ind w:left="2295" w:hanging="1008"/>
      </w:pPr>
      <w:rPr>
        <w:rFonts w:hint="default"/>
      </w:rPr>
    </w:lvl>
    <w:lvl w:ilvl="5">
      <w:start w:val="1"/>
      <w:numFmt w:val="decimal"/>
      <w:lvlText w:val="%1.%2.%3.%4.%5.%6"/>
      <w:lvlJc w:val="left"/>
      <w:pPr>
        <w:tabs>
          <w:tab w:val="num" w:pos="2439"/>
        </w:tabs>
        <w:ind w:left="2439" w:hanging="1152"/>
      </w:pPr>
      <w:rPr>
        <w:rFonts w:hint="default"/>
      </w:rPr>
    </w:lvl>
    <w:lvl w:ilvl="6">
      <w:start w:val="1"/>
      <w:numFmt w:val="decimal"/>
      <w:lvlText w:val="%1.%2.%3.%4.%5.%6.%7"/>
      <w:lvlJc w:val="left"/>
      <w:pPr>
        <w:tabs>
          <w:tab w:val="num" w:pos="2583"/>
        </w:tabs>
        <w:ind w:left="2583" w:hanging="1296"/>
      </w:pPr>
      <w:rPr>
        <w:rFonts w:hint="default"/>
      </w:rPr>
    </w:lvl>
    <w:lvl w:ilvl="7">
      <w:start w:val="1"/>
      <w:numFmt w:val="decimal"/>
      <w:lvlText w:val="%1.%2.%3.%4.%5.%6.%7.%8"/>
      <w:lvlJc w:val="left"/>
      <w:pPr>
        <w:tabs>
          <w:tab w:val="num" w:pos="2727"/>
        </w:tabs>
        <w:ind w:left="2727" w:hanging="1440"/>
      </w:pPr>
      <w:rPr>
        <w:rFonts w:hint="default"/>
      </w:rPr>
    </w:lvl>
    <w:lvl w:ilvl="8">
      <w:start w:val="1"/>
      <w:numFmt w:val="decimal"/>
      <w:lvlText w:val="%1.%2.%3.%4.%5.%6.%7.%8.%9"/>
      <w:lvlJc w:val="left"/>
      <w:pPr>
        <w:tabs>
          <w:tab w:val="num" w:pos="2871"/>
        </w:tabs>
        <w:ind w:left="2871" w:hanging="1584"/>
      </w:pPr>
      <w:rPr>
        <w:rFonts w:hint="default"/>
      </w:rPr>
    </w:lvl>
  </w:abstractNum>
  <w:num w:numId="1">
    <w:abstractNumId w:val="2"/>
  </w:num>
  <w:num w:numId="2">
    <w:abstractNumId w:val="5"/>
  </w:num>
  <w:num w:numId="3">
    <w:abstractNumId w:val="12"/>
  </w:num>
  <w:num w:numId="4">
    <w:abstractNumId w:val="0"/>
    <w:lvlOverride w:ilvl="0">
      <w:lvl w:ilvl="0">
        <w:numFmt w:val="bullet"/>
        <w:lvlText w:val="•"/>
        <w:legacy w:legacy="1" w:legacySpace="0" w:legacyIndent="0"/>
        <w:lvlJc w:val="left"/>
        <w:rPr>
          <w:rFonts w:ascii="Times New Roman" w:hAnsi="Times New Roman" w:cs="Times New Roman" w:hint="default"/>
          <w:sz w:val="20"/>
        </w:rPr>
      </w:lvl>
    </w:lvlOverride>
  </w:num>
  <w:num w:numId="5">
    <w:abstractNumId w:val="13"/>
  </w:num>
  <w:num w:numId="6">
    <w:abstractNumId w:val="4"/>
  </w:num>
  <w:num w:numId="7">
    <w:abstractNumId w:val="6"/>
  </w:num>
  <w:num w:numId="8">
    <w:abstractNumId w:val="14"/>
  </w:num>
  <w:num w:numId="9">
    <w:abstractNumId w:val="10"/>
  </w:num>
  <w:num w:numId="10">
    <w:abstractNumId w:val="5"/>
  </w:num>
  <w:num w:numId="11">
    <w:abstractNumId w:val="7"/>
  </w:num>
  <w:num w:numId="12">
    <w:abstractNumId w:val="5"/>
  </w:num>
  <w:num w:numId="13">
    <w:abstractNumId w:val="9"/>
  </w:num>
  <w:num w:numId="14">
    <w:abstractNumId w:val="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
  </w:num>
  <w:num w:numId="28">
    <w:abstractNumId w:val="8"/>
  </w:num>
  <w:num w:numId="29">
    <w:abstractNumId w:val="11"/>
  </w:num>
  <w:num w:numId="30">
    <w:abstractNumId w:val="11"/>
  </w:num>
  <w:num w:numId="31">
    <w:abstractNumId w:val="11"/>
  </w:num>
  <w:num w:numId="32">
    <w:abstractNumId w:val="11"/>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F08"/>
  <w:defaultTabStop w:val="708"/>
  <w:hyphenationZone w:val="425"/>
  <w:noPunctuationKerning/>
  <w:characterSpacingControl w:val="doNotCompress"/>
  <w:footnotePr>
    <w:footnote w:id="-1"/>
    <w:footnote w:id="0"/>
  </w:footnotePr>
  <w:endnotePr>
    <w:endnote w:id="-1"/>
    <w:endnote w:id="0"/>
  </w:endnotePr>
  <w:compat/>
  <w:rsids>
    <w:rsidRoot w:val="00080E16"/>
    <w:rsid w:val="00003BDD"/>
    <w:rsid w:val="00012E18"/>
    <w:rsid w:val="00052218"/>
    <w:rsid w:val="000617F4"/>
    <w:rsid w:val="00061CAE"/>
    <w:rsid w:val="000710F2"/>
    <w:rsid w:val="00080E16"/>
    <w:rsid w:val="000A3A36"/>
    <w:rsid w:val="000A4024"/>
    <w:rsid w:val="000A6E58"/>
    <w:rsid w:val="000B0AB4"/>
    <w:rsid w:val="000B16B2"/>
    <w:rsid w:val="000B1B04"/>
    <w:rsid w:val="000B668E"/>
    <w:rsid w:val="000C5F37"/>
    <w:rsid w:val="000D4008"/>
    <w:rsid w:val="000E228B"/>
    <w:rsid w:val="000F336B"/>
    <w:rsid w:val="00101CB8"/>
    <w:rsid w:val="001320F7"/>
    <w:rsid w:val="001350D7"/>
    <w:rsid w:val="001400EE"/>
    <w:rsid w:val="00140758"/>
    <w:rsid w:val="00142AA7"/>
    <w:rsid w:val="00146F94"/>
    <w:rsid w:val="001543BF"/>
    <w:rsid w:val="00161B85"/>
    <w:rsid w:val="001676B8"/>
    <w:rsid w:val="001745FA"/>
    <w:rsid w:val="00182770"/>
    <w:rsid w:val="00187684"/>
    <w:rsid w:val="0019794D"/>
    <w:rsid w:val="001C723E"/>
    <w:rsid w:val="001D7904"/>
    <w:rsid w:val="001E2BD9"/>
    <w:rsid w:val="0020450B"/>
    <w:rsid w:val="00210831"/>
    <w:rsid w:val="0021301D"/>
    <w:rsid w:val="002203DB"/>
    <w:rsid w:val="00221438"/>
    <w:rsid w:val="0022195F"/>
    <w:rsid w:val="0023026D"/>
    <w:rsid w:val="002331EF"/>
    <w:rsid w:val="002347EE"/>
    <w:rsid w:val="00235FB6"/>
    <w:rsid w:val="002367ED"/>
    <w:rsid w:val="00247D1F"/>
    <w:rsid w:val="00255778"/>
    <w:rsid w:val="00264487"/>
    <w:rsid w:val="002706EE"/>
    <w:rsid w:val="00295497"/>
    <w:rsid w:val="00296C5E"/>
    <w:rsid w:val="002A5A62"/>
    <w:rsid w:val="002D4212"/>
    <w:rsid w:val="002E5121"/>
    <w:rsid w:val="00311180"/>
    <w:rsid w:val="003239CD"/>
    <w:rsid w:val="00326164"/>
    <w:rsid w:val="0032652F"/>
    <w:rsid w:val="00332F56"/>
    <w:rsid w:val="00337333"/>
    <w:rsid w:val="00337823"/>
    <w:rsid w:val="003402A2"/>
    <w:rsid w:val="003500F6"/>
    <w:rsid w:val="00351DE3"/>
    <w:rsid w:val="00375A65"/>
    <w:rsid w:val="00382D1E"/>
    <w:rsid w:val="00387332"/>
    <w:rsid w:val="00390550"/>
    <w:rsid w:val="003959D5"/>
    <w:rsid w:val="003B0201"/>
    <w:rsid w:val="003C6A54"/>
    <w:rsid w:val="003D40C8"/>
    <w:rsid w:val="003E4620"/>
    <w:rsid w:val="003F68FC"/>
    <w:rsid w:val="004056AE"/>
    <w:rsid w:val="004117EB"/>
    <w:rsid w:val="00443AE0"/>
    <w:rsid w:val="00451331"/>
    <w:rsid w:val="00453C2D"/>
    <w:rsid w:val="00475A00"/>
    <w:rsid w:val="004765F8"/>
    <w:rsid w:val="00476795"/>
    <w:rsid w:val="00477ABF"/>
    <w:rsid w:val="00494160"/>
    <w:rsid w:val="004B0FD3"/>
    <w:rsid w:val="004B1946"/>
    <w:rsid w:val="004E40A7"/>
    <w:rsid w:val="004F172F"/>
    <w:rsid w:val="004F194A"/>
    <w:rsid w:val="004F7E95"/>
    <w:rsid w:val="00533BDD"/>
    <w:rsid w:val="005414A4"/>
    <w:rsid w:val="00544C3D"/>
    <w:rsid w:val="00550473"/>
    <w:rsid w:val="005734F5"/>
    <w:rsid w:val="005A6476"/>
    <w:rsid w:val="005F3D78"/>
    <w:rsid w:val="00603527"/>
    <w:rsid w:val="006161E8"/>
    <w:rsid w:val="00636A7E"/>
    <w:rsid w:val="0064531C"/>
    <w:rsid w:val="00685180"/>
    <w:rsid w:val="006919C0"/>
    <w:rsid w:val="006939F9"/>
    <w:rsid w:val="006A4188"/>
    <w:rsid w:val="006B7939"/>
    <w:rsid w:val="006C2E3D"/>
    <w:rsid w:val="006C36E9"/>
    <w:rsid w:val="006C7B79"/>
    <w:rsid w:val="006D6394"/>
    <w:rsid w:val="006D7755"/>
    <w:rsid w:val="006D7CED"/>
    <w:rsid w:val="006F7017"/>
    <w:rsid w:val="0071151E"/>
    <w:rsid w:val="00711CDD"/>
    <w:rsid w:val="0071666E"/>
    <w:rsid w:val="00724D2F"/>
    <w:rsid w:val="007258F7"/>
    <w:rsid w:val="00727EEE"/>
    <w:rsid w:val="00734048"/>
    <w:rsid w:val="00756CF8"/>
    <w:rsid w:val="00760C6D"/>
    <w:rsid w:val="00766690"/>
    <w:rsid w:val="007704DD"/>
    <w:rsid w:val="00777E61"/>
    <w:rsid w:val="0078675D"/>
    <w:rsid w:val="00790303"/>
    <w:rsid w:val="00797712"/>
    <w:rsid w:val="007A2664"/>
    <w:rsid w:val="007B7091"/>
    <w:rsid w:val="007C36B9"/>
    <w:rsid w:val="007C48A0"/>
    <w:rsid w:val="007C6B79"/>
    <w:rsid w:val="007D097C"/>
    <w:rsid w:val="007E64FA"/>
    <w:rsid w:val="007F3DC0"/>
    <w:rsid w:val="00800120"/>
    <w:rsid w:val="008030D7"/>
    <w:rsid w:val="00817B7C"/>
    <w:rsid w:val="008607A6"/>
    <w:rsid w:val="00872E33"/>
    <w:rsid w:val="00887663"/>
    <w:rsid w:val="008A26D0"/>
    <w:rsid w:val="008B115B"/>
    <w:rsid w:val="008B2664"/>
    <w:rsid w:val="008C0329"/>
    <w:rsid w:val="008C564A"/>
    <w:rsid w:val="008D14BF"/>
    <w:rsid w:val="008E5BD1"/>
    <w:rsid w:val="008F28AC"/>
    <w:rsid w:val="00900D77"/>
    <w:rsid w:val="00901A54"/>
    <w:rsid w:val="009047A1"/>
    <w:rsid w:val="009105B0"/>
    <w:rsid w:val="009175D4"/>
    <w:rsid w:val="00923A4A"/>
    <w:rsid w:val="00927F03"/>
    <w:rsid w:val="00952C62"/>
    <w:rsid w:val="009533DE"/>
    <w:rsid w:val="0096646D"/>
    <w:rsid w:val="00990682"/>
    <w:rsid w:val="0099770E"/>
    <w:rsid w:val="009A0045"/>
    <w:rsid w:val="009A1B4B"/>
    <w:rsid w:val="009A7791"/>
    <w:rsid w:val="009B47B2"/>
    <w:rsid w:val="009B7075"/>
    <w:rsid w:val="009D0227"/>
    <w:rsid w:val="009E0B8C"/>
    <w:rsid w:val="009E5F38"/>
    <w:rsid w:val="009F092B"/>
    <w:rsid w:val="00A17B02"/>
    <w:rsid w:val="00A22221"/>
    <w:rsid w:val="00A25298"/>
    <w:rsid w:val="00A35EC9"/>
    <w:rsid w:val="00A431F2"/>
    <w:rsid w:val="00A44414"/>
    <w:rsid w:val="00A87A73"/>
    <w:rsid w:val="00A91296"/>
    <w:rsid w:val="00AB15D7"/>
    <w:rsid w:val="00AB46BE"/>
    <w:rsid w:val="00AC2ADC"/>
    <w:rsid w:val="00AD3B9B"/>
    <w:rsid w:val="00AF5B00"/>
    <w:rsid w:val="00B01061"/>
    <w:rsid w:val="00B36090"/>
    <w:rsid w:val="00B41B51"/>
    <w:rsid w:val="00B66724"/>
    <w:rsid w:val="00B72517"/>
    <w:rsid w:val="00B72C59"/>
    <w:rsid w:val="00B77482"/>
    <w:rsid w:val="00B81A30"/>
    <w:rsid w:val="00B91B10"/>
    <w:rsid w:val="00BA5BDA"/>
    <w:rsid w:val="00BB07EC"/>
    <w:rsid w:val="00BC138D"/>
    <w:rsid w:val="00BC18D9"/>
    <w:rsid w:val="00BC7FAD"/>
    <w:rsid w:val="00BD13F9"/>
    <w:rsid w:val="00BD502B"/>
    <w:rsid w:val="00BE164A"/>
    <w:rsid w:val="00BF0210"/>
    <w:rsid w:val="00BF7EDF"/>
    <w:rsid w:val="00C228AE"/>
    <w:rsid w:val="00C23C12"/>
    <w:rsid w:val="00C25609"/>
    <w:rsid w:val="00C405ED"/>
    <w:rsid w:val="00C46F30"/>
    <w:rsid w:val="00C71697"/>
    <w:rsid w:val="00C75525"/>
    <w:rsid w:val="00C7649E"/>
    <w:rsid w:val="00CA270E"/>
    <w:rsid w:val="00CD09A3"/>
    <w:rsid w:val="00D10871"/>
    <w:rsid w:val="00D10AE6"/>
    <w:rsid w:val="00D22FCD"/>
    <w:rsid w:val="00D23853"/>
    <w:rsid w:val="00D61D10"/>
    <w:rsid w:val="00D76139"/>
    <w:rsid w:val="00D83F4B"/>
    <w:rsid w:val="00D86F4F"/>
    <w:rsid w:val="00D9465F"/>
    <w:rsid w:val="00DA2507"/>
    <w:rsid w:val="00DA4BD2"/>
    <w:rsid w:val="00DC2AFF"/>
    <w:rsid w:val="00DC529C"/>
    <w:rsid w:val="00DD041F"/>
    <w:rsid w:val="00DD3865"/>
    <w:rsid w:val="00DE3BA7"/>
    <w:rsid w:val="00DF0BEA"/>
    <w:rsid w:val="00E064EF"/>
    <w:rsid w:val="00E07AFB"/>
    <w:rsid w:val="00E22AD1"/>
    <w:rsid w:val="00E2411D"/>
    <w:rsid w:val="00E5106D"/>
    <w:rsid w:val="00E52DE0"/>
    <w:rsid w:val="00E67CD6"/>
    <w:rsid w:val="00E721DE"/>
    <w:rsid w:val="00E801B8"/>
    <w:rsid w:val="00E86E28"/>
    <w:rsid w:val="00E92EE2"/>
    <w:rsid w:val="00EB6C28"/>
    <w:rsid w:val="00ED15AA"/>
    <w:rsid w:val="00ED23C6"/>
    <w:rsid w:val="00EE224C"/>
    <w:rsid w:val="00EE58B1"/>
    <w:rsid w:val="00EF4191"/>
    <w:rsid w:val="00F03D61"/>
    <w:rsid w:val="00F06655"/>
    <w:rsid w:val="00F1199A"/>
    <w:rsid w:val="00F15245"/>
    <w:rsid w:val="00F22999"/>
    <w:rsid w:val="00F25552"/>
    <w:rsid w:val="00F33CE7"/>
    <w:rsid w:val="00F368BC"/>
    <w:rsid w:val="00F37DF6"/>
    <w:rsid w:val="00F44E9A"/>
    <w:rsid w:val="00F45881"/>
    <w:rsid w:val="00F516CC"/>
    <w:rsid w:val="00F57B12"/>
    <w:rsid w:val="00F62A77"/>
    <w:rsid w:val="00F63701"/>
    <w:rsid w:val="00F66F56"/>
    <w:rsid w:val="00F77A71"/>
    <w:rsid w:val="00FB08DF"/>
    <w:rsid w:val="00FE11A6"/>
    <w:rsid w:val="00FF20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rFonts w:ascii="Tahoma" w:hAnsi="Tahoma"/>
      <w:szCs w:val="24"/>
    </w:rPr>
  </w:style>
  <w:style w:type="paragraph" w:styleId="Nadpis1">
    <w:name w:val="heading 1"/>
    <w:basedOn w:val="Normln"/>
    <w:next w:val="Normln"/>
    <w:qFormat/>
    <w:rsid w:val="00221438"/>
    <w:pPr>
      <w:keepNext/>
      <w:spacing w:before="240" w:after="240"/>
      <w:outlineLvl w:val="0"/>
    </w:pPr>
    <w:rPr>
      <w:rFonts w:ascii="Arial" w:hAnsi="Arial" w:cs="Arial"/>
      <w:b/>
      <w:bCs/>
      <w:kern w:val="32"/>
      <w:sz w:val="32"/>
      <w:szCs w:val="32"/>
    </w:rPr>
  </w:style>
  <w:style w:type="paragraph" w:styleId="Nadpis2">
    <w:name w:val="heading 2"/>
    <w:aliases w:val="otazka-materiál"/>
    <w:basedOn w:val="Normln"/>
    <w:next w:val="Normln"/>
    <w:qFormat/>
    <w:rsid w:val="00221438"/>
    <w:pPr>
      <w:keepNext/>
      <w:spacing w:before="240" w:after="240"/>
      <w:outlineLvl w:val="1"/>
    </w:pPr>
    <w:rPr>
      <w:rFonts w:ascii="Arial" w:hAnsi="Arial" w:cs="Arial"/>
      <w:b/>
      <w:bCs/>
      <w:iCs/>
      <w:sz w:val="28"/>
      <w:szCs w:val="28"/>
    </w:rPr>
  </w:style>
  <w:style w:type="paragraph" w:styleId="Nadpis3">
    <w:name w:val="heading 3"/>
    <w:basedOn w:val="Normln"/>
    <w:next w:val="Normln"/>
    <w:qFormat/>
    <w:rsid w:val="00221438"/>
    <w:pPr>
      <w:keepNext/>
      <w:numPr>
        <w:ilvl w:val="2"/>
        <w:numId w:val="15"/>
      </w:numPr>
      <w:spacing w:before="240" w:after="60"/>
      <w:outlineLvl w:val="2"/>
    </w:pPr>
    <w:rPr>
      <w:rFonts w:cs="Arial"/>
      <w:b/>
      <w:bCs/>
      <w:szCs w:val="26"/>
    </w:rPr>
  </w:style>
  <w:style w:type="paragraph" w:styleId="Nadpis4">
    <w:name w:val="heading 4"/>
    <w:basedOn w:val="Normln"/>
    <w:next w:val="Normln"/>
    <w:qFormat/>
    <w:rsid w:val="00221438"/>
    <w:pPr>
      <w:keepNext/>
      <w:numPr>
        <w:ilvl w:val="3"/>
        <w:numId w:val="15"/>
      </w:numPr>
      <w:spacing w:before="240" w:after="60"/>
      <w:outlineLvl w:val="3"/>
    </w:pPr>
    <w:rPr>
      <w:rFonts w:ascii="Times New Roman" w:hAnsi="Times New Roman"/>
      <w:b/>
      <w:bCs/>
      <w:sz w:val="28"/>
      <w:szCs w:val="28"/>
    </w:rPr>
  </w:style>
  <w:style w:type="paragraph" w:styleId="Nadpis5">
    <w:name w:val="heading 5"/>
    <w:basedOn w:val="Normln"/>
    <w:next w:val="Normln"/>
    <w:qFormat/>
    <w:rsid w:val="00221438"/>
    <w:pPr>
      <w:numPr>
        <w:ilvl w:val="4"/>
        <w:numId w:val="15"/>
      </w:numPr>
      <w:spacing w:before="240" w:after="60"/>
      <w:outlineLvl w:val="4"/>
    </w:pPr>
    <w:rPr>
      <w:b/>
      <w:bCs/>
      <w:i/>
      <w:iCs/>
      <w:sz w:val="26"/>
      <w:szCs w:val="26"/>
    </w:rPr>
  </w:style>
  <w:style w:type="paragraph" w:styleId="Nadpis6">
    <w:name w:val="heading 6"/>
    <w:basedOn w:val="Normln"/>
    <w:next w:val="Normln"/>
    <w:qFormat/>
    <w:rsid w:val="00221438"/>
    <w:pPr>
      <w:numPr>
        <w:ilvl w:val="5"/>
        <w:numId w:val="15"/>
      </w:numPr>
      <w:spacing w:before="240" w:after="60"/>
      <w:outlineLvl w:val="5"/>
    </w:pPr>
    <w:rPr>
      <w:rFonts w:ascii="Times New Roman" w:hAnsi="Times New Roman"/>
      <w:b/>
      <w:bCs/>
      <w:sz w:val="22"/>
      <w:szCs w:val="22"/>
    </w:rPr>
  </w:style>
  <w:style w:type="paragraph" w:styleId="Nadpis7">
    <w:name w:val="heading 7"/>
    <w:basedOn w:val="Normln"/>
    <w:next w:val="Normln"/>
    <w:qFormat/>
    <w:rsid w:val="00221438"/>
    <w:pPr>
      <w:numPr>
        <w:ilvl w:val="6"/>
        <w:numId w:val="15"/>
      </w:numPr>
      <w:spacing w:before="240" w:after="60"/>
      <w:outlineLvl w:val="6"/>
    </w:pPr>
    <w:rPr>
      <w:rFonts w:ascii="Times New Roman" w:hAnsi="Times New Roman"/>
      <w:sz w:val="24"/>
    </w:rPr>
  </w:style>
  <w:style w:type="paragraph" w:styleId="Nadpis8">
    <w:name w:val="heading 8"/>
    <w:basedOn w:val="Normln"/>
    <w:next w:val="Normln"/>
    <w:qFormat/>
    <w:rsid w:val="00221438"/>
    <w:pPr>
      <w:numPr>
        <w:ilvl w:val="7"/>
        <w:numId w:val="15"/>
      </w:numPr>
      <w:spacing w:before="240" w:after="60"/>
      <w:outlineLvl w:val="7"/>
    </w:pPr>
    <w:rPr>
      <w:rFonts w:ascii="Times New Roman" w:hAnsi="Times New Roman"/>
      <w:i/>
      <w:iCs/>
      <w:sz w:val="24"/>
    </w:rPr>
  </w:style>
  <w:style w:type="paragraph" w:styleId="Nadpis9">
    <w:name w:val="heading 9"/>
    <w:basedOn w:val="Normln"/>
    <w:next w:val="Normln"/>
    <w:qFormat/>
    <w:rsid w:val="00221438"/>
    <w:pPr>
      <w:numPr>
        <w:ilvl w:val="8"/>
        <w:numId w:val="15"/>
      </w:numPr>
      <w:spacing w:before="240" w:after="60"/>
      <w:outlineLvl w:val="8"/>
    </w:pPr>
    <w:rPr>
      <w:rFonts w:ascii="Arial" w:hAnsi="Arial" w:cs="Arial"/>
      <w:sz w:val="22"/>
      <w:szCs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StylNadpis2Tahoma10bPodtrenZarovnatdobloku">
    <w:name w:val="Styl Nadpis 2 + Tahoma 10 b. Podtržení Zarovnat do bloku"/>
    <w:basedOn w:val="Nadpis2"/>
    <w:rsid w:val="008C564A"/>
    <w:pPr>
      <w:jc w:val="both"/>
    </w:pPr>
    <w:rPr>
      <w:rFonts w:ascii="Tahoma" w:hAnsi="Tahoma" w:cs="Times New Roman"/>
      <w:sz w:val="20"/>
      <w:szCs w:val="20"/>
      <w:u w:val="single"/>
    </w:rPr>
  </w:style>
  <w:style w:type="paragraph" w:customStyle="1" w:styleId="Odr1">
    <w:name w:val="Odr1"/>
    <w:basedOn w:val="Normln"/>
    <w:autoRedefine/>
    <w:pPr>
      <w:numPr>
        <w:numId w:val="1"/>
      </w:numPr>
      <w:jc w:val="both"/>
    </w:pPr>
  </w:style>
  <w:style w:type="paragraph" w:styleId="Bezmezer">
    <w:name w:val="No Spacing"/>
    <w:link w:val="BezmezerChar"/>
    <w:qFormat/>
    <w:rsid w:val="002367ED"/>
    <w:rPr>
      <w:rFonts w:ascii="Tahoma" w:hAnsi="Tahoma"/>
      <w:sz w:val="22"/>
      <w:szCs w:val="22"/>
      <w:lang w:eastAsia="en-US"/>
    </w:rPr>
  </w:style>
  <w:style w:type="character" w:customStyle="1" w:styleId="BezmezerChar">
    <w:name w:val="Bez mezer Char"/>
    <w:basedOn w:val="Standardnpsmoodstavce"/>
    <w:link w:val="Bezmezer"/>
    <w:rsid w:val="002367ED"/>
    <w:rPr>
      <w:rFonts w:ascii="Tahoma" w:hAnsi="Tahoma"/>
      <w:sz w:val="22"/>
      <w:szCs w:val="22"/>
      <w:lang w:val="cs-CZ" w:eastAsia="en-US" w:bidi="ar-SA"/>
    </w:rPr>
  </w:style>
  <w:style w:type="character" w:styleId="Hypertextovodkaz">
    <w:name w:val="Hyperlink"/>
    <w:basedOn w:val="Standardnpsmoodstavce"/>
    <w:rsid w:val="00BD13F9"/>
    <w:rPr>
      <w:color w:val="0000FF"/>
      <w:u w:val="single"/>
    </w:rPr>
  </w:style>
  <w:style w:type="paragraph" w:styleId="Textpoznpodarou">
    <w:name w:val="footnote text"/>
    <w:basedOn w:val="Normln"/>
    <w:semiHidden/>
    <w:rsid w:val="00F1199A"/>
    <w:rPr>
      <w:szCs w:val="20"/>
    </w:rPr>
  </w:style>
  <w:style w:type="character" w:styleId="Znakapoznpodarou">
    <w:name w:val="footnote reference"/>
    <w:basedOn w:val="Standardnpsmoodstavce"/>
    <w:semiHidden/>
    <w:rsid w:val="00F1199A"/>
    <w:rPr>
      <w:vertAlign w:val="superscript"/>
    </w:rPr>
  </w:style>
  <w:style w:type="paragraph" w:styleId="Nzev">
    <w:name w:val="Title"/>
    <w:basedOn w:val="Normln"/>
    <w:next w:val="Podtitul"/>
    <w:qFormat/>
    <w:rsid w:val="00A17B02"/>
    <w:pPr>
      <w:suppressAutoHyphens/>
      <w:spacing w:line="100" w:lineRule="atLeast"/>
      <w:jc w:val="center"/>
    </w:pPr>
    <w:rPr>
      <w:rFonts w:ascii="Times New Roman" w:hAnsi="Times New Roman"/>
      <w:sz w:val="32"/>
      <w:lang w:eastAsia="ar-SA"/>
    </w:rPr>
  </w:style>
  <w:style w:type="paragraph" w:styleId="Podtitul">
    <w:name w:val="Subtitle"/>
    <w:basedOn w:val="Normln"/>
    <w:qFormat/>
    <w:rsid w:val="00A17B02"/>
    <w:pPr>
      <w:spacing w:after="60"/>
      <w:jc w:val="center"/>
      <w:outlineLvl w:val="1"/>
    </w:pPr>
    <w:rPr>
      <w:rFonts w:ascii="Arial" w:hAnsi="Arial" w:cs="Arial"/>
      <w:sz w:val="24"/>
    </w:rPr>
  </w:style>
  <w:style w:type="paragraph" w:styleId="Zpat">
    <w:name w:val="footer"/>
    <w:basedOn w:val="Normln"/>
    <w:rsid w:val="00A17B02"/>
    <w:pPr>
      <w:tabs>
        <w:tab w:val="center" w:pos="4536"/>
        <w:tab w:val="right" w:pos="9072"/>
      </w:tabs>
    </w:pPr>
  </w:style>
  <w:style w:type="character" w:styleId="slostrnky">
    <w:name w:val="page number"/>
    <w:basedOn w:val="Standardnpsmoodstavce"/>
    <w:rsid w:val="00A17B02"/>
  </w:style>
  <w:style w:type="paragraph" w:styleId="Obsah1">
    <w:name w:val="toc 1"/>
    <w:basedOn w:val="Normln"/>
    <w:next w:val="Normln"/>
    <w:autoRedefine/>
    <w:semiHidden/>
    <w:rsid w:val="00101CB8"/>
  </w:style>
  <w:style w:type="paragraph" w:styleId="Textbubliny">
    <w:name w:val="Balloon Text"/>
    <w:basedOn w:val="Normln"/>
    <w:semiHidden/>
    <w:rsid w:val="004056AE"/>
    <w:rPr>
      <w:rFonts w:cs="Tahoma"/>
      <w:sz w:val="16"/>
      <w:szCs w:val="16"/>
    </w:rPr>
  </w:style>
  <w:style w:type="paragraph" w:styleId="Textvysvtlivek">
    <w:name w:val="endnote text"/>
    <w:basedOn w:val="Normln"/>
    <w:semiHidden/>
    <w:rsid w:val="00D83F4B"/>
    <w:rPr>
      <w:szCs w:val="20"/>
    </w:rPr>
  </w:style>
  <w:style w:type="character" w:styleId="Odkaznavysvtlivky">
    <w:name w:val="endnote reference"/>
    <w:basedOn w:val="Standardnpsmoodstavce"/>
    <w:semiHidden/>
    <w:rsid w:val="00D83F4B"/>
    <w:rPr>
      <w:vertAlign w:val="superscript"/>
    </w:rPr>
  </w:style>
  <w:style w:type="paragraph" w:customStyle="1" w:styleId="StylNadpis114bPrvndek04cmPedAutomatickyZ">
    <w:name w:val="Styl Nadpis 1 + 14 b. První řádek:  04 cm Před:  Automaticky Z..."/>
    <w:basedOn w:val="Normln"/>
    <w:rsid w:val="003B0201"/>
    <w:pPr>
      <w:numPr>
        <w:numId w:val="2"/>
      </w:numPr>
    </w:pPr>
  </w:style>
  <w:style w:type="paragraph" w:styleId="Obsah2">
    <w:name w:val="toc 2"/>
    <w:basedOn w:val="Normln"/>
    <w:next w:val="Normln"/>
    <w:autoRedefine/>
    <w:semiHidden/>
    <w:rsid w:val="005734F5"/>
    <w:pPr>
      <w:ind w:left="200"/>
    </w:pPr>
  </w:style>
  <w:style w:type="table" w:styleId="Mkatabulky">
    <w:name w:val="Table Grid"/>
    <w:basedOn w:val="Normlntabulka"/>
    <w:rsid w:val="00230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vrendokumentu">
    <w:name w:val="Document Map"/>
    <w:basedOn w:val="Normln"/>
    <w:semiHidden/>
    <w:rsid w:val="00760C6D"/>
    <w:pPr>
      <w:shd w:val="clear" w:color="auto" w:fill="000080"/>
    </w:pPr>
    <w:rPr>
      <w:rFonts w:cs="Tahoma"/>
      <w:szCs w:val="20"/>
    </w:rPr>
  </w:style>
  <w:style w:type="paragraph" w:customStyle="1" w:styleId="StylNadpis1Vlevo0cmPrvndek0cm">
    <w:name w:val="Styl Nadpis 1 + Vlevo:  0 cm První řádek:  0 cm"/>
    <w:basedOn w:val="Nadpis1"/>
    <w:rsid w:val="00221438"/>
    <w:pPr>
      <w:numPr>
        <w:numId w:val="15"/>
      </w:numPr>
    </w:pPr>
    <w:rPr>
      <w:rFonts w:cs="Times New Roman"/>
      <w:szCs w:val="20"/>
    </w:rPr>
  </w:style>
  <w:style w:type="paragraph" w:customStyle="1" w:styleId="StylNadpis2">
    <w:name w:val="Styl Nadpis 2"/>
    <w:aliases w:val="otazka-materiál + Vlevo:  0 cm První řádek:  0 cm"/>
    <w:basedOn w:val="Nadpis2"/>
    <w:rsid w:val="00221438"/>
    <w:pPr>
      <w:numPr>
        <w:ilvl w:val="1"/>
        <w:numId w:val="15"/>
      </w:numPr>
    </w:pPr>
    <w:rPr>
      <w:rFonts w:cs="Times New Roman"/>
      <w:iCs w:val="0"/>
      <w:szCs w:val="20"/>
    </w:rPr>
  </w:style>
</w:styles>
</file>

<file path=word/webSettings.xml><?xml version="1.0" encoding="utf-8"?>
<w:webSettings xmlns:r="http://schemas.openxmlformats.org/officeDocument/2006/relationships" xmlns:w="http://schemas.openxmlformats.org/wordprocessingml/2006/main">
  <w:divs>
    <w:div w:id="25101740">
      <w:bodyDiv w:val="1"/>
      <w:marLeft w:val="0"/>
      <w:marRight w:val="0"/>
      <w:marTop w:val="0"/>
      <w:marBottom w:val="0"/>
      <w:divBdr>
        <w:top w:val="none" w:sz="0" w:space="0" w:color="auto"/>
        <w:left w:val="none" w:sz="0" w:space="0" w:color="auto"/>
        <w:bottom w:val="none" w:sz="0" w:space="0" w:color="auto"/>
        <w:right w:val="none" w:sz="0" w:space="0" w:color="auto"/>
      </w:divBdr>
    </w:div>
    <w:div w:id="236742990">
      <w:bodyDiv w:val="1"/>
      <w:marLeft w:val="0"/>
      <w:marRight w:val="0"/>
      <w:marTop w:val="0"/>
      <w:marBottom w:val="0"/>
      <w:divBdr>
        <w:top w:val="none" w:sz="0" w:space="0" w:color="auto"/>
        <w:left w:val="none" w:sz="0" w:space="0" w:color="auto"/>
        <w:bottom w:val="none" w:sz="0" w:space="0" w:color="auto"/>
        <w:right w:val="none" w:sz="0" w:space="0" w:color="auto"/>
      </w:divBdr>
      <w:divsChild>
        <w:div w:id="1661691335">
          <w:marLeft w:val="0"/>
          <w:marRight w:val="0"/>
          <w:marTop w:val="0"/>
          <w:marBottom w:val="0"/>
          <w:divBdr>
            <w:top w:val="none" w:sz="0" w:space="0" w:color="auto"/>
            <w:left w:val="none" w:sz="0" w:space="0" w:color="auto"/>
            <w:bottom w:val="none" w:sz="0" w:space="0" w:color="auto"/>
            <w:right w:val="none" w:sz="0" w:space="0" w:color="auto"/>
          </w:divBdr>
          <w:divsChild>
            <w:div w:id="1963075466">
              <w:marLeft w:val="0"/>
              <w:marRight w:val="0"/>
              <w:marTop w:val="0"/>
              <w:marBottom w:val="0"/>
              <w:divBdr>
                <w:top w:val="none" w:sz="0" w:space="0" w:color="auto"/>
                <w:left w:val="none" w:sz="0" w:space="0" w:color="auto"/>
                <w:bottom w:val="none" w:sz="0" w:space="0" w:color="auto"/>
                <w:right w:val="none" w:sz="0" w:space="0" w:color="auto"/>
              </w:divBdr>
            </w:div>
          </w:divsChild>
        </w:div>
        <w:div w:id="1990552927">
          <w:marLeft w:val="0"/>
          <w:marRight w:val="0"/>
          <w:marTop w:val="0"/>
          <w:marBottom w:val="0"/>
          <w:divBdr>
            <w:top w:val="none" w:sz="0" w:space="0" w:color="auto"/>
            <w:left w:val="none" w:sz="0" w:space="0" w:color="auto"/>
            <w:bottom w:val="none" w:sz="0" w:space="0" w:color="auto"/>
            <w:right w:val="none" w:sz="0" w:space="0" w:color="auto"/>
          </w:divBdr>
          <w:divsChild>
            <w:div w:id="1868827825">
              <w:marLeft w:val="0"/>
              <w:marRight w:val="0"/>
              <w:marTop w:val="0"/>
              <w:marBottom w:val="0"/>
              <w:divBdr>
                <w:top w:val="none" w:sz="0" w:space="0" w:color="auto"/>
                <w:left w:val="none" w:sz="0" w:space="0" w:color="auto"/>
                <w:bottom w:val="none" w:sz="0" w:space="0" w:color="auto"/>
                <w:right w:val="none" w:sz="0" w:space="0" w:color="auto"/>
              </w:divBdr>
              <w:divsChild>
                <w:div w:id="487139731">
                  <w:marLeft w:val="0"/>
                  <w:marRight w:val="0"/>
                  <w:marTop w:val="0"/>
                  <w:marBottom w:val="0"/>
                  <w:divBdr>
                    <w:top w:val="none" w:sz="0" w:space="0" w:color="auto"/>
                    <w:left w:val="none" w:sz="0" w:space="0" w:color="auto"/>
                    <w:bottom w:val="none" w:sz="0" w:space="0" w:color="auto"/>
                    <w:right w:val="none" w:sz="0" w:space="0" w:color="auto"/>
                  </w:divBdr>
                </w:div>
                <w:div w:id="725690594">
                  <w:marLeft w:val="0"/>
                  <w:marRight w:val="0"/>
                  <w:marTop w:val="0"/>
                  <w:marBottom w:val="0"/>
                  <w:divBdr>
                    <w:top w:val="none" w:sz="0" w:space="0" w:color="auto"/>
                    <w:left w:val="none" w:sz="0" w:space="0" w:color="auto"/>
                    <w:bottom w:val="none" w:sz="0" w:space="0" w:color="auto"/>
                    <w:right w:val="none" w:sz="0" w:space="0" w:color="auto"/>
                  </w:divBdr>
                  <w:divsChild>
                    <w:div w:id="974219696">
                      <w:marLeft w:val="0"/>
                      <w:marRight w:val="0"/>
                      <w:marTop w:val="0"/>
                      <w:marBottom w:val="0"/>
                      <w:divBdr>
                        <w:top w:val="none" w:sz="0" w:space="0" w:color="auto"/>
                        <w:left w:val="none" w:sz="0" w:space="0" w:color="auto"/>
                        <w:bottom w:val="none" w:sz="0" w:space="0" w:color="auto"/>
                        <w:right w:val="none" w:sz="0" w:space="0" w:color="auto"/>
                      </w:divBdr>
                    </w:div>
                  </w:divsChild>
                </w:div>
                <w:div w:id="19273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incnerova.karin@pacr.eu" TargetMode="External"/><Relationship Id="rId13" Type="http://schemas.openxmlformats.org/officeDocument/2006/relationships/hyperlink" Target="http://www.rozhlas.cz/radiozurnal/publ_izurnal/_zprava/15071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aplikace.mvcr.cz/doklady/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chrance.cz/dokumenty/dokument.php?back=/media/index.php&amp;doc=22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mvcr.cz" TargetMode="External"/><Relationship Id="rId4" Type="http://schemas.openxmlformats.org/officeDocument/2006/relationships/webSettings" Target="webSettings.xml"/><Relationship Id="rId9" Type="http://schemas.openxmlformats.org/officeDocument/2006/relationships/hyperlink" Target="http://web.mvcr.cz/archiv2008/statistiky/krim_stat/2000/pokorna/kapes.html" TargetMode="External"/><Relationship Id="rId14" Type="http://schemas.openxmlformats.org/officeDocument/2006/relationships/hyperlink" Target="http://www.ochrance.cz/dokumenty/dokument.php?back=/media/index.php&amp;doc=22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zhlas.cz/radiozurnal/publ_izurnal/_zprava/150712" TargetMode="External"/><Relationship Id="rId2" Type="http://schemas.openxmlformats.org/officeDocument/2006/relationships/hyperlink" Target="http://aplikace.mvcr.cz/doklady/index.html" TargetMode="External"/><Relationship Id="rId1" Type="http://schemas.openxmlformats.org/officeDocument/2006/relationships/hyperlink" Target="http://web.mvcr.cz/archiv2008/statistiky/krim_stat/2000/pokorna/kapes.html" TargetMode="External"/><Relationship Id="rId4" Type="http://schemas.openxmlformats.org/officeDocument/2006/relationships/hyperlink" Target="http://www.ochrance.cz/dokumenty/dokument.php?back=/media/index.php&amp;doc=227"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2812</Words>
  <Characters>16597</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ODCIZENÍ OSOBNÍCH DOKLADŮ - použití Potvrzení o občanském průkazu</vt:lpstr>
    </vt:vector>
  </TitlesOfParts>
  <Company/>
  <LinksUpToDate>false</LinksUpToDate>
  <CharactersWithSpaces>19371</CharactersWithSpaces>
  <SharedDoc>false</SharedDoc>
  <HLinks>
    <vt:vector size="180" baseType="variant">
      <vt:variant>
        <vt:i4>7798845</vt:i4>
      </vt:variant>
      <vt:variant>
        <vt:i4>135</vt:i4>
      </vt:variant>
      <vt:variant>
        <vt:i4>0</vt:i4>
      </vt:variant>
      <vt:variant>
        <vt:i4>5</vt:i4>
      </vt:variant>
      <vt:variant>
        <vt:lpwstr>http://www.ochrance.cz/dokumenty/dokument.php?back=/media/index.php&amp;doc=227</vt:lpwstr>
      </vt:variant>
      <vt:variant>
        <vt:lpwstr/>
      </vt:variant>
      <vt:variant>
        <vt:i4>2490420</vt:i4>
      </vt:variant>
      <vt:variant>
        <vt:i4>132</vt:i4>
      </vt:variant>
      <vt:variant>
        <vt:i4>0</vt:i4>
      </vt:variant>
      <vt:variant>
        <vt:i4>5</vt:i4>
      </vt:variant>
      <vt:variant>
        <vt:lpwstr>http://www.rozhlas.cz/radiozurnal/publ_izurnal/_zprava/150712</vt:lpwstr>
      </vt:variant>
      <vt:variant>
        <vt:lpwstr/>
      </vt:variant>
      <vt:variant>
        <vt:i4>3997737</vt:i4>
      </vt:variant>
      <vt:variant>
        <vt:i4>129</vt:i4>
      </vt:variant>
      <vt:variant>
        <vt:i4>0</vt:i4>
      </vt:variant>
      <vt:variant>
        <vt:i4>5</vt:i4>
      </vt:variant>
      <vt:variant>
        <vt:lpwstr>http://aplikace.mvcr.cz/doklady/index.html</vt:lpwstr>
      </vt:variant>
      <vt:variant>
        <vt:lpwstr/>
      </vt:variant>
      <vt:variant>
        <vt:i4>7798845</vt:i4>
      </vt:variant>
      <vt:variant>
        <vt:i4>126</vt:i4>
      </vt:variant>
      <vt:variant>
        <vt:i4>0</vt:i4>
      </vt:variant>
      <vt:variant>
        <vt:i4>5</vt:i4>
      </vt:variant>
      <vt:variant>
        <vt:lpwstr>http://www.ochrance.cz/dokumenty/dokument.php?back=/media/index.php&amp;doc=227</vt:lpwstr>
      </vt:variant>
      <vt:variant>
        <vt:lpwstr/>
      </vt:variant>
      <vt:variant>
        <vt:i4>7405623</vt:i4>
      </vt:variant>
      <vt:variant>
        <vt:i4>123</vt:i4>
      </vt:variant>
      <vt:variant>
        <vt:i4>0</vt:i4>
      </vt:variant>
      <vt:variant>
        <vt:i4>5</vt:i4>
      </vt:variant>
      <vt:variant>
        <vt:lpwstr>http://www.mvcr.cz/</vt:lpwstr>
      </vt:variant>
      <vt:variant>
        <vt:lpwstr/>
      </vt:variant>
      <vt:variant>
        <vt:i4>4325474</vt:i4>
      </vt:variant>
      <vt:variant>
        <vt:i4>120</vt:i4>
      </vt:variant>
      <vt:variant>
        <vt:i4>0</vt:i4>
      </vt:variant>
      <vt:variant>
        <vt:i4>5</vt:i4>
      </vt:variant>
      <vt:variant>
        <vt:lpwstr>http://web.mvcr.cz/archiv2008/statistiky/krim_stat/2000/pokorna/kapes.html</vt:lpwstr>
      </vt:variant>
      <vt:variant>
        <vt:lpwstr/>
      </vt:variant>
      <vt:variant>
        <vt:i4>1638461</vt:i4>
      </vt:variant>
      <vt:variant>
        <vt:i4>113</vt:i4>
      </vt:variant>
      <vt:variant>
        <vt:i4>0</vt:i4>
      </vt:variant>
      <vt:variant>
        <vt:i4>5</vt:i4>
      </vt:variant>
      <vt:variant>
        <vt:lpwstr/>
      </vt:variant>
      <vt:variant>
        <vt:lpwstr>_Toc242840929</vt:lpwstr>
      </vt:variant>
      <vt:variant>
        <vt:i4>1638461</vt:i4>
      </vt:variant>
      <vt:variant>
        <vt:i4>107</vt:i4>
      </vt:variant>
      <vt:variant>
        <vt:i4>0</vt:i4>
      </vt:variant>
      <vt:variant>
        <vt:i4>5</vt:i4>
      </vt:variant>
      <vt:variant>
        <vt:lpwstr/>
      </vt:variant>
      <vt:variant>
        <vt:lpwstr>_Toc242840928</vt:lpwstr>
      </vt:variant>
      <vt:variant>
        <vt:i4>1638461</vt:i4>
      </vt:variant>
      <vt:variant>
        <vt:i4>101</vt:i4>
      </vt:variant>
      <vt:variant>
        <vt:i4>0</vt:i4>
      </vt:variant>
      <vt:variant>
        <vt:i4>5</vt:i4>
      </vt:variant>
      <vt:variant>
        <vt:lpwstr/>
      </vt:variant>
      <vt:variant>
        <vt:lpwstr>_Toc242840927</vt:lpwstr>
      </vt:variant>
      <vt:variant>
        <vt:i4>1638461</vt:i4>
      </vt:variant>
      <vt:variant>
        <vt:i4>95</vt:i4>
      </vt:variant>
      <vt:variant>
        <vt:i4>0</vt:i4>
      </vt:variant>
      <vt:variant>
        <vt:i4>5</vt:i4>
      </vt:variant>
      <vt:variant>
        <vt:lpwstr/>
      </vt:variant>
      <vt:variant>
        <vt:lpwstr>_Toc242840926</vt:lpwstr>
      </vt:variant>
      <vt:variant>
        <vt:i4>1638461</vt:i4>
      </vt:variant>
      <vt:variant>
        <vt:i4>89</vt:i4>
      </vt:variant>
      <vt:variant>
        <vt:i4>0</vt:i4>
      </vt:variant>
      <vt:variant>
        <vt:i4>5</vt:i4>
      </vt:variant>
      <vt:variant>
        <vt:lpwstr/>
      </vt:variant>
      <vt:variant>
        <vt:lpwstr>_Toc242840925</vt:lpwstr>
      </vt:variant>
      <vt:variant>
        <vt:i4>1638461</vt:i4>
      </vt:variant>
      <vt:variant>
        <vt:i4>83</vt:i4>
      </vt:variant>
      <vt:variant>
        <vt:i4>0</vt:i4>
      </vt:variant>
      <vt:variant>
        <vt:i4>5</vt:i4>
      </vt:variant>
      <vt:variant>
        <vt:lpwstr/>
      </vt:variant>
      <vt:variant>
        <vt:lpwstr>_Toc242840924</vt:lpwstr>
      </vt:variant>
      <vt:variant>
        <vt:i4>1638461</vt:i4>
      </vt:variant>
      <vt:variant>
        <vt:i4>77</vt:i4>
      </vt:variant>
      <vt:variant>
        <vt:i4>0</vt:i4>
      </vt:variant>
      <vt:variant>
        <vt:i4>5</vt:i4>
      </vt:variant>
      <vt:variant>
        <vt:lpwstr/>
      </vt:variant>
      <vt:variant>
        <vt:lpwstr>_Toc242840923</vt:lpwstr>
      </vt:variant>
      <vt:variant>
        <vt:i4>1638461</vt:i4>
      </vt:variant>
      <vt:variant>
        <vt:i4>71</vt:i4>
      </vt:variant>
      <vt:variant>
        <vt:i4>0</vt:i4>
      </vt:variant>
      <vt:variant>
        <vt:i4>5</vt:i4>
      </vt:variant>
      <vt:variant>
        <vt:lpwstr/>
      </vt:variant>
      <vt:variant>
        <vt:lpwstr>_Toc242840922</vt:lpwstr>
      </vt:variant>
      <vt:variant>
        <vt:i4>1638461</vt:i4>
      </vt:variant>
      <vt:variant>
        <vt:i4>65</vt:i4>
      </vt:variant>
      <vt:variant>
        <vt:i4>0</vt:i4>
      </vt:variant>
      <vt:variant>
        <vt:i4>5</vt:i4>
      </vt:variant>
      <vt:variant>
        <vt:lpwstr/>
      </vt:variant>
      <vt:variant>
        <vt:lpwstr>_Toc242840921</vt:lpwstr>
      </vt:variant>
      <vt:variant>
        <vt:i4>1638461</vt:i4>
      </vt:variant>
      <vt:variant>
        <vt:i4>59</vt:i4>
      </vt:variant>
      <vt:variant>
        <vt:i4>0</vt:i4>
      </vt:variant>
      <vt:variant>
        <vt:i4>5</vt:i4>
      </vt:variant>
      <vt:variant>
        <vt:lpwstr/>
      </vt:variant>
      <vt:variant>
        <vt:lpwstr>_Toc242840920</vt:lpwstr>
      </vt:variant>
      <vt:variant>
        <vt:i4>1703997</vt:i4>
      </vt:variant>
      <vt:variant>
        <vt:i4>53</vt:i4>
      </vt:variant>
      <vt:variant>
        <vt:i4>0</vt:i4>
      </vt:variant>
      <vt:variant>
        <vt:i4>5</vt:i4>
      </vt:variant>
      <vt:variant>
        <vt:lpwstr/>
      </vt:variant>
      <vt:variant>
        <vt:lpwstr>_Toc242840919</vt:lpwstr>
      </vt:variant>
      <vt:variant>
        <vt:i4>1703997</vt:i4>
      </vt:variant>
      <vt:variant>
        <vt:i4>47</vt:i4>
      </vt:variant>
      <vt:variant>
        <vt:i4>0</vt:i4>
      </vt:variant>
      <vt:variant>
        <vt:i4>5</vt:i4>
      </vt:variant>
      <vt:variant>
        <vt:lpwstr/>
      </vt:variant>
      <vt:variant>
        <vt:lpwstr>_Toc242840918</vt:lpwstr>
      </vt:variant>
      <vt:variant>
        <vt:i4>1703997</vt:i4>
      </vt:variant>
      <vt:variant>
        <vt:i4>41</vt:i4>
      </vt:variant>
      <vt:variant>
        <vt:i4>0</vt:i4>
      </vt:variant>
      <vt:variant>
        <vt:i4>5</vt:i4>
      </vt:variant>
      <vt:variant>
        <vt:lpwstr/>
      </vt:variant>
      <vt:variant>
        <vt:lpwstr>_Toc242840917</vt:lpwstr>
      </vt:variant>
      <vt:variant>
        <vt:i4>1703997</vt:i4>
      </vt:variant>
      <vt:variant>
        <vt:i4>35</vt:i4>
      </vt:variant>
      <vt:variant>
        <vt:i4>0</vt:i4>
      </vt:variant>
      <vt:variant>
        <vt:i4>5</vt:i4>
      </vt:variant>
      <vt:variant>
        <vt:lpwstr/>
      </vt:variant>
      <vt:variant>
        <vt:lpwstr>_Toc242840916</vt:lpwstr>
      </vt:variant>
      <vt:variant>
        <vt:i4>1703997</vt:i4>
      </vt:variant>
      <vt:variant>
        <vt:i4>29</vt:i4>
      </vt:variant>
      <vt:variant>
        <vt:i4>0</vt:i4>
      </vt:variant>
      <vt:variant>
        <vt:i4>5</vt:i4>
      </vt:variant>
      <vt:variant>
        <vt:lpwstr/>
      </vt:variant>
      <vt:variant>
        <vt:lpwstr>_Toc242840915</vt:lpwstr>
      </vt:variant>
      <vt:variant>
        <vt:i4>1703997</vt:i4>
      </vt:variant>
      <vt:variant>
        <vt:i4>23</vt:i4>
      </vt:variant>
      <vt:variant>
        <vt:i4>0</vt:i4>
      </vt:variant>
      <vt:variant>
        <vt:i4>5</vt:i4>
      </vt:variant>
      <vt:variant>
        <vt:lpwstr/>
      </vt:variant>
      <vt:variant>
        <vt:lpwstr>_Toc242840914</vt:lpwstr>
      </vt:variant>
      <vt:variant>
        <vt:i4>1703997</vt:i4>
      </vt:variant>
      <vt:variant>
        <vt:i4>17</vt:i4>
      </vt:variant>
      <vt:variant>
        <vt:i4>0</vt:i4>
      </vt:variant>
      <vt:variant>
        <vt:i4>5</vt:i4>
      </vt:variant>
      <vt:variant>
        <vt:lpwstr/>
      </vt:variant>
      <vt:variant>
        <vt:lpwstr>_Toc242840913</vt:lpwstr>
      </vt:variant>
      <vt:variant>
        <vt:i4>1703997</vt:i4>
      </vt:variant>
      <vt:variant>
        <vt:i4>11</vt:i4>
      </vt:variant>
      <vt:variant>
        <vt:i4>0</vt:i4>
      </vt:variant>
      <vt:variant>
        <vt:i4>5</vt:i4>
      </vt:variant>
      <vt:variant>
        <vt:lpwstr/>
      </vt:variant>
      <vt:variant>
        <vt:lpwstr>_Toc242840912</vt:lpwstr>
      </vt:variant>
      <vt:variant>
        <vt:i4>1703997</vt:i4>
      </vt:variant>
      <vt:variant>
        <vt:i4>5</vt:i4>
      </vt:variant>
      <vt:variant>
        <vt:i4>0</vt:i4>
      </vt:variant>
      <vt:variant>
        <vt:i4>5</vt:i4>
      </vt:variant>
      <vt:variant>
        <vt:lpwstr/>
      </vt:variant>
      <vt:variant>
        <vt:lpwstr>_Toc242840911</vt:lpwstr>
      </vt:variant>
      <vt:variant>
        <vt:i4>4980786</vt:i4>
      </vt:variant>
      <vt:variant>
        <vt:i4>0</vt:i4>
      </vt:variant>
      <vt:variant>
        <vt:i4>0</vt:i4>
      </vt:variant>
      <vt:variant>
        <vt:i4>5</vt:i4>
      </vt:variant>
      <vt:variant>
        <vt:lpwstr>mailto:plincnerova.karin@pacr.eu</vt:lpwstr>
      </vt:variant>
      <vt:variant>
        <vt:lpwstr/>
      </vt:variant>
      <vt:variant>
        <vt:i4>7798845</vt:i4>
      </vt:variant>
      <vt:variant>
        <vt:i4>9</vt:i4>
      </vt:variant>
      <vt:variant>
        <vt:i4>0</vt:i4>
      </vt:variant>
      <vt:variant>
        <vt:i4>5</vt:i4>
      </vt:variant>
      <vt:variant>
        <vt:lpwstr>http://www.ochrance.cz/dokumenty/dokument.php?back=/media/index.php&amp;doc=227</vt:lpwstr>
      </vt:variant>
      <vt:variant>
        <vt:lpwstr/>
      </vt:variant>
      <vt:variant>
        <vt:i4>2490420</vt:i4>
      </vt:variant>
      <vt:variant>
        <vt:i4>6</vt:i4>
      </vt:variant>
      <vt:variant>
        <vt:i4>0</vt:i4>
      </vt:variant>
      <vt:variant>
        <vt:i4>5</vt:i4>
      </vt:variant>
      <vt:variant>
        <vt:lpwstr>http://www.rozhlas.cz/radiozurnal/publ_izurnal/_zprava/150712</vt:lpwstr>
      </vt:variant>
      <vt:variant>
        <vt:lpwstr/>
      </vt:variant>
      <vt:variant>
        <vt:i4>3997737</vt:i4>
      </vt:variant>
      <vt:variant>
        <vt:i4>3</vt:i4>
      </vt:variant>
      <vt:variant>
        <vt:i4>0</vt:i4>
      </vt:variant>
      <vt:variant>
        <vt:i4>5</vt:i4>
      </vt:variant>
      <vt:variant>
        <vt:lpwstr>http://aplikace.mvcr.cz/doklady/index.html</vt:lpwstr>
      </vt:variant>
      <vt:variant>
        <vt:lpwstr/>
      </vt:variant>
      <vt:variant>
        <vt:i4>4325474</vt:i4>
      </vt:variant>
      <vt:variant>
        <vt:i4>0</vt:i4>
      </vt:variant>
      <vt:variant>
        <vt:i4>0</vt:i4>
      </vt:variant>
      <vt:variant>
        <vt:i4>5</vt:i4>
      </vt:variant>
      <vt:variant>
        <vt:lpwstr>http://web.mvcr.cz/archiv2008/statistiky/krim_stat/2000/pokorna/kapes.html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ODCIZENÍ OSOBNÍCH DOKLADŮ - použití Potvrzení o občanském průkazu</dc:title>
  <dc:subject>Případové studie a modelování scénářů pohrom</dc:subject>
  <dc:creator>Karin Plincnerová</dc:creator>
  <cp:keywords/>
  <dc:description/>
  <cp:lastModifiedBy>Karin Plincnerová</cp:lastModifiedBy>
  <cp:revision>2</cp:revision>
  <cp:lastPrinted>2009-11-03T06:37:00Z</cp:lastPrinted>
  <dcterms:created xsi:type="dcterms:W3CDTF">2012-02-10T06:41:00Z</dcterms:created>
  <dcterms:modified xsi:type="dcterms:W3CDTF">2012-02-10T06:41:00Z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dokončení">
    <vt:filetime>2009-10-04T22:00:00Z</vt:filetime>
  </property>
  <property fmtid="{D5CDD505-2E9C-101B-9397-08002B2CF9AE}" pid="3" name="Účel">
    <vt:lpwstr>seminární práce</vt:lpwstr>
  </property>
</Properties>
</file>