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88" w:rsidRPr="003A0588" w:rsidRDefault="003A0588" w:rsidP="002D766F">
      <w:pPr>
        <w:jc w:val="both"/>
        <w:outlineLvl w:val="0"/>
        <w:rPr>
          <w:rFonts w:cs="Tahoma"/>
          <w:noProof/>
          <w:sz w:val="20"/>
          <w:szCs w:val="20"/>
        </w:rPr>
      </w:pPr>
      <w:r w:rsidRPr="003A0588">
        <w:rPr>
          <w:rFonts w:cs="Tahoma"/>
          <w:b/>
          <w:sz w:val="20"/>
          <w:szCs w:val="20"/>
          <w:u w:val="single"/>
        </w:rPr>
        <w:fldChar w:fldCharType="begin"/>
      </w:r>
      <w:r w:rsidRPr="003A0588">
        <w:rPr>
          <w:rFonts w:cs="Tahoma"/>
          <w:b/>
          <w:sz w:val="20"/>
          <w:szCs w:val="20"/>
          <w:u w:val="single"/>
        </w:rPr>
        <w:instrText xml:space="preserve"> TOC \o "1-3" \h \z \u </w:instrText>
      </w:r>
      <w:r w:rsidRPr="003A0588">
        <w:rPr>
          <w:rFonts w:cs="Tahoma"/>
          <w:b/>
          <w:sz w:val="20"/>
          <w:szCs w:val="20"/>
          <w:u w:val="single"/>
        </w:rPr>
        <w:fldChar w:fldCharType="separate"/>
      </w:r>
    </w:p>
    <w:p w:rsidR="003A0588" w:rsidRPr="003A0588" w:rsidRDefault="003A0588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4795" w:history="1">
        <w:r w:rsidRPr="003A0588">
          <w:rPr>
            <w:rStyle w:val="Hypertextovodkaz"/>
            <w:rFonts w:ascii="Tahoma" w:hAnsi="Tahoma" w:cs="Tahoma"/>
            <w:noProof/>
            <w:sz w:val="20"/>
            <w:szCs w:val="20"/>
          </w:rPr>
          <w:t>19b) aplikace právních norem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_Toc155604795 \h </w:instrText>
        </w:r>
        <w:r w:rsidR="00446DC3" w:rsidRPr="003A0588">
          <w:rPr>
            <w:rFonts w:ascii="Tahoma" w:hAnsi="Tahoma" w:cs="Tahoma"/>
            <w:noProof/>
            <w:sz w:val="20"/>
            <w:szCs w:val="20"/>
          </w:rPr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2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3A0588" w:rsidRPr="003A0588" w:rsidRDefault="003A0588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4796" w:history="1">
        <w:r w:rsidRPr="003A0588">
          <w:rPr>
            <w:rStyle w:val="Hypertextovodkaz"/>
            <w:rFonts w:ascii="Tahoma" w:hAnsi="Tahoma" w:cs="Tahoma"/>
            <w:noProof/>
            <w:sz w:val="20"/>
            <w:szCs w:val="20"/>
          </w:rPr>
          <w:t>20b) realizace právních norem – prvky a předpoklady právního vztahu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_Toc155604796 \h </w:instrText>
        </w:r>
        <w:r w:rsidR="00446DC3" w:rsidRPr="003A0588">
          <w:rPr>
            <w:rFonts w:ascii="Tahoma" w:hAnsi="Tahoma" w:cs="Tahoma"/>
            <w:noProof/>
            <w:sz w:val="20"/>
            <w:szCs w:val="20"/>
          </w:rPr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2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3A0588" w:rsidRPr="003A0588" w:rsidRDefault="003A0588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4797" w:history="1">
        <w:r w:rsidRPr="003A0588">
          <w:rPr>
            <w:rStyle w:val="Hypertextovodkaz"/>
            <w:rFonts w:ascii="Tahoma" w:hAnsi="Tahoma" w:cs="Tahoma"/>
            <w:noProof/>
            <w:sz w:val="20"/>
            <w:szCs w:val="20"/>
          </w:rPr>
          <w:t>21b) realizace právních norem – pojem právní vztah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_Toc155604797 \h </w:instrText>
        </w:r>
        <w:r w:rsidR="00446DC3" w:rsidRPr="003A0588">
          <w:rPr>
            <w:rFonts w:ascii="Tahoma" w:hAnsi="Tahoma" w:cs="Tahoma"/>
            <w:noProof/>
            <w:sz w:val="20"/>
            <w:szCs w:val="20"/>
          </w:rPr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3A0588" w:rsidRPr="003A0588" w:rsidRDefault="003A0588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4798" w:history="1">
        <w:r w:rsidRPr="003A0588">
          <w:rPr>
            <w:rStyle w:val="Hypertextovodkaz"/>
            <w:rFonts w:ascii="Tahoma" w:hAnsi="Tahoma" w:cs="Tahoma"/>
            <w:noProof/>
            <w:sz w:val="20"/>
            <w:szCs w:val="20"/>
          </w:rPr>
          <w:t>22a) právní norma – pojem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_Toc155604798 \h </w:instrText>
        </w:r>
        <w:r w:rsidR="00446DC3" w:rsidRPr="003A0588">
          <w:rPr>
            <w:rFonts w:ascii="Tahoma" w:hAnsi="Tahoma" w:cs="Tahoma"/>
            <w:noProof/>
            <w:sz w:val="20"/>
            <w:szCs w:val="20"/>
          </w:rPr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3A0588" w:rsidRPr="003A0588" w:rsidRDefault="003A0588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4799" w:history="1">
        <w:r w:rsidRPr="003A0588">
          <w:rPr>
            <w:rStyle w:val="Hypertextovodkaz"/>
            <w:rFonts w:ascii="Tahoma" w:hAnsi="Tahoma" w:cs="Tahoma"/>
            <w:noProof/>
            <w:sz w:val="20"/>
            <w:szCs w:val="20"/>
          </w:rPr>
          <w:t>23a) právní norma – logická struktura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_Toc155604799 \h </w:instrText>
        </w:r>
        <w:r w:rsidR="00446DC3" w:rsidRPr="003A0588">
          <w:rPr>
            <w:rFonts w:ascii="Tahoma" w:hAnsi="Tahoma" w:cs="Tahoma"/>
            <w:noProof/>
            <w:sz w:val="20"/>
            <w:szCs w:val="20"/>
          </w:rPr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3A0588" w:rsidRPr="003A0588" w:rsidRDefault="003A0588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4800" w:history="1">
        <w:r w:rsidRPr="003A0588">
          <w:rPr>
            <w:rStyle w:val="Hypertextovodkaz"/>
            <w:rFonts w:ascii="Tahoma" w:hAnsi="Tahoma" w:cs="Tahoma"/>
            <w:noProof/>
            <w:sz w:val="20"/>
            <w:szCs w:val="20"/>
          </w:rPr>
          <w:t>24b) druhy právních norem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_Toc155604800 \h </w:instrText>
        </w:r>
        <w:r w:rsidR="00446DC3" w:rsidRPr="003A0588">
          <w:rPr>
            <w:rFonts w:ascii="Tahoma" w:hAnsi="Tahoma" w:cs="Tahoma"/>
            <w:noProof/>
            <w:sz w:val="20"/>
            <w:szCs w:val="20"/>
          </w:rPr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3A0588" w:rsidRPr="003A0588" w:rsidRDefault="003A0588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4801" w:history="1">
        <w:r w:rsidRPr="003A0588">
          <w:rPr>
            <w:rStyle w:val="Hypertextovodkaz"/>
            <w:rFonts w:ascii="Tahoma" w:hAnsi="Tahoma" w:cs="Tahoma"/>
            <w:noProof/>
            <w:sz w:val="20"/>
            <w:szCs w:val="20"/>
          </w:rPr>
          <w:t>25b) právní norma – působnost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_Toc155604801 \h </w:instrText>
        </w:r>
        <w:r w:rsidR="00446DC3" w:rsidRPr="003A0588">
          <w:rPr>
            <w:rFonts w:ascii="Tahoma" w:hAnsi="Tahoma" w:cs="Tahoma"/>
            <w:noProof/>
            <w:sz w:val="20"/>
            <w:szCs w:val="20"/>
          </w:rPr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4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3A0588" w:rsidRPr="003A0588" w:rsidRDefault="003A0588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4802" w:history="1">
        <w:r w:rsidRPr="003A0588">
          <w:rPr>
            <w:rStyle w:val="Hypertextovodkaz"/>
            <w:rFonts w:ascii="Tahoma" w:hAnsi="Tahoma" w:cs="Tahoma"/>
            <w:noProof/>
            <w:sz w:val="20"/>
            <w:szCs w:val="20"/>
          </w:rPr>
          <w:t>26b) právní norma – platnost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_Toc155604802 \h </w:instrText>
        </w:r>
        <w:r w:rsidR="00446DC3" w:rsidRPr="003A0588">
          <w:rPr>
            <w:rFonts w:ascii="Tahoma" w:hAnsi="Tahoma" w:cs="Tahoma"/>
            <w:noProof/>
            <w:sz w:val="20"/>
            <w:szCs w:val="20"/>
          </w:rPr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4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3A0588" w:rsidRPr="003A0588" w:rsidRDefault="003A0588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4803" w:history="1">
        <w:r w:rsidRPr="003A0588">
          <w:rPr>
            <w:rStyle w:val="Hypertextovodkaz"/>
            <w:rFonts w:ascii="Tahoma" w:hAnsi="Tahoma" w:cs="Tahoma"/>
            <w:noProof/>
            <w:sz w:val="20"/>
            <w:szCs w:val="20"/>
          </w:rPr>
          <w:t>27b) právní norma – účinnost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_Toc155604803 \h </w:instrText>
        </w:r>
        <w:r w:rsidR="00446DC3" w:rsidRPr="003A0588">
          <w:rPr>
            <w:rFonts w:ascii="Tahoma" w:hAnsi="Tahoma" w:cs="Tahoma"/>
            <w:noProof/>
            <w:sz w:val="20"/>
            <w:szCs w:val="20"/>
          </w:rPr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4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3A0588" w:rsidRPr="003A0588" w:rsidRDefault="003A0588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4804" w:history="1">
        <w:r w:rsidRPr="003A0588">
          <w:rPr>
            <w:rStyle w:val="Hypertextovodkaz"/>
            <w:rFonts w:ascii="Tahoma" w:hAnsi="Tahoma" w:cs="Tahoma"/>
            <w:noProof/>
            <w:sz w:val="20"/>
            <w:szCs w:val="20"/>
          </w:rPr>
          <w:t>28b) právní norma – zákaz retroaktivity + derogační klauzule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_Toc155604804 \h </w:instrText>
        </w:r>
        <w:r w:rsidR="00446DC3" w:rsidRPr="003A0588">
          <w:rPr>
            <w:rFonts w:ascii="Tahoma" w:hAnsi="Tahoma" w:cs="Tahoma"/>
            <w:noProof/>
            <w:sz w:val="20"/>
            <w:szCs w:val="20"/>
          </w:rPr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webHidden/>
            <w:sz w:val="20"/>
            <w:szCs w:val="20"/>
          </w:rPr>
          <w:t>5</w:t>
        </w:r>
        <w:r w:rsidRPr="003A0588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7B10DA" w:rsidRPr="007B10DA" w:rsidRDefault="003A0588" w:rsidP="002D766F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r w:rsidRPr="003A0588">
        <w:rPr>
          <w:rFonts w:cs="Tahoma"/>
          <w:b/>
          <w:sz w:val="20"/>
          <w:szCs w:val="20"/>
          <w:u w:val="single"/>
        </w:rPr>
        <w:fldChar w:fldCharType="end"/>
      </w:r>
      <w:bookmarkStart w:id="0" w:name="_Toc155604795"/>
      <w:r>
        <w:rPr>
          <w:rFonts w:cs="Tahoma"/>
          <w:b/>
          <w:sz w:val="20"/>
          <w:szCs w:val="20"/>
          <w:u w:val="single"/>
        </w:rPr>
        <w:br w:type="page"/>
      </w:r>
      <w:r w:rsidR="007B10DA" w:rsidRPr="007B10DA">
        <w:rPr>
          <w:rFonts w:cs="Tahoma"/>
          <w:b/>
          <w:sz w:val="20"/>
          <w:szCs w:val="20"/>
          <w:u w:val="single"/>
        </w:rPr>
        <w:lastRenderedPageBreak/>
        <w:t>19b) aplikace právních norem</w:t>
      </w:r>
      <w:bookmarkEnd w:id="0"/>
    </w:p>
    <w:p w:rsidR="007B10DA" w:rsidRPr="007B10DA" w:rsidRDefault="007B10DA" w:rsidP="007B10DA">
      <w:pPr>
        <w:pStyle w:val="Import15"/>
        <w:ind w:firstLine="0"/>
        <w:jc w:val="both"/>
        <w:rPr>
          <w:rFonts w:ascii="Tahoma" w:hAnsi="Tahoma" w:cs="Tahoma"/>
          <w:b w:val="0"/>
          <w:sz w:val="20"/>
        </w:rPr>
      </w:pPr>
      <w:r w:rsidRPr="007B10DA">
        <w:rPr>
          <w:rFonts w:ascii="Tahoma" w:hAnsi="Tahoma" w:cs="Tahoma"/>
          <w:b w:val="0"/>
          <w:sz w:val="20"/>
        </w:rPr>
        <w:t>(str. 203)</w:t>
      </w:r>
    </w:p>
    <w:p w:rsidR="007B10DA" w:rsidRPr="007B10DA" w:rsidRDefault="007B10DA" w:rsidP="007B10DA">
      <w:pPr>
        <w:pStyle w:val="Import15"/>
        <w:ind w:firstLine="0"/>
        <w:jc w:val="both"/>
        <w:rPr>
          <w:rFonts w:ascii="Tahoma" w:hAnsi="Tahoma" w:cs="Tahoma"/>
          <w:b w:val="0"/>
          <w:sz w:val="20"/>
        </w:rPr>
      </w:pPr>
      <w:r w:rsidRPr="007B10DA">
        <w:rPr>
          <w:rFonts w:ascii="Tahoma" w:hAnsi="Tahoma" w:cs="Tahoma"/>
          <w:b w:val="0"/>
          <w:sz w:val="20"/>
          <w:u w:val="single"/>
        </w:rPr>
        <w:t>Aplikace právních norem</w:t>
      </w:r>
      <w:r w:rsidRPr="007B10DA">
        <w:rPr>
          <w:rFonts w:ascii="Tahoma" w:hAnsi="Tahoma" w:cs="Tahoma"/>
          <w:sz w:val="20"/>
        </w:rPr>
        <w:t xml:space="preserve"> </w:t>
      </w:r>
      <w:r w:rsidRPr="007B10DA">
        <w:rPr>
          <w:rFonts w:ascii="Tahoma" w:hAnsi="Tahoma" w:cs="Tahoma"/>
          <w:b w:val="0"/>
          <w:sz w:val="20"/>
        </w:rPr>
        <w:t>- pokud do právních vztahů přímo vstupují nebo o oprávnění a povinnosti rozhodují státní orgány nebo další orgány veřejné moci, dochází k aplikaci právních norem. Je to kvalifikovaná forma realizace právních norem výlučně orgány veřejné moci. Tyto orgány nemohou postupovat libovolně, nýbrž musí dodržovat postup, stanovený procesními normami.</w:t>
      </w:r>
    </w:p>
    <w:p w:rsidR="007B10DA" w:rsidRPr="007B10DA" w:rsidRDefault="007B10DA" w:rsidP="007B10DA">
      <w:pPr>
        <w:pStyle w:val="Import2"/>
        <w:ind w:firstLine="0"/>
        <w:jc w:val="both"/>
        <w:rPr>
          <w:rFonts w:ascii="Tahoma" w:hAnsi="Tahoma" w:cs="Tahoma"/>
          <w:sz w:val="20"/>
        </w:rPr>
      </w:pPr>
      <w:r w:rsidRPr="007B10DA">
        <w:rPr>
          <w:rFonts w:ascii="Tahoma" w:hAnsi="Tahoma" w:cs="Tahoma"/>
          <w:sz w:val="20"/>
        </w:rPr>
        <w:t>Aplikace PN není však samostatnou formou jejich realizace. Bezprostředně souvisí s právními vztahy. Předchází vzniku právních vztahů, pokud je založen rozhodnutím orgánu veřejné moci (aktem aplikace práva). Příkladem je vydání stavebního povolení, povolávací rozkaz k výkonu voj. služby, rozhodnutí o přijetí ke studiu na vysokou školu. Velmi často je proces aplikace spojen s posuzováním obsahu již existujícího právního vztahu (např. řízení o rozvod manželství, řízení o určení otcovství, dědické řízení). Konečně je proces aplikace právních norem důsledkem porušení povinnosti , stanovených norem vydanými individuálními právními akty nebo uzavřenými smlouvami ( řízení o náhradě škody, přestupkové řízení, trestní řízení atd.).</w:t>
      </w:r>
    </w:p>
    <w:p w:rsidR="007B10DA" w:rsidRPr="007B10DA" w:rsidRDefault="007B10DA" w:rsidP="007B10DA">
      <w:pPr>
        <w:pStyle w:val="Import2"/>
        <w:ind w:firstLine="0"/>
        <w:jc w:val="both"/>
        <w:rPr>
          <w:rFonts w:ascii="Tahoma" w:hAnsi="Tahoma" w:cs="Tahoma"/>
          <w:sz w:val="20"/>
        </w:rPr>
      </w:pPr>
      <w:r w:rsidRPr="007B10DA">
        <w:rPr>
          <w:rFonts w:ascii="Tahoma" w:hAnsi="Tahoma" w:cs="Tahoma"/>
          <w:sz w:val="20"/>
        </w:rPr>
        <w:t>Výsledkem aplikace práva jsou akty aplikace práva, v nichž soudy, správní úřady a jiné orgány veřejné moci rozhodují o subjektivních právech a právních povinnostech fyzických a právnických osob.</w:t>
      </w:r>
    </w:p>
    <w:p w:rsidR="007B10DA" w:rsidRPr="007B10DA" w:rsidRDefault="007B10DA" w:rsidP="007B10DA">
      <w:pPr>
        <w:pStyle w:val="Import0"/>
        <w:rPr>
          <w:rFonts w:ascii="Tahoma" w:hAnsi="Tahoma" w:cs="Tahoma"/>
          <w:sz w:val="20"/>
        </w:rPr>
      </w:pPr>
    </w:p>
    <w:p w:rsidR="007B10DA" w:rsidRPr="002D766F" w:rsidRDefault="007B10DA" w:rsidP="002D766F">
      <w:pPr>
        <w:pStyle w:val="Import2"/>
        <w:ind w:firstLine="0"/>
        <w:jc w:val="both"/>
        <w:rPr>
          <w:rFonts w:ascii="Tahoma" w:hAnsi="Tahoma" w:cs="Tahoma"/>
          <w:sz w:val="20"/>
        </w:rPr>
      </w:pPr>
      <w:r w:rsidRPr="002D766F">
        <w:rPr>
          <w:rFonts w:ascii="Tahoma" w:hAnsi="Tahoma" w:cs="Tahoma"/>
          <w:sz w:val="20"/>
        </w:rPr>
        <w:t>Pojem aplikace</w:t>
      </w:r>
      <w:r w:rsidRPr="007B10DA">
        <w:rPr>
          <w:rFonts w:ascii="Tahoma" w:hAnsi="Tahoma" w:cs="Tahoma"/>
          <w:sz w:val="20"/>
        </w:rPr>
        <w:t xml:space="preserve"> - </w:t>
      </w:r>
      <w:r w:rsidRPr="002D766F">
        <w:rPr>
          <w:rFonts w:ascii="Tahoma" w:hAnsi="Tahoma" w:cs="Tahoma"/>
          <w:sz w:val="20"/>
        </w:rPr>
        <w:t>kvalifikovaná realizace právních norem orgány veřejné moci (soudy, správní orgány, aj.)</w:t>
      </w:r>
    </w:p>
    <w:p w:rsidR="007B10DA" w:rsidRPr="007B10DA" w:rsidRDefault="007B10DA" w:rsidP="002D766F">
      <w:pPr>
        <w:pStyle w:val="Import2"/>
        <w:ind w:firstLine="0"/>
        <w:jc w:val="both"/>
        <w:rPr>
          <w:rFonts w:ascii="Tahoma" w:hAnsi="Tahoma" w:cs="Tahoma"/>
          <w:sz w:val="20"/>
        </w:rPr>
      </w:pPr>
    </w:p>
    <w:p w:rsidR="007B10DA" w:rsidRPr="002D766F" w:rsidRDefault="007B10DA" w:rsidP="002D766F">
      <w:pPr>
        <w:pStyle w:val="Import2"/>
        <w:ind w:firstLine="0"/>
        <w:jc w:val="both"/>
        <w:rPr>
          <w:rFonts w:ascii="Tahoma" w:hAnsi="Tahoma" w:cs="Tahoma"/>
          <w:sz w:val="20"/>
        </w:rPr>
      </w:pPr>
      <w:r w:rsidRPr="002D766F">
        <w:rPr>
          <w:rFonts w:ascii="Tahoma" w:hAnsi="Tahoma" w:cs="Tahoma"/>
          <w:sz w:val="20"/>
        </w:rPr>
        <w:t>Vlastnosti aktu aplikace:</w:t>
      </w:r>
    </w:p>
    <w:p w:rsidR="007B10DA" w:rsidRPr="007B10DA" w:rsidRDefault="007B10DA" w:rsidP="007B10DA">
      <w:pPr>
        <w:pStyle w:val="Import16"/>
        <w:rPr>
          <w:rFonts w:ascii="Tahoma" w:hAnsi="Tahoma" w:cs="Tahoma"/>
          <w:b w:val="0"/>
          <w:sz w:val="20"/>
        </w:rPr>
      </w:pPr>
      <w:r w:rsidRPr="007B10DA">
        <w:rPr>
          <w:rFonts w:ascii="Tahoma" w:hAnsi="Tahoma" w:cs="Tahoma"/>
          <w:b w:val="0"/>
          <w:sz w:val="20"/>
        </w:rPr>
        <w:t>a) účinnost</w:t>
      </w:r>
      <w:r w:rsidRPr="007B10DA">
        <w:rPr>
          <w:rFonts w:ascii="Tahoma" w:hAnsi="Tahoma" w:cs="Tahoma"/>
          <w:sz w:val="20"/>
        </w:rPr>
        <w:t xml:space="preserve"> - </w:t>
      </w:r>
      <w:r w:rsidRPr="007B10DA">
        <w:rPr>
          <w:rFonts w:ascii="Tahoma" w:hAnsi="Tahoma" w:cs="Tahoma"/>
          <w:b w:val="0"/>
          <w:sz w:val="20"/>
        </w:rPr>
        <w:t>schopnost vyvolat zamýšlené účinky</w:t>
      </w:r>
    </w:p>
    <w:p w:rsidR="007B10DA" w:rsidRPr="007B10DA" w:rsidRDefault="007B10DA" w:rsidP="007B10DA">
      <w:pPr>
        <w:pStyle w:val="Import16"/>
        <w:jc w:val="both"/>
        <w:rPr>
          <w:rFonts w:ascii="Tahoma" w:hAnsi="Tahoma" w:cs="Tahoma"/>
          <w:b w:val="0"/>
          <w:sz w:val="20"/>
        </w:rPr>
      </w:pPr>
      <w:r w:rsidRPr="007B10DA">
        <w:rPr>
          <w:rFonts w:ascii="Tahoma" w:hAnsi="Tahoma" w:cs="Tahoma"/>
          <w:b w:val="0"/>
          <w:sz w:val="20"/>
        </w:rPr>
        <w:t xml:space="preserve">b) právní moc </w:t>
      </w:r>
      <w:r w:rsidRPr="007B10DA">
        <w:rPr>
          <w:rFonts w:ascii="Tahoma" w:hAnsi="Tahoma" w:cs="Tahoma"/>
          <w:sz w:val="20"/>
        </w:rPr>
        <w:t xml:space="preserve">- </w:t>
      </w:r>
      <w:r w:rsidRPr="007B10DA">
        <w:rPr>
          <w:rFonts w:ascii="Tahoma" w:hAnsi="Tahoma" w:cs="Tahoma"/>
          <w:b w:val="0"/>
          <w:sz w:val="20"/>
        </w:rPr>
        <w:t>závaznost a nezměnitelnost- nastává v okamžiku,kdy</w:t>
      </w:r>
    </w:p>
    <w:p w:rsidR="007B10DA" w:rsidRPr="007B10DA" w:rsidRDefault="007B10DA" w:rsidP="007B10DA">
      <w:pPr>
        <w:pStyle w:val="Import1"/>
        <w:ind w:left="2160"/>
        <w:jc w:val="both"/>
        <w:rPr>
          <w:rFonts w:ascii="Tahoma" w:hAnsi="Tahoma" w:cs="Tahoma"/>
          <w:sz w:val="20"/>
        </w:rPr>
      </w:pPr>
      <w:r w:rsidRPr="007B10DA">
        <w:rPr>
          <w:rFonts w:ascii="Tahoma" w:hAnsi="Tahoma" w:cs="Tahoma"/>
          <w:sz w:val="20"/>
        </w:rPr>
        <w:t>proti aktu nelze uplatnit řádný opravný prostředek</w:t>
      </w:r>
    </w:p>
    <w:p w:rsidR="007B10DA" w:rsidRPr="007B10DA" w:rsidRDefault="007B10DA" w:rsidP="007B10DA">
      <w:pPr>
        <w:pStyle w:val="Import25"/>
        <w:ind w:left="2160"/>
        <w:jc w:val="both"/>
        <w:rPr>
          <w:rFonts w:ascii="Tahoma" w:hAnsi="Tahoma" w:cs="Tahoma"/>
          <w:sz w:val="20"/>
        </w:rPr>
      </w:pPr>
      <w:r w:rsidRPr="007B10DA">
        <w:rPr>
          <w:rFonts w:ascii="Tahoma" w:hAnsi="Tahoma" w:cs="Tahoma"/>
          <w:sz w:val="20"/>
        </w:rPr>
        <w:t xml:space="preserve">- včasné uplatnění opravného prostředku má </w:t>
      </w:r>
      <w:r w:rsidRPr="007B10DA">
        <w:rPr>
          <w:rFonts w:ascii="Tahoma" w:hAnsi="Tahoma" w:cs="Tahoma"/>
          <w:sz w:val="20"/>
          <w:u w:val="single"/>
        </w:rPr>
        <w:t>suspenzivní</w:t>
      </w:r>
      <w:r w:rsidRPr="007B10DA">
        <w:rPr>
          <w:rFonts w:ascii="Tahoma" w:hAnsi="Tahoma" w:cs="Tahoma"/>
          <w:sz w:val="20"/>
        </w:rPr>
        <w:t xml:space="preserve"> (odkladný) účinek a </w:t>
      </w:r>
      <w:r w:rsidRPr="007B10DA">
        <w:rPr>
          <w:rFonts w:ascii="Tahoma" w:hAnsi="Tahoma" w:cs="Tahoma"/>
          <w:sz w:val="20"/>
          <w:u w:val="single"/>
        </w:rPr>
        <w:t>devolutní</w:t>
      </w:r>
      <w:r w:rsidRPr="007B10DA">
        <w:rPr>
          <w:rFonts w:ascii="Tahoma" w:hAnsi="Tahoma" w:cs="Tahoma"/>
          <w:sz w:val="20"/>
        </w:rPr>
        <w:t xml:space="preserve"> účinek</w:t>
      </w:r>
    </w:p>
    <w:p w:rsidR="007B10DA" w:rsidRPr="007B10DA" w:rsidRDefault="007B10DA" w:rsidP="007B10DA">
      <w:pPr>
        <w:pStyle w:val="Import1"/>
        <w:ind w:left="2160"/>
        <w:jc w:val="both"/>
        <w:rPr>
          <w:rFonts w:ascii="Tahoma" w:hAnsi="Tahoma" w:cs="Tahoma"/>
          <w:sz w:val="20"/>
        </w:rPr>
      </w:pPr>
      <w:r w:rsidRPr="007B10DA">
        <w:rPr>
          <w:rFonts w:ascii="Tahoma" w:hAnsi="Tahoma" w:cs="Tahoma"/>
          <w:sz w:val="20"/>
        </w:rPr>
        <w:t>(přesun řízení na II. instanci)</w:t>
      </w:r>
    </w:p>
    <w:p w:rsidR="007B10DA" w:rsidRPr="007B10DA" w:rsidRDefault="007B10DA" w:rsidP="007B10DA">
      <w:pPr>
        <w:pStyle w:val="Import26"/>
        <w:ind w:left="2880"/>
        <w:jc w:val="both"/>
        <w:rPr>
          <w:rFonts w:ascii="Tahoma" w:hAnsi="Tahoma" w:cs="Tahoma"/>
          <w:b w:val="0"/>
          <w:sz w:val="20"/>
        </w:rPr>
      </w:pPr>
      <w:r w:rsidRPr="007B10DA">
        <w:rPr>
          <w:rFonts w:ascii="Tahoma" w:hAnsi="Tahoma" w:cs="Tahoma"/>
          <w:b w:val="0"/>
          <w:sz w:val="20"/>
        </w:rPr>
        <w:t>c) vykonavatelnost</w:t>
      </w:r>
      <w:r w:rsidRPr="007B10DA">
        <w:rPr>
          <w:rFonts w:ascii="Tahoma" w:hAnsi="Tahoma" w:cs="Tahoma"/>
          <w:sz w:val="20"/>
        </w:rPr>
        <w:t xml:space="preserve"> - </w:t>
      </w:r>
      <w:r w:rsidRPr="007B10DA">
        <w:rPr>
          <w:rFonts w:ascii="Tahoma" w:hAnsi="Tahoma" w:cs="Tahoma"/>
          <w:b w:val="0"/>
          <w:sz w:val="20"/>
        </w:rPr>
        <w:t xml:space="preserve">možnost vynucení povinností v něm uložené. K výkonu rozhodnutí (exekuci) se přistupuje po uplynutí doby, stanovené od právní moci rozhodnutí k dobrovolnému splnění v něm uložené povinnosti (pokud nejde o tzv. </w:t>
      </w:r>
      <w:r w:rsidRPr="007B10DA">
        <w:rPr>
          <w:rFonts w:ascii="Tahoma" w:hAnsi="Tahoma" w:cs="Tahoma"/>
          <w:b w:val="0"/>
          <w:i/>
          <w:sz w:val="20"/>
        </w:rPr>
        <w:t xml:space="preserve">předběžnou </w:t>
      </w:r>
      <w:r w:rsidRPr="007B10DA">
        <w:rPr>
          <w:rFonts w:ascii="Tahoma" w:hAnsi="Tahoma" w:cs="Tahoma"/>
          <w:b w:val="0"/>
          <w:sz w:val="20"/>
        </w:rPr>
        <w:t>vykonavatelnost)</w:t>
      </w:r>
    </w:p>
    <w:p w:rsidR="007B10DA" w:rsidRPr="007B10DA" w:rsidRDefault="007B10DA" w:rsidP="007B10DA">
      <w:pPr>
        <w:pStyle w:val="Import68"/>
        <w:ind w:left="0"/>
        <w:rPr>
          <w:rFonts w:ascii="Tahoma" w:hAnsi="Tahoma" w:cs="Tahoma"/>
          <w:sz w:val="20"/>
        </w:rPr>
      </w:pPr>
      <w:r w:rsidRPr="007B10DA">
        <w:rPr>
          <w:rFonts w:ascii="Tahoma" w:hAnsi="Tahoma" w:cs="Tahoma"/>
          <w:sz w:val="20"/>
        </w:rPr>
        <w:t>d) obsah právního vztahu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</w:p>
    <w:p w:rsidR="007B10DA" w:rsidRPr="007B10DA" w:rsidRDefault="007B10DA" w:rsidP="002D766F">
      <w:pPr>
        <w:rPr>
          <w:rFonts w:cs="Tahoma"/>
          <w:b/>
          <w:sz w:val="20"/>
          <w:u w:val="single"/>
        </w:rPr>
      </w:pPr>
      <w:r w:rsidRPr="007B10DA">
        <w:rPr>
          <w:rFonts w:cs="Tahoma"/>
          <w:b/>
          <w:sz w:val="20"/>
          <w:u w:val="single"/>
        </w:rPr>
        <w:t>Akt aplikace práva (individuální právní akt) se rozlišuje:</w:t>
      </w:r>
    </w:p>
    <w:p w:rsidR="007B10DA" w:rsidRPr="007B10DA" w:rsidRDefault="007B10DA" w:rsidP="002D766F">
      <w:pPr>
        <w:rPr>
          <w:rFonts w:cs="Tahoma"/>
          <w:sz w:val="20"/>
        </w:rPr>
      </w:pPr>
    </w:p>
    <w:p w:rsidR="007B10DA" w:rsidRPr="007B10DA" w:rsidRDefault="007B10DA" w:rsidP="002D766F">
      <w:pPr>
        <w:rPr>
          <w:rFonts w:cs="Tahoma"/>
          <w:sz w:val="20"/>
        </w:rPr>
      </w:pPr>
      <w:r w:rsidRPr="007B10DA">
        <w:rPr>
          <w:rFonts w:cs="Tahoma"/>
          <w:sz w:val="20"/>
        </w:rPr>
        <w:t xml:space="preserve">- </w:t>
      </w:r>
      <w:r w:rsidRPr="007B10DA">
        <w:rPr>
          <w:rFonts w:cs="Tahoma"/>
          <w:sz w:val="20"/>
          <w:u w:val="single"/>
        </w:rPr>
        <w:t>konstitutivní akt</w:t>
      </w:r>
      <w:r w:rsidRPr="007B10DA">
        <w:rPr>
          <w:rFonts w:cs="Tahoma"/>
          <w:sz w:val="20"/>
        </w:rPr>
        <w:t xml:space="preserve">- zakládá, mění nebo ruší právní vztahy, působící </w:t>
      </w:r>
      <w:r w:rsidRPr="007B10DA">
        <w:rPr>
          <w:rFonts w:cs="Tahoma"/>
          <w:b/>
          <w:sz w:val="20"/>
        </w:rPr>
        <w:t xml:space="preserve">ex nunc </w:t>
      </w:r>
      <w:r w:rsidRPr="007B10DA">
        <w:rPr>
          <w:rFonts w:cs="Tahoma"/>
          <w:sz w:val="20"/>
        </w:rPr>
        <w:t>(rozsudek o rozvodu manželství)</w:t>
      </w:r>
    </w:p>
    <w:p w:rsidR="007B10DA" w:rsidRPr="007B10DA" w:rsidRDefault="007B10DA" w:rsidP="002D766F">
      <w:pPr>
        <w:rPr>
          <w:rFonts w:cs="Tahoma"/>
          <w:sz w:val="20"/>
        </w:rPr>
      </w:pPr>
      <w:r w:rsidRPr="007B10DA">
        <w:rPr>
          <w:rFonts w:cs="Tahoma"/>
          <w:sz w:val="20"/>
        </w:rPr>
        <w:t xml:space="preserve">- </w:t>
      </w:r>
      <w:r w:rsidRPr="007B10DA">
        <w:rPr>
          <w:rFonts w:cs="Tahoma"/>
          <w:sz w:val="20"/>
          <w:u w:val="single"/>
        </w:rPr>
        <w:t>deklaratorní akt</w:t>
      </w:r>
      <w:r w:rsidRPr="007B10DA">
        <w:rPr>
          <w:rFonts w:cs="Tahoma"/>
          <w:sz w:val="20"/>
        </w:rPr>
        <w:t xml:space="preserve">- závazně konstatuje existenci právního vztahu, oprávnění a povinností, působí </w:t>
      </w:r>
      <w:r w:rsidRPr="007B10DA">
        <w:rPr>
          <w:rFonts w:cs="Tahoma"/>
          <w:b/>
          <w:sz w:val="20"/>
        </w:rPr>
        <w:t xml:space="preserve">ex tunc </w:t>
      </w:r>
      <w:r w:rsidRPr="007B10DA">
        <w:rPr>
          <w:rFonts w:cs="Tahoma"/>
          <w:sz w:val="20"/>
        </w:rPr>
        <w:t>(rozsudek o určení otcovství)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</w:p>
    <w:p w:rsidR="007B10DA" w:rsidRPr="002D766F" w:rsidRDefault="007B10DA" w:rsidP="002D766F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bookmarkStart w:id="1" w:name="_Toc155604796"/>
      <w:r w:rsidRPr="002D766F">
        <w:rPr>
          <w:rFonts w:cs="Tahoma"/>
          <w:b/>
          <w:sz w:val="20"/>
          <w:szCs w:val="20"/>
          <w:u w:val="single"/>
        </w:rPr>
        <w:t>20b) realizace právních norem – prvky a předpoklady právního vztahu</w:t>
      </w:r>
      <w:bookmarkEnd w:id="1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(str. 153, 159 Teorie práva)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</w:p>
    <w:p w:rsidR="007B10DA" w:rsidRPr="00E330B8" w:rsidRDefault="007B10DA" w:rsidP="002D766F">
      <w:pPr>
        <w:rPr>
          <w:rFonts w:cs="Tahoma"/>
          <w:b/>
          <w:sz w:val="20"/>
          <w:szCs w:val="20"/>
          <w:u w:val="single"/>
        </w:rPr>
      </w:pPr>
      <w:r w:rsidRPr="00E330B8">
        <w:rPr>
          <w:rFonts w:cs="Tahoma"/>
          <w:b/>
          <w:sz w:val="20"/>
          <w:szCs w:val="20"/>
          <w:u w:val="single"/>
        </w:rPr>
        <w:t>Předpoklady vzniku právního vztahu: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 - účinná právní norma (hypotéza, dispozice,sankce)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- právní skutečnost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Právní skutečnost - musí nastat okolnost, se kterou právní norma spojuje vznik</w:t>
      </w:r>
      <w:r w:rsidR="00E330B8">
        <w:rPr>
          <w:rFonts w:cs="Tahoma"/>
          <w:sz w:val="20"/>
          <w:szCs w:val="20"/>
        </w:rPr>
        <w:t>, změnu</w:t>
      </w:r>
      <w:r w:rsidRPr="007B10DA">
        <w:rPr>
          <w:rFonts w:cs="Tahoma"/>
          <w:sz w:val="20"/>
          <w:szCs w:val="20"/>
        </w:rPr>
        <w:t xml:space="preserve"> nebo zánik právního vztahu.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</w:p>
    <w:p w:rsidR="007B10DA" w:rsidRPr="00E330B8" w:rsidRDefault="007B10DA" w:rsidP="002D766F">
      <w:pPr>
        <w:rPr>
          <w:rFonts w:cs="Tahoma"/>
          <w:b/>
          <w:sz w:val="20"/>
          <w:szCs w:val="20"/>
          <w:u w:val="single"/>
        </w:rPr>
      </w:pPr>
      <w:r w:rsidRPr="00E330B8">
        <w:rPr>
          <w:rFonts w:cs="Tahoma"/>
          <w:b/>
          <w:sz w:val="20"/>
          <w:szCs w:val="20"/>
          <w:u w:val="single"/>
        </w:rPr>
        <w:t>Prvky právního vztahu:</w:t>
      </w:r>
    </w:p>
    <w:p w:rsidR="007B10DA" w:rsidRPr="007B10DA" w:rsidRDefault="007B10DA" w:rsidP="00E330B8">
      <w:pPr>
        <w:numPr>
          <w:ilvl w:val="0"/>
          <w:numId w:val="12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subjekty (osoby fyzické, právnické, stát, státní orgány- strany</w:t>
      </w:r>
      <w:r w:rsidR="00E330B8">
        <w:rPr>
          <w:rFonts w:cs="Tahoma"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>právního vztahu)</w:t>
      </w:r>
    </w:p>
    <w:p w:rsidR="007B10DA" w:rsidRPr="007B10DA" w:rsidRDefault="007B10DA" w:rsidP="00E330B8">
      <w:pPr>
        <w:numPr>
          <w:ilvl w:val="0"/>
          <w:numId w:val="12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objekty (skutečnosti, ke kterým se vážou práva a povinnosti</w:t>
      </w:r>
      <w:r w:rsidR="00E330B8">
        <w:rPr>
          <w:rFonts w:cs="Tahoma"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>účastníků vztahu- věci, hmotné objekty povahy živých</w:t>
      </w:r>
    </w:p>
    <w:p w:rsidR="007B10DA" w:rsidRPr="007B10DA" w:rsidRDefault="00E330B8" w:rsidP="00E330B8">
      <w:pPr>
        <w:ind w:left="720" w:hanging="72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>tkání - transplantace, výsledky tvůrčí činnosti- vynález, hodnoty lidské osobnosti a hodnoty majetkové</w:t>
      </w:r>
      <w:r>
        <w:rPr>
          <w:rFonts w:cs="Tahoma"/>
          <w:sz w:val="20"/>
          <w:szCs w:val="20"/>
        </w:rPr>
        <w:t xml:space="preserve"> </w:t>
      </w:r>
      <w:r w:rsidR="007B10DA" w:rsidRPr="007B10DA">
        <w:rPr>
          <w:rFonts w:cs="Tahoma"/>
          <w:sz w:val="20"/>
          <w:szCs w:val="20"/>
        </w:rPr>
        <w:t>povahy, výsledky chování)</w:t>
      </w:r>
    </w:p>
    <w:p w:rsidR="007B10DA" w:rsidRPr="007B10DA" w:rsidRDefault="007B10DA" w:rsidP="00E330B8">
      <w:pPr>
        <w:numPr>
          <w:ilvl w:val="0"/>
          <w:numId w:val="12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obsah (subjektivní práva a právní povinnosti účastníků vztahu,</w:t>
      </w:r>
      <w:r w:rsidR="00E330B8">
        <w:rPr>
          <w:rFonts w:cs="Tahoma"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>která jsou určitým způsobem spjata)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</w:p>
    <w:p w:rsidR="007B10DA" w:rsidRPr="00E330B8" w:rsidRDefault="007B10DA" w:rsidP="002D766F">
      <w:pPr>
        <w:rPr>
          <w:rFonts w:cs="Tahoma"/>
          <w:b/>
          <w:sz w:val="20"/>
          <w:szCs w:val="20"/>
          <w:u w:val="single"/>
        </w:rPr>
      </w:pPr>
      <w:r w:rsidRPr="00E330B8">
        <w:rPr>
          <w:rFonts w:cs="Tahoma"/>
          <w:b/>
          <w:sz w:val="20"/>
          <w:szCs w:val="20"/>
          <w:u w:val="single"/>
        </w:rPr>
        <w:t>Druhy právních vztahů:</w:t>
      </w:r>
    </w:p>
    <w:p w:rsidR="007B10DA" w:rsidRPr="007B10DA" w:rsidRDefault="007B10DA" w:rsidP="00E330B8">
      <w:pPr>
        <w:numPr>
          <w:ilvl w:val="0"/>
          <w:numId w:val="11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dvoustranné nebo vícestranné(tj. takové, které mají více než dva subjekty)</w:t>
      </w:r>
    </w:p>
    <w:p w:rsidR="007B10DA" w:rsidRPr="007B10DA" w:rsidRDefault="007B10DA" w:rsidP="00E330B8">
      <w:pPr>
        <w:numPr>
          <w:ilvl w:val="0"/>
          <w:numId w:val="11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relativní ( takové, které mají na straně oprávněných i povinných určitý počet určitých subjektů-právní vztah dlužníka a věřitele)</w:t>
      </w:r>
    </w:p>
    <w:p w:rsidR="007B10DA" w:rsidRPr="007B10DA" w:rsidRDefault="007B10DA" w:rsidP="00E330B8">
      <w:pPr>
        <w:numPr>
          <w:ilvl w:val="0"/>
          <w:numId w:val="11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absolutní (jeden subjekt je určitý- ten který má absolutní právo či povinnost a tomuto jeho právu odpovídá povinnost resp. právo neurčitého počtu neurčitých subjektů)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</w:p>
    <w:p w:rsidR="007B10DA" w:rsidRPr="00E330B8" w:rsidRDefault="007B10DA" w:rsidP="002D766F">
      <w:pPr>
        <w:rPr>
          <w:rFonts w:cs="Tahoma"/>
          <w:b/>
          <w:sz w:val="20"/>
          <w:szCs w:val="20"/>
          <w:u w:val="single"/>
        </w:rPr>
      </w:pPr>
      <w:r w:rsidRPr="00E330B8">
        <w:rPr>
          <w:rFonts w:cs="Tahoma"/>
          <w:b/>
          <w:sz w:val="20"/>
          <w:szCs w:val="20"/>
          <w:u w:val="single"/>
        </w:rPr>
        <w:t>právní skutečnosti:</w:t>
      </w:r>
    </w:p>
    <w:p w:rsidR="007B10DA" w:rsidRPr="007B10DA" w:rsidRDefault="007B10DA" w:rsidP="00E330B8">
      <w:pPr>
        <w:numPr>
          <w:ilvl w:val="0"/>
          <w:numId w:val="10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právní jednání (jednání v souladu s normou)</w:t>
      </w:r>
    </w:p>
    <w:p w:rsidR="007B10DA" w:rsidRPr="007B10DA" w:rsidRDefault="007B10DA" w:rsidP="00E330B8">
      <w:pPr>
        <w:numPr>
          <w:ilvl w:val="0"/>
          <w:numId w:val="10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protiprávní jednání (v rozporu s PN, delikty)</w:t>
      </w:r>
    </w:p>
    <w:p w:rsidR="007B10DA" w:rsidRPr="007B10DA" w:rsidRDefault="007B10DA" w:rsidP="00E330B8">
      <w:pPr>
        <w:numPr>
          <w:ilvl w:val="0"/>
          <w:numId w:val="10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právní událost (skutečnost v souladu s PN)</w:t>
      </w:r>
    </w:p>
    <w:p w:rsidR="007B10DA" w:rsidRDefault="007B10DA" w:rsidP="00E330B8">
      <w:pPr>
        <w:numPr>
          <w:ilvl w:val="0"/>
          <w:numId w:val="10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protiprávní stav (mimo volná skutečnost v rozporu s PN)</w:t>
      </w:r>
    </w:p>
    <w:p w:rsidR="00E330B8" w:rsidRPr="007B10DA" w:rsidRDefault="00E330B8" w:rsidP="007B10DA">
      <w:pPr>
        <w:rPr>
          <w:rFonts w:cs="Tahoma"/>
          <w:sz w:val="20"/>
          <w:szCs w:val="20"/>
        </w:rPr>
      </w:pPr>
    </w:p>
    <w:p w:rsidR="007B10DA" w:rsidRPr="002D766F" w:rsidRDefault="007B10DA" w:rsidP="002D766F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bookmarkStart w:id="2" w:name="_Toc155604797"/>
      <w:r w:rsidRPr="002D766F">
        <w:rPr>
          <w:rFonts w:cs="Tahoma"/>
          <w:b/>
          <w:sz w:val="20"/>
          <w:szCs w:val="20"/>
          <w:u w:val="single"/>
        </w:rPr>
        <w:t>21b) realizace právních norem – pojem právní vztah</w:t>
      </w:r>
      <w:bookmarkEnd w:id="2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(str. 159 Teorie práva)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Právní vztah je společenský vztah mezi nejméně dvěma konkrétně určenými právními subjekty, upravený právními normami, v němž jeho účastníci jsou nositeli vzájemně spjatých subjektivních práv a právních povinností, které vznikají těmto subjektům přímo nebo zprostředkovaně na základě právních norem.</w:t>
      </w:r>
    </w:p>
    <w:p w:rsidR="007B10DA" w:rsidRPr="007B10DA" w:rsidRDefault="007B10DA" w:rsidP="002D766F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Právní vztah má 3 znaky: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musí se ho účastnit nejméně dva subjekty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jsou zde objekty právních vztahů</w:t>
      </w:r>
    </w:p>
    <w:p w:rsid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obsahem právních vztahů jsou práva a povinnosti jejich subjektů ve vztahu k objektu právního vztahu</w:t>
      </w:r>
    </w:p>
    <w:p w:rsidR="00E330B8" w:rsidRPr="007B10DA" w:rsidRDefault="00E330B8" w:rsidP="007B10DA">
      <w:pPr>
        <w:rPr>
          <w:rFonts w:cs="Tahoma"/>
          <w:sz w:val="20"/>
          <w:szCs w:val="20"/>
        </w:rPr>
      </w:pPr>
    </w:p>
    <w:p w:rsidR="007B10DA" w:rsidRPr="007B10DA" w:rsidRDefault="007B10DA" w:rsidP="007B10DA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bookmarkStart w:id="3" w:name="_Toc155604798"/>
      <w:r w:rsidRPr="007B10DA">
        <w:rPr>
          <w:rFonts w:cs="Tahoma"/>
          <w:b/>
          <w:sz w:val="20"/>
          <w:szCs w:val="20"/>
          <w:u w:val="single"/>
        </w:rPr>
        <w:t>22a) právní norma – pojem</w:t>
      </w:r>
      <w:bookmarkEnd w:id="3"/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(str. 28 Teorie práva)</w:t>
      </w:r>
    </w:p>
    <w:p w:rsidR="007B10DA" w:rsidRPr="007B10DA" w:rsidRDefault="007B10DA" w:rsidP="007B10DA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Právní norma</w:t>
      </w:r>
      <w:r w:rsidRPr="007B10DA">
        <w:rPr>
          <w:rFonts w:cs="Tahoma"/>
          <w:b/>
          <w:bCs/>
          <w:sz w:val="20"/>
          <w:szCs w:val="20"/>
        </w:rPr>
        <w:t xml:space="preserve"> - </w:t>
      </w:r>
      <w:r w:rsidRPr="007B10DA">
        <w:rPr>
          <w:rFonts w:cs="Tahoma"/>
          <w:sz w:val="20"/>
          <w:szCs w:val="20"/>
        </w:rPr>
        <w:t>je závazné právní chování stanovené a sankcionované státní mocí a jím vynutitelné.</w:t>
      </w:r>
    </w:p>
    <w:p w:rsidR="007B10DA" w:rsidRPr="007B10DA" w:rsidRDefault="007B10DA" w:rsidP="007B10DA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Právní normy nejsou zcela shodné s ustanoveními zákonů a jiných pramenů práva.</w:t>
      </w:r>
    </w:p>
    <w:p w:rsidR="007B10DA" w:rsidRPr="007B10DA" w:rsidRDefault="007B10DA" w:rsidP="002D766F">
      <w:pPr>
        <w:rPr>
          <w:rFonts w:cs="Tahoma"/>
          <w:b/>
          <w:bCs/>
          <w:sz w:val="20"/>
          <w:szCs w:val="20"/>
        </w:rPr>
      </w:pPr>
    </w:p>
    <w:p w:rsidR="007B10DA" w:rsidRPr="007B10DA" w:rsidRDefault="007B10DA" w:rsidP="002D766F">
      <w:pPr>
        <w:rPr>
          <w:rFonts w:cs="Tahoma"/>
          <w:bCs/>
          <w:sz w:val="20"/>
          <w:szCs w:val="20"/>
          <w:u w:val="single"/>
        </w:rPr>
      </w:pPr>
      <w:r w:rsidRPr="007B10DA">
        <w:rPr>
          <w:rFonts w:cs="Tahoma"/>
          <w:bCs/>
          <w:sz w:val="20"/>
          <w:szCs w:val="20"/>
          <w:u w:val="single"/>
        </w:rPr>
        <w:t>ZÁKLADNÍ ZNAKY: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závaznost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obecnost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formální účinnost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vynutitelnost</w:t>
      </w:r>
    </w:p>
    <w:p w:rsidR="007B10DA" w:rsidRPr="007B10DA" w:rsidRDefault="007B10DA" w:rsidP="002D766F">
      <w:pPr>
        <w:rPr>
          <w:rFonts w:cs="Tahoma"/>
          <w:b/>
          <w:bCs/>
          <w:sz w:val="20"/>
          <w:szCs w:val="20"/>
        </w:rPr>
      </w:pP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Závaznost</w:t>
      </w:r>
      <w:r w:rsidRPr="007B10DA">
        <w:rPr>
          <w:rFonts w:cs="Tahoma"/>
          <w:b/>
          <w:bCs/>
          <w:sz w:val="20"/>
          <w:szCs w:val="20"/>
        </w:rPr>
        <w:t xml:space="preserve"> - </w:t>
      </w:r>
      <w:r w:rsidRPr="007B10DA">
        <w:rPr>
          <w:rFonts w:cs="Tahoma"/>
          <w:sz w:val="20"/>
          <w:szCs w:val="20"/>
        </w:rPr>
        <w:t>právní norma stanoví oprávnění a povinnosti. Oprávnění vymezuje jako možnost určitého chování.Povinnost jako nutnost určitého chování pod hrozbou sankce.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Obecnost</w:t>
      </w:r>
      <w:r w:rsidRPr="007B10DA">
        <w:rPr>
          <w:rFonts w:cs="Tahoma"/>
          <w:b/>
          <w:bCs/>
          <w:sz w:val="20"/>
          <w:szCs w:val="20"/>
        </w:rPr>
        <w:t xml:space="preserve"> - </w:t>
      </w:r>
      <w:r w:rsidRPr="007B10DA">
        <w:rPr>
          <w:rFonts w:cs="Tahoma"/>
          <w:sz w:val="20"/>
          <w:szCs w:val="20"/>
        </w:rPr>
        <w:t>právní norma se týká případů jednoho druhu a neurčitého počtu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Formální účinnost</w:t>
      </w:r>
      <w:r w:rsidRPr="007B10DA">
        <w:rPr>
          <w:rFonts w:cs="Tahoma"/>
          <w:b/>
          <w:bCs/>
          <w:sz w:val="20"/>
          <w:szCs w:val="20"/>
        </w:rPr>
        <w:t xml:space="preserve"> - </w:t>
      </w:r>
      <w:r w:rsidRPr="007B10DA">
        <w:rPr>
          <w:rFonts w:cs="Tahoma"/>
          <w:sz w:val="20"/>
          <w:szCs w:val="20"/>
        </w:rPr>
        <w:t>právní norma musí být vyjádřena v příslušném právním pramenu, který je stanoven nebo uznán státní mocí.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Vynutitelnost</w:t>
      </w:r>
      <w:r w:rsidRPr="007B10DA">
        <w:rPr>
          <w:rFonts w:cs="Tahoma"/>
          <w:b/>
          <w:bCs/>
          <w:sz w:val="20"/>
          <w:szCs w:val="20"/>
        </w:rPr>
        <w:t xml:space="preserve"> - </w:t>
      </w:r>
      <w:r w:rsidRPr="007B10DA">
        <w:rPr>
          <w:rFonts w:cs="Tahoma"/>
          <w:sz w:val="20"/>
          <w:szCs w:val="20"/>
        </w:rPr>
        <w:t>v případě nedodržení sankcí lze zpravidla vynutit splnění primární povinnosti i sekundární povinnosti sankční povahy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</w:p>
    <w:p w:rsidR="007B10DA" w:rsidRPr="007B10DA" w:rsidRDefault="007B10DA" w:rsidP="002D766F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bookmarkStart w:id="4" w:name="_Toc155604799"/>
      <w:r w:rsidRPr="007B10DA">
        <w:rPr>
          <w:rFonts w:cs="Tahoma"/>
          <w:b/>
          <w:sz w:val="20"/>
          <w:szCs w:val="20"/>
          <w:u w:val="single"/>
        </w:rPr>
        <w:t>23a) právní norma – logická struktura</w:t>
      </w:r>
      <w:bookmarkEnd w:id="4"/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(str. 38 Teorie práva)</w:t>
      </w:r>
    </w:p>
    <w:p w:rsidR="007B10DA" w:rsidRPr="007B10DA" w:rsidRDefault="007B10DA" w:rsidP="007B10DA">
      <w:pPr>
        <w:widowControl w:val="0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 xml:space="preserve">    </w:t>
      </w:r>
      <w:r w:rsidRPr="007B10DA">
        <w:rPr>
          <w:rFonts w:cs="Tahoma"/>
          <w:sz w:val="20"/>
          <w:szCs w:val="20"/>
        </w:rPr>
        <w:t xml:space="preserve">Právní norma má podobu podmínkové věty(implikace): jestliže je </w:t>
      </w:r>
      <w:r w:rsidRPr="007B10DA">
        <w:rPr>
          <w:rFonts w:cs="Tahoma"/>
          <w:b/>
          <w:bCs/>
          <w:sz w:val="20"/>
          <w:szCs w:val="20"/>
        </w:rPr>
        <w:t>P</w:t>
      </w:r>
      <w:r w:rsidRPr="007B10DA">
        <w:rPr>
          <w:rFonts w:cs="Tahoma"/>
          <w:sz w:val="20"/>
          <w:szCs w:val="20"/>
        </w:rPr>
        <w:t xml:space="preserve">, pak nastává </w:t>
      </w:r>
      <w:r w:rsidRPr="007B10DA">
        <w:rPr>
          <w:rFonts w:cs="Tahoma"/>
          <w:b/>
          <w:bCs/>
          <w:sz w:val="20"/>
          <w:szCs w:val="20"/>
        </w:rPr>
        <w:t>Q</w:t>
      </w:r>
      <w:r w:rsidRPr="007B10DA">
        <w:rPr>
          <w:rFonts w:cs="Tahoma"/>
          <w:sz w:val="20"/>
          <w:szCs w:val="20"/>
        </w:rPr>
        <w:t xml:space="preserve">, není-li </w:t>
      </w:r>
      <w:r w:rsidRPr="007B10DA">
        <w:rPr>
          <w:rFonts w:cs="Tahoma"/>
          <w:b/>
          <w:bCs/>
          <w:sz w:val="20"/>
          <w:szCs w:val="20"/>
        </w:rPr>
        <w:t>Q</w:t>
      </w:r>
      <w:r w:rsidRPr="007B10DA">
        <w:rPr>
          <w:rFonts w:cs="Tahoma"/>
          <w:sz w:val="20"/>
          <w:szCs w:val="20"/>
        </w:rPr>
        <w:t xml:space="preserve">, nastupuje </w:t>
      </w:r>
      <w:r w:rsidRPr="007B10DA">
        <w:rPr>
          <w:rFonts w:cs="Tahoma"/>
          <w:b/>
          <w:bCs/>
          <w:sz w:val="20"/>
          <w:szCs w:val="20"/>
        </w:rPr>
        <w:t>R</w:t>
      </w:r>
      <w:r w:rsidRPr="007B10DA">
        <w:rPr>
          <w:rFonts w:cs="Tahoma"/>
          <w:sz w:val="20"/>
          <w:szCs w:val="20"/>
        </w:rPr>
        <w:t xml:space="preserve">(jinak </w:t>
      </w:r>
      <w:r w:rsidRPr="007B10DA">
        <w:rPr>
          <w:rFonts w:cs="Tahoma"/>
          <w:b/>
          <w:bCs/>
          <w:sz w:val="20"/>
          <w:szCs w:val="20"/>
        </w:rPr>
        <w:t>R</w:t>
      </w:r>
      <w:r w:rsidRPr="007B10DA">
        <w:rPr>
          <w:rFonts w:cs="Tahoma"/>
          <w:sz w:val="20"/>
          <w:szCs w:val="20"/>
        </w:rPr>
        <w:t>).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hypotéza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dispozice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sankce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hypotéza -&gt; dispozice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porušení dispozice -&gt; sankce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Hypotéza</w:t>
      </w:r>
      <w:r w:rsidRPr="007B10DA">
        <w:rPr>
          <w:rFonts w:cs="Tahoma"/>
          <w:sz w:val="20"/>
          <w:szCs w:val="20"/>
        </w:rPr>
        <w:t xml:space="preserve"> (P) je ta část právní normy, která stanoví podmínky, za nichž nastane dispozice popř. sankce (stanoví podmínky za nichž se realizují práva a povinnosti). V hypotéze je zejména vymezen okruh adresátů normy, její časová působnost a jsou v ní uvedeny právní skutečnosti, s nimiž norma spojuje vznik, změnu nebo zánik subjektivních práv a právních povinností.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Dispozice</w:t>
      </w:r>
      <w:r w:rsidRPr="007B10DA">
        <w:rPr>
          <w:rFonts w:cs="Tahoma"/>
          <w:sz w:val="20"/>
          <w:szCs w:val="20"/>
        </w:rPr>
        <w:t xml:space="preserve"> (Q) je vlastní pravidlo chování, je jádrem normy – příkaz, zákaz, dovolení a z hlediska adresáta oprávnění a povinnost.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Sankce</w:t>
      </w:r>
      <w:r w:rsidRPr="007B10DA">
        <w:rPr>
          <w:rFonts w:cs="Tahoma"/>
          <w:sz w:val="20"/>
          <w:szCs w:val="20"/>
        </w:rPr>
        <w:t xml:space="preserve"> (R) je část právní normy, v níž je stanovena újma (postih) za porušení právních povinností, stanovených v dispozici právní normy.</w:t>
      </w:r>
      <w:r w:rsidRPr="007B10DA">
        <w:rPr>
          <w:rFonts w:cs="Tahoma"/>
          <w:sz w:val="20"/>
          <w:szCs w:val="20"/>
          <w:u w:val="single"/>
        </w:rPr>
        <w:t xml:space="preserve"> 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Druhy sankcí : veřejnoprávní - tresty za tr. činy, opatření za  přestupky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                       soukromoprávní - náhrady škody, naturální  restituce, penále</w:t>
      </w:r>
    </w:p>
    <w:p w:rsidR="007B10DA" w:rsidRPr="007B10DA" w:rsidRDefault="007B10DA" w:rsidP="002D766F">
      <w:pPr>
        <w:rPr>
          <w:rFonts w:cs="Tahoma"/>
          <w:b/>
          <w:sz w:val="20"/>
          <w:szCs w:val="20"/>
        </w:rPr>
      </w:pPr>
    </w:p>
    <w:p w:rsidR="007B10DA" w:rsidRPr="007B10DA" w:rsidRDefault="007B10DA" w:rsidP="002D766F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Logická věta restriktivní a extenzivní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V důsledku systematického výkladu je eventuelně možný </w:t>
      </w:r>
      <w:r w:rsidRPr="007B10DA">
        <w:rPr>
          <w:rFonts w:cs="Tahoma"/>
          <w:b/>
          <w:sz w:val="20"/>
          <w:szCs w:val="20"/>
        </w:rPr>
        <w:t>restriktivní(rozšiřující</w:t>
      </w:r>
      <w:r w:rsidRPr="007B10DA">
        <w:rPr>
          <w:rFonts w:cs="Tahoma"/>
          <w:sz w:val="20"/>
          <w:szCs w:val="20"/>
        </w:rPr>
        <w:t xml:space="preserve">), nebo </w:t>
      </w:r>
      <w:r w:rsidRPr="007B10DA">
        <w:rPr>
          <w:rFonts w:cs="Tahoma"/>
          <w:b/>
          <w:sz w:val="20"/>
          <w:szCs w:val="20"/>
        </w:rPr>
        <w:t>extenzivní(zužující</w:t>
      </w:r>
      <w:r w:rsidRPr="007B10DA">
        <w:rPr>
          <w:rFonts w:cs="Tahoma"/>
          <w:sz w:val="20"/>
          <w:szCs w:val="20"/>
        </w:rPr>
        <w:t>)výklad určitých právních předpisů, zákonů, smluv atd. Zaměřuje se tedy na celek(např. umístění normy v právu) , přesněji na relaci smyslu určitého ustanovení k ostatním částem formálního nositele pravidel chování.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Převažuje však spíše výklad adekvátní(doslovný) smysl určitého ustanovení se nemění.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  <w:u w:val="single"/>
        </w:rPr>
      </w:pPr>
    </w:p>
    <w:p w:rsidR="007B10DA" w:rsidRPr="007B10DA" w:rsidRDefault="007B10DA" w:rsidP="002D766F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bookmarkStart w:id="5" w:name="_Toc155604800"/>
      <w:r w:rsidRPr="007B10DA">
        <w:rPr>
          <w:rFonts w:cs="Tahoma"/>
          <w:b/>
          <w:sz w:val="20"/>
          <w:szCs w:val="20"/>
          <w:u w:val="single"/>
        </w:rPr>
        <w:t>24b) druhy právních norem</w:t>
      </w:r>
      <w:bookmarkEnd w:id="5"/>
    </w:p>
    <w:p w:rsidR="007B10DA" w:rsidRPr="007B10DA" w:rsidRDefault="007B10DA" w:rsidP="007B10DA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Právní normy je možné klasifikovat podle různých kritérií.K nejdůležitějším patří třídění podle:</w:t>
      </w:r>
    </w:p>
    <w:p w:rsidR="007B10DA" w:rsidRPr="007B10DA" w:rsidRDefault="007B10DA" w:rsidP="007B10DA">
      <w:pPr>
        <w:widowControl w:val="0"/>
        <w:rPr>
          <w:rFonts w:cs="Tahoma"/>
          <w:sz w:val="20"/>
          <w:szCs w:val="20"/>
        </w:rPr>
      </w:pPr>
    </w:p>
    <w:p w:rsidR="007B10DA" w:rsidRPr="007B10DA" w:rsidRDefault="007B10DA" w:rsidP="002D766F">
      <w:pPr>
        <w:rPr>
          <w:rFonts w:cs="Tahoma"/>
          <w:bCs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 xml:space="preserve">1. </w:t>
      </w:r>
      <w:r w:rsidRPr="007B10DA">
        <w:rPr>
          <w:rFonts w:cs="Tahoma"/>
          <w:bCs/>
          <w:sz w:val="20"/>
          <w:szCs w:val="20"/>
          <w:u w:val="single"/>
        </w:rPr>
        <w:t>podle povahy jejich regulativního působení:</w:t>
      </w:r>
    </w:p>
    <w:p w:rsidR="007B10DA" w:rsidRPr="007B10DA" w:rsidRDefault="007B10DA" w:rsidP="007B10DA">
      <w:pPr>
        <w:widowControl w:val="0"/>
        <w:numPr>
          <w:ilvl w:val="0"/>
          <w:numId w:val="6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lastRenderedPageBreak/>
        <w:t>normy kogentní - kategorické a dispozitivní - stanoví závazně práva a povinnosti</w:t>
      </w:r>
    </w:p>
    <w:p w:rsidR="007B10DA" w:rsidRPr="007B10DA" w:rsidRDefault="007B10DA" w:rsidP="007B10DA">
      <w:pPr>
        <w:widowControl w:val="0"/>
        <w:numPr>
          <w:ilvl w:val="0"/>
          <w:numId w:val="6"/>
        </w:numPr>
        <w:jc w:val="both"/>
        <w:rPr>
          <w:rFonts w:cs="Tahoma"/>
          <w:b/>
          <w:bCs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normy opravňující a zavazující - opravňující normy stanoví pouze oprávnění, zavazující normy stanoví povinnosti ať ve formě </w:t>
      </w:r>
      <w:r w:rsidRPr="007B10DA">
        <w:rPr>
          <w:rFonts w:cs="Tahoma"/>
          <w:b/>
          <w:bCs/>
          <w:sz w:val="20"/>
          <w:szCs w:val="20"/>
        </w:rPr>
        <w:t xml:space="preserve">příkazu </w:t>
      </w:r>
      <w:r w:rsidRPr="007B10DA">
        <w:rPr>
          <w:rFonts w:cs="Tahoma"/>
          <w:sz w:val="20"/>
          <w:szCs w:val="20"/>
        </w:rPr>
        <w:t xml:space="preserve">nebo </w:t>
      </w:r>
      <w:r w:rsidRPr="007B10DA">
        <w:rPr>
          <w:rFonts w:cs="Tahoma"/>
          <w:b/>
          <w:bCs/>
          <w:sz w:val="20"/>
          <w:szCs w:val="20"/>
        </w:rPr>
        <w:t>zákazu</w:t>
      </w:r>
    </w:p>
    <w:p w:rsidR="007B10DA" w:rsidRPr="007B10DA" w:rsidRDefault="007B10DA" w:rsidP="007B10DA">
      <w:pPr>
        <w:widowControl w:val="0"/>
        <w:numPr>
          <w:ilvl w:val="0"/>
          <w:numId w:val="6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normy doporučující - jedná se o doporučující ustanovení v zákonech</w:t>
      </w:r>
    </w:p>
    <w:p w:rsidR="007B10DA" w:rsidRPr="007B10DA" w:rsidRDefault="007B10DA" w:rsidP="007B10DA">
      <w:pPr>
        <w:widowControl w:val="0"/>
        <w:numPr>
          <w:ilvl w:val="0"/>
          <w:numId w:val="6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normy teleologické - finální, vytyčují pouze žádoucí cíl, v právu jsou vyjímečné, větší rozsah používání není žádoucí.(normy o zákoně o státním rozpočtu – nenormují způsob jak k cíli dospět</w:t>
      </w:r>
    </w:p>
    <w:p w:rsidR="007B10DA" w:rsidRPr="007B10DA" w:rsidRDefault="007B10DA" w:rsidP="007B10DA">
      <w:pPr>
        <w:widowControl w:val="0"/>
        <w:ind w:left="360"/>
        <w:jc w:val="both"/>
        <w:rPr>
          <w:rFonts w:cs="Tahoma"/>
          <w:sz w:val="20"/>
          <w:szCs w:val="20"/>
        </w:rPr>
      </w:pPr>
    </w:p>
    <w:p w:rsidR="007B10DA" w:rsidRPr="007B10DA" w:rsidRDefault="007B10DA" w:rsidP="007B10DA">
      <w:pPr>
        <w:widowControl w:val="0"/>
        <w:numPr>
          <w:ilvl w:val="0"/>
          <w:numId w:val="6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Zvláštní normy – blanketové a kolizní</w:t>
      </w:r>
    </w:p>
    <w:p w:rsidR="007B10DA" w:rsidRPr="007B10DA" w:rsidRDefault="007B10DA" w:rsidP="007B10DA">
      <w:pPr>
        <w:widowControl w:val="0"/>
        <w:ind w:left="360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      normy kolizní - vyskytují se v mezinárodním právu soukromém, stanoví hraniční         ukazatele, jimiž jsou určeny normy</w:t>
      </w:r>
    </w:p>
    <w:p w:rsidR="007B10DA" w:rsidRPr="007B10DA" w:rsidRDefault="007B10DA" w:rsidP="007B10DA">
      <w:pPr>
        <w:widowControl w:val="0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           normy blanketové – neobsahuje vlastní pravidlo chování, nýbrž zmocňuje příslušný orgán k vydání prováděcího předpisu, kde bude stanovena vlastní normativní úprava.</w:t>
      </w:r>
    </w:p>
    <w:p w:rsidR="007B10DA" w:rsidRPr="007B10DA" w:rsidRDefault="007B10DA" w:rsidP="002D766F">
      <w:pPr>
        <w:rPr>
          <w:rFonts w:cs="Tahoma"/>
          <w:sz w:val="20"/>
          <w:szCs w:val="20"/>
          <w:u w:val="single"/>
        </w:rPr>
      </w:pPr>
    </w:p>
    <w:p w:rsidR="007B10DA" w:rsidRPr="007B10DA" w:rsidRDefault="007B10DA" w:rsidP="002D766F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2. podle předmětu a metody právní regulace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normy soukromoprávní a veřejnoprávní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normy hmotně právní a procesní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c)normy vnitrostátní a mezinárodní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</w:p>
    <w:p w:rsidR="007B10DA" w:rsidRPr="007B10DA" w:rsidRDefault="007B10DA" w:rsidP="002D766F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3. podle právní síly</w:t>
      </w:r>
    </w:p>
    <w:p w:rsidR="007B10DA" w:rsidRPr="007B10DA" w:rsidRDefault="007B10DA" w:rsidP="007B10DA">
      <w:pPr>
        <w:widowControl w:val="0"/>
        <w:numPr>
          <w:ilvl w:val="0"/>
          <w:numId w:val="5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normy ústavní</w:t>
      </w:r>
    </w:p>
    <w:p w:rsidR="007B10DA" w:rsidRPr="007B10DA" w:rsidRDefault="007B10DA" w:rsidP="007B10DA">
      <w:pPr>
        <w:widowControl w:val="0"/>
        <w:numPr>
          <w:ilvl w:val="0"/>
          <w:numId w:val="5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normy zákonné</w:t>
      </w:r>
    </w:p>
    <w:p w:rsidR="007B10DA" w:rsidRDefault="007B10DA" w:rsidP="007B10DA">
      <w:pPr>
        <w:widowControl w:val="0"/>
        <w:numPr>
          <w:ilvl w:val="0"/>
          <w:numId w:val="5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normy podzákonné</w:t>
      </w:r>
    </w:p>
    <w:p w:rsidR="00124BBF" w:rsidRPr="007B10DA" w:rsidRDefault="00124BBF" w:rsidP="00124BBF">
      <w:pPr>
        <w:widowControl w:val="0"/>
        <w:ind w:left="360"/>
        <w:rPr>
          <w:rFonts w:cs="Tahoma"/>
          <w:sz w:val="20"/>
          <w:szCs w:val="20"/>
        </w:rPr>
      </w:pPr>
    </w:p>
    <w:p w:rsidR="007B10DA" w:rsidRPr="007B10DA" w:rsidRDefault="007B10DA" w:rsidP="002D766F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bookmarkStart w:id="6" w:name="_Toc155604801"/>
      <w:r w:rsidRPr="007B10DA">
        <w:rPr>
          <w:rFonts w:cs="Tahoma"/>
          <w:b/>
          <w:sz w:val="20"/>
          <w:szCs w:val="20"/>
          <w:u w:val="single"/>
        </w:rPr>
        <w:t>25b) právní norma – působnost</w:t>
      </w:r>
      <w:bookmarkEnd w:id="6"/>
    </w:p>
    <w:p w:rsidR="00DE2C11" w:rsidRDefault="00DE2C11" w:rsidP="00DE2C11">
      <w:pPr>
        <w:ind w:left="360"/>
        <w:jc w:val="both"/>
        <w:rPr>
          <w:rFonts w:cs="Tahoma"/>
          <w:sz w:val="20"/>
          <w:szCs w:val="20"/>
        </w:rPr>
      </w:pP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věcná působnost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prostorová působnost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osobní působnost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časová působnost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Věcná působnost</w:t>
      </w:r>
      <w:r w:rsidRPr="007B10DA">
        <w:rPr>
          <w:rFonts w:cs="Tahoma"/>
          <w:sz w:val="20"/>
          <w:szCs w:val="20"/>
        </w:rPr>
        <w:t xml:space="preserve"> právní normy se týká skutkové charakteristiky případů, které právní norma upravuje (tzn. </w:t>
      </w:r>
      <w:r w:rsidRPr="007B10DA">
        <w:rPr>
          <w:rFonts w:cs="Tahoma"/>
          <w:b/>
          <w:sz w:val="20"/>
          <w:szCs w:val="20"/>
        </w:rPr>
        <w:t>pro které druhy</w:t>
      </w:r>
      <w:r w:rsidRPr="007B10DA">
        <w:rPr>
          <w:rFonts w:cs="Tahoma"/>
          <w:sz w:val="20"/>
          <w:szCs w:val="20"/>
        </w:rPr>
        <w:t xml:space="preserve"> případů platí). Mohou být obecné – vztahují se na větší počet stejných případů a speciální – upravují odlišně věcně shodnou problematiku.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Prostorová působnost</w:t>
      </w:r>
      <w:r w:rsidRPr="007B10DA">
        <w:rPr>
          <w:rFonts w:cs="Tahoma"/>
          <w:sz w:val="20"/>
          <w:szCs w:val="20"/>
        </w:rPr>
        <w:t xml:space="preserve"> je působnost teritoriální, řeší otázku, </w:t>
      </w:r>
      <w:r w:rsidRPr="007B10DA">
        <w:rPr>
          <w:rFonts w:cs="Tahoma"/>
          <w:b/>
          <w:sz w:val="20"/>
          <w:szCs w:val="20"/>
        </w:rPr>
        <w:t>kde lze</w:t>
      </w:r>
      <w:r w:rsidRPr="007B10DA">
        <w:rPr>
          <w:rFonts w:cs="Tahoma"/>
          <w:sz w:val="20"/>
          <w:szCs w:val="20"/>
        </w:rPr>
        <w:t xml:space="preserve"> konkrétní právní normu použít z pohledu místa (na jakém území norma platí).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Osobní působnost</w:t>
      </w:r>
      <w:r w:rsidRPr="007B10DA">
        <w:rPr>
          <w:rFonts w:cs="Tahoma"/>
          <w:sz w:val="20"/>
          <w:szCs w:val="20"/>
        </w:rPr>
        <w:t xml:space="preserve"> je založena na principu rovnosti před zákonem a spočívá v druhovém vymezení právních subjektů. Stanoví na </w:t>
      </w:r>
      <w:r w:rsidRPr="007B10DA">
        <w:rPr>
          <w:rFonts w:cs="Tahoma"/>
          <w:b/>
          <w:sz w:val="20"/>
          <w:szCs w:val="20"/>
        </w:rPr>
        <w:t>které osoby</w:t>
      </w:r>
      <w:r w:rsidRPr="007B10DA">
        <w:rPr>
          <w:rFonts w:cs="Tahoma"/>
          <w:sz w:val="20"/>
          <w:szCs w:val="20"/>
        </w:rPr>
        <w:t xml:space="preserve"> norma platí.</w:t>
      </w:r>
    </w:p>
    <w:p w:rsid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Časová působnost</w:t>
      </w:r>
      <w:r w:rsidRPr="007B10DA">
        <w:rPr>
          <w:rFonts w:cs="Tahoma"/>
          <w:sz w:val="20"/>
          <w:szCs w:val="20"/>
        </w:rPr>
        <w:t xml:space="preserve"> souvisí s platností a účinností právního předpisu, s možností retroaktivity (zpětné účinnosti) a s otázkou intertemporality (přechodná ustanovení normy). Stanoví nám tedy </w:t>
      </w:r>
      <w:r w:rsidRPr="007B10DA">
        <w:rPr>
          <w:rFonts w:cs="Tahoma"/>
          <w:b/>
          <w:sz w:val="20"/>
          <w:szCs w:val="20"/>
        </w:rPr>
        <w:t>kdy</w:t>
      </w:r>
      <w:r w:rsidRPr="007B10DA">
        <w:rPr>
          <w:rFonts w:cs="Tahoma"/>
          <w:sz w:val="20"/>
          <w:szCs w:val="20"/>
        </w:rPr>
        <w:t xml:space="preserve"> má norma platnost. Časová působnost normy se nekryje s platností právní normy.</w:t>
      </w:r>
    </w:p>
    <w:p w:rsidR="00DE2C11" w:rsidRPr="007B10DA" w:rsidRDefault="00DE2C11" w:rsidP="007B10DA">
      <w:pPr>
        <w:jc w:val="both"/>
        <w:rPr>
          <w:rFonts w:cs="Tahoma"/>
          <w:sz w:val="20"/>
          <w:szCs w:val="20"/>
        </w:rPr>
      </w:pPr>
    </w:p>
    <w:p w:rsidR="007B10DA" w:rsidRDefault="007B10DA" w:rsidP="006E615D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bookmarkStart w:id="7" w:name="_Toc155604802"/>
      <w:r w:rsidRPr="007B10DA">
        <w:rPr>
          <w:rFonts w:cs="Tahoma"/>
          <w:b/>
          <w:sz w:val="20"/>
          <w:szCs w:val="20"/>
          <w:u w:val="single"/>
        </w:rPr>
        <w:t>26b) právní norma – platnost</w:t>
      </w:r>
      <w:bookmarkEnd w:id="7"/>
    </w:p>
    <w:p w:rsidR="00A32E15" w:rsidRDefault="00A32E15" w:rsidP="00A32E15">
      <w:pPr>
        <w:numPr>
          <w:ilvl w:val="0"/>
          <w:numId w:val="20"/>
        </w:num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stává se platnou </w:t>
      </w:r>
      <w:r w:rsidRPr="00197EC6">
        <w:rPr>
          <w:rFonts w:cs="Tahoma"/>
          <w:b/>
          <w:sz w:val="20"/>
          <w:szCs w:val="20"/>
        </w:rPr>
        <w:t>dnem</w:t>
      </w:r>
      <w:r w:rsidRPr="007B10DA">
        <w:rPr>
          <w:rFonts w:cs="Tahoma"/>
          <w:sz w:val="20"/>
          <w:szCs w:val="20"/>
        </w:rPr>
        <w:t xml:space="preserve"> jejího </w:t>
      </w:r>
      <w:r w:rsidRPr="00197EC6">
        <w:rPr>
          <w:rFonts w:cs="Tahoma"/>
          <w:b/>
          <w:sz w:val="20"/>
          <w:szCs w:val="20"/>
        </w:rPr>
        <w:t>vyhlášení</w:t>
      </w:r>
      <w:r>
        <w:rPr>
          <w:rFonts w:cs="Tahoma"/>
          <w:sz w:val="20"/>
          <w:szCs w:val="20"/>
        </w:rPr>
        <w:t xml:space="preserve"> ve </w:t>
      </w:r>
      <w:r w:rsidRPr="00197EC6">
        <w:rPr>
          <w:rFonts w:cs="Tahoma"/>
          <w:b/>
          <w:sz w:val="20"/>
          <w:szCs w:val="20"/>
        </w:rPr>
        <w:t>sbírce</w:t>
      </w:r>
      <w:r>
        <w:rPr>
          <w:rFonts w:cs="Tahoma"/>
          <w:sz w:val="20"/>
          <w:szCs w:val="20"/>
        </w:rPr>
        <w:t xml:space="preserve"> </w:t>
      </w:r>
      <w:r w:rsidRPr="00197EC6">
        <w:rPr>
          <w:rFonts w:cs="Tahoma"/>
          <w:b/>
          <w:sz w:val="20"/>
          <w:szCs w:val="20"/>
        </w:rPr>
        <w:t>zákonů</w:t>
      </w:r>
    </w:p>
    <w:p w:rsidR="00A32E15" w:rsidRDefault="00A32E15" w:rsidP="00A32E15">
      <w:pPr>
        <w:numPr>
          <w:ilvl w:val="0"/>
          <w:numId w:val="20"/>
        </w:num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datum vyhlášení je vy</w:t>
      </w:r>
      <w:r w:rsidRPr="007B10DA">
        <w:rPr>
          <w:rFonts w:cs="Tahoma"/>
          <w:sz w:val="20"/>
          <w:szCs w:val="20"/>
        </w:rPr>
        <w:t>značen</w:t>
      </w:r>
      <w:r>
        <w:rPr>
          <w:rFonts w:cs="Tahoma"/>
          <w:sz w:val="20"/>
          <w:szCs w:val="20"/>
        </w:rPr>
        <w:t>o</w:t>
      </w:r>
      <w:r w:rsidRPr="007B10DA">
        <w:rPr>
          <w:rFonts w:cs="Tahoma"/>
          <w:sz w:val="20"/>
          <w:szCs w:val="20"/>
        </w:rPr>
        <w:t xml:space="preserve"> </w:t>
      </w:r>
      <w:r w:rsidRPr="00197EC6">
        <w:rPr>
          <w:rFonts w:cs="Tahoma"/>
          <w:b/>
          <w:sz w:val="20"/>
          <w:szCs w:val="20"/>
        </w:rPr>
        <w:t>v záhlaví</w:t>
      </w:r>
      <w:r w:rsidRPr="007B10DA">
        <w:rPr>
          <w:rFonts w:cs="Tahoma"/>
          <w:sz w:val="20"/>
          <w:szCs w:val="20"/>
        </w:rPr>
        <w:t xml:space="preserve"> příslušné části sbírky</w:t>
      </w:r>
    </w:p>
    <w:p w:rsidR="00A32E15" w:rsidRDefault="00A32E15" w:rsidP="00A32E15">
      <w:pPr>
        <w:numPr>
          <w:ilvl w:val="0"/>
          <w:numId w:val="20"/>
        </w:num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</w:t>
      </w:r>
      <w:r w:rsidRPr="007B10DA">
        <w:rPr>
          <w:rFonts w:cs="Tahoma"/>
          <w:sz w:val="20"/>
          <w:szCs w:val="20"/>
        </w:rPr>
        <w:t xml:space="preserve">latnost PN je </w:t>
      </w:r>
      <w:r w:rsidRPr="00197EC6">
        <w:rPr>
          <w:rFonts w:cs="Tahoma"/>
          <w:b/>
          <w:sz w:val="20"/>
          <w:szCs w:val="20"/>
        </w:rPr>
        <w:t>předpokladem</w:t>
      </w:r>
      <w:r w:rsidRPr="007B10DA">
        <w:rPr>
          <w:rFonts w:cs="Tahoma"/>
          <w:sz w:val="20"/>
          <w:szCs w:val="20"/>
        </w:rPr>
        <w:t xml:space="preserve"> </w:t>
      </w:r>
      <w:r w:rsidRPr="00197EC6">
        <w:rPr>
          <w:rFonts w:cs="Tahoma"/>
          <w:b/>
          <w:sz w:val="20"/>
          <w:szCs w:val="20"/>
        </w:rPr>
        <w:t>účinnosti</w:t>
      </w:r>
      <w:r w:rsidRPr="007B10DA">
        <w:rPr>
          <w:rFonts w:cs="Tahoma"/>
          <w:sz w:val="20"/>
          <w:szCs w:val="20"/>
        </w:rPr>
        <w:t xml:space="preserve"> PN</w:t>
      </w:r>
    </w:p>
    <w:p w:rsidR="00A32E15" w:rsidRDefault="00A32E15" w:rsidP="00A32E15">
      <w:pPr>
        <w:numPr>
          <w:ilvl w:val="0"/>
          <w:numId w:val="20"/>
        </w:num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 </w:t>
      </w:r>
      <w:r w:rsidRPr="007B10DA">
        <w:rPr>
          <w:rFonts w:cs="Tahoma"/>
          <w:sz w:val="20"/>
          <w:szCs w:val="20"/>
        </w:rPr>
        <w:t xml:space="preserve">normativním procesu </w:t>
      </w:r>
      <w:r>
        <w:rPr>
          <w:rFonts w:cs="Tahoma"/>
          <w:sz w:val="20"/>
          <w:szCs w:val="20"/>
        </w:rPr>
        <w:t xml:space="preserve">musí být </w:t>
      </w:r>
      <w:r w:rsidRPr="007B10DA">
        <w:rPr>
          <w:rFonts w:cs="Tahoma"/>
          <w:sz w:val="20"/>
          <w:szCs w:val="20"/>
        </w:rPr>
        <w:t>splněny všechny náleži</w:t>
      </w:r>
      <w:r>
        <w:rPr>
          <w:rFonts w:cs="Tahoma"/>
          <w:sz w:val="20"/>
          <w:szCs w:val="20"/>
        </w:rPr>
        <w:t>tosti, které stanoví právní řád</w:t>
      </w:r>
    </w:p>
    <w:p w:rsidR="00A32E15" w:rsidRDefault="00A32E15" w:rsidP="00A32E15">
      <w:pPr>
        <w:numPr>
          <w:ilvl w:val="0"/>
          <w:numId w:val="20"/>
        </w:num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musí být</w:t>
      </w:r>
      <w:r w:rsidRPr="007B10DA">
        <w:rPr>
          <w:rFonts w:cs="Tahoma"/>
          <w:sz w:val="20"/>
          <w:szCs w:val="20"/>
        </w:rPr>
        <w:t xml:space="preserve"> vydána příslušným orgánem v rámci jeho pravomoci a kompetence</w:t>
      </w:r>
    </w:p>
    <w:p w:rsidR="00A32E15" w:rsidRPr="007B10DA" w:rsidRDefault="00A32E15" w:rsidP="00A32E15">
      <w:pPr>
        <w:numPr>
          <w:ilvl w:val="0"/>
          <w:numId w:val="20"/>
        </w:numPr>
        <w:jc w:val="both"/>
        <w:rPr>
          <w:rFonts w:cs="Tahoma"/>
          <w:b/>
          <w:bCs/>
          <w:sz w:val="20"/>
          <w:szCs w:val="20"/>
        </w:rPr>
      </w:pPr>
      <w:r>
        <w:rPr>
          <w:rFonts w:cs="Tahoma"/>
          <w:sz w:val="20"/>
          <w:szCs w:val="20"/>
        </w:rPr>
        <w:t>musí být</w:t>
      </w:r>
      <w:r w:rsidRPr="007B10DA">
        <w:rPr>
          <w:rFonts w:cs="Tahoma"/>
          <w:sz w:val="20"/>
          <w:szCs w:val="20"/>
        </w:rPr>
        <w:t xml:space="preserve"> dodržena předepsaná forma publikace</w:t>
      </w:r>
    </w:p>
    <w:p w:rsidR="00A32E15" w:rsidRPr="007B10DA" w:rsidRDefault="00A32E15" w:rsidP="00A32E15">
      <w:pPr>
        <w:jc w:val="both"/>
        <w:rPr>
          <w:rFonts w:cs="Tahoma"/>
          <w:b/>
          <w:bCs/>
          <w:sz w:val="20"/>
          <w:szCs w:val="20"/>
        </w:rPr>
      </w:pPr>
    </w:p>
    <w:p w:rsidR="00A32E15" w:rsidRPr="007B10DA" w:rsidRDefault="00A32E15" w:rsidP="00A32E15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 xml:space="preserve">LEGISVAKANCE - </w:t>
      </w:r>
      <w:r w:rsidRPr="007B10DA">
        <w:rPr>
          <w:rFonts w:cs="Tahoma"/>
          <w:sz w:val="20"/>
          <w:szCs w:val="20"/>
        </w:rPr>
        <w:t>lhůta mezi platností a účinností normy</w:t>
      </w:r>
    </w:p>
    <w:p w:rsidR="00A32E15" w:rsidRDefault="00A32E15" w:rsidP="00A32E15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 xml:space="preserve">DEROGACE - </w:t>
      </w:r>
      <w:r w:rsidRPr="007B10DA">
        <w:rPr>
          <w:rFonts w:cs="Tahoma"/>
          <w:sz w:val="20"/>
          <w:szCs w:val="20"/>
        </w:rPr>
        <w:t>zrušení právní normy</w:t>
      </w:r>
    </w:p>
    <w:p w:rsidR="00A32E15" w:rsidRPr="007B10DA" w:rsidRDefault="00A32E15" w:rsidP="00A32E15">
      <w:pPr>
        <w:numPr>
          <w:ilvl w:val="0"/>
          <w:numId w:val="2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taxativní - stanoví úplný výčet všech předpisů</w:t>
      </w:r>
    </w:p>
    <w:p w:rsidR="00A32E15" w:rsidRPr="007B10DA" w:rsidRDefault="00A32E15" w:rsidP="00A32E15">
      <w:pPr>
        <w:widowControl w:val="0"/>
        <w:numPr>
          <w:ilvl w:val="0"/>
          <w:numId w:val="2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generální - výčet zrušených předpisů</w:t>
      </w:r>
    </w:p>
    <w:p w:rsidR="00A32E15" w:rsidRPr="007B10DA" w:rsidRDefault="00A32E15" w:rsidP="00A32E15">
      <w:pPr>
        <w:widowControl w:val="0"/>
        <w:jc w:val="both"/>
        <w:rPr>
          <w:rFonts w:cs="Tahoma"/>
          <w:sz w:val="20"/>
          <w:szCs w:val="20"/>
        </w:rPr>
      </w:pPr>
    </w:p>
    <w:p w:rsidR="00A32E15" w:rsidRPr="007B10DA" w:rsidRDefault="00A32E15" w:rsidP="00A32E15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 xml:space="preserve">Obsolentní </w:t>
      </w:r>
      <w:r w:rsidRPr="007B10DA">
        <w:rPr>
          <w:rFonts w:cs="Tahoma"/>
          <w:sz w:val="20"/>
          <w:szCs w:val="20"/>
        </w:rPr>
        <w:t>právní norma - znamená, že norma není výslovně zrušena, ale vyjde z užívání.</w:t>
      </w:r>
    </w:p>
    <w:p w:rsidR="00A32E15" w:rsidRDefault="00A32E15" w:rsidP="00A32E15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 xml:space="preserve">Nepřiměřená novelizace normy - </w:t>
      </w:r>
      <w:r w:rsidRPr="007B10DA">
        <w:rPr>
          <w:rFonts w:cs="Tahoma"/>
          <w:sz w:val="20"/>
          <w:szCs w:val="20"/>
        </w:rPr>
        <w:t>norma není zrušena, ale nahrazena normou stejné právní síly vydané později</w:t>
      </w:r>
    </w:p>
    <w:p w:rsidR="00197EC6" w:rsidRPr="007B10DA" w:rsidRDefault="00197EC6" w:rsidP="007B10DA">
      <w:pPr>
        <w:widowControl w:val="0"/>
        <w:jc w:val="both"/>
        <w:rPr>
          <w:rFonts w:cs="Tahoma"/>
          <w:sz w:val="20"/>
          <w:szCs w:val="20"/>
        </w:rPr>
      </w:pPr>
    </w:p>
    <w:p w:rsidR="007B10DA" w:rsidRPr="007B10DA" w:rsidRDefault="007B10DA" w:rsidP="006E615D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bookmarkStart w:id="8" w:name="_Toc155604803"/>
      <w:r w:rsidRPr="007B10DA">
        <w:rPr>
          <w:rFonts w:cs="Tahoma"/>
          <w:b/>
          <w:sz w:val="20"/>
          <w:szCs w:val="20"/>
          <w:u w:val="single"/>
        </w:rPr>
        <w:t>27b) právní norma – účinnost</w:t>
      </w:r>
      <w:bookmarkEnd w:id="8"/>
    </w:p>
    <w:p w:rsidR="00A32E15" w:rsidRDefault="00A32E15" w:rsidP="00A32E15">
      <w:pPr>
        <w:pStyle w:val="Seznam"/>
        <w:numPr>
          <w:ilvl w:val="0"/>
          <w:numId w:val="22"/>
        </w:numPr>
        <w:jc w:val="both"/>
        <w:rPr>
          <w:rFonts w:ascii="Tahoma" w:hAnsi="Tahoma" w:cs="Tahoma"/>
        </w:rPr>
      </w:pPr>
      <w:r w:rsidRPr="007B10DA">
        <w:rPr>
          <w:rFonts w:ascii="Tahoma" w:hAnsi="Tahoma" w:cs="Tahoma"/>
        </w:rPr>
        <w:t xml:space="preserve">dnem který je </w:t>
      </w:r>
      <w:r w:rsidRPr="00A32E15">
        <w:rPr>
          <w:rFonts w:ascii="Tahoma" w:hAnsi="Tahoma" w:cs="Tahoma"/>
          <w:b/>
        </w:rPr>
        <w:t>určený</w:t>
      </w:r>
      <w:r w:rsidRPr="007B10DA">
        <w:rPr>
          <w:rFonts w:ascii="Tahoma" w:hAnsi="Tahoma" w:cs="Tahoma"/>
        </w:rPr>
        <w:t xml:space="preserve"> - ustanoveným o účinnosti aktu</w:t>
      </w:r>
    </w:p>
    <w:p w:rsidR="00A32E15" w:rsidRPr="007B10DA" w:rsidRDefault="00A32E15" w:rsidP="00A32E15">
      <w:pPr>
        <w:pStyle w:val="Seznam"/>
        <w:ind w:left="720"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7B10DA">
        <w:rPr>
          <w:rFonts w:ascii="Tahoma" w:hAnsi="Tahoma" w:cs="Tahoma"/>
        </w:rPr>
        <w:t>posledním článkem práv</w:t>
      </w:r>
      <w:r>
        <w:rPr>
          <w:rFonts w:ascii="Tahoma" w:hAnsi="Tahoma" w:cs="Tahoma"/>
        </w:rPr>
        <w:t>ního</w:t>
      </w:r>
      <w:r w:rsidRPr="007B10DA">
        <w:rPr>
          <w:rFonts w:ascii="Tahoma" w:hAnsi="Tahoma" w:cs="Tahoma"/>
        </w:rPr>
        <w:t xml:space="preserve"> předpisu, jehož je PN součástí je ustanovení o účinnosti. Dozvíme se z něho přesný den, kdy no</w:t>
      </w:r>
      <w:r>
        <w:rPr>
          <w:rFonts w:ascii="Tahoma" w:hAnsi="Tahoma" w:cs="Tahoma"/>
        </w:rPr>
        <w:t>rma nabyla účinnost. Je to tzv.</w:t>
      </w:r>
      <w:r w:rsidRPr="007B10DA">
        <w:rPr>
          <w:rFonts w:ascii="Tahoma" w:hAnsi="Tahoma" w:cs="Tahoma"/>
        </w:rPr>
        <w:t xml:space="preserve"> speciální ustanovení o účinnosti.</w:t>
      </w:r>
    </w:p>
    <w:p w:rsidR="00A32E15" w:rsidRDefault="00A32E15" w:rsidP="00A32E15">
      <w:pPr>
        <w:pStyle w:val="Seznam"/>
        <w:numPr>
          <w:ilvl w:val="0"/>
          <w:numId w:val="22"/>
        </w:numPr>
        <w:jc w:val="both"/>
        <w:rPr>
          <w:rFonts w:ascii="Tahoma" w:hAnsi="Tahoma" w:cs="Tahoma"/>
        </w:rPr>
      </w:pPr>
      <w:r w:rsidRPr="007B10DA">
        <w:rPr>
          <w:rFonts w:ascii="Tahoma" w:hAnsi="Tahoma" w:cs="Tahoma"/>
        </w:rPr>
        <w:t>dnem vyhlášením platnosti aktu</w:t>
      </w:r>
    </w:p>
    <w:p w:rsidR="00A32E15" w:rsidRPr="007B10DA" w:rsidRDefault="00A32E15" w:rsidP="00A32E15">
      <w:pPr>
        <w:pStyle w:val="Seznam"/>
        <w:ind w:left="720"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7B10DA">
        <w:rPr>
          <w:rFonts w:ascii="Tahoma" w:hAnsi="Tahoma" w:cs="Tahoma"/>
        </w:rPr>
        <w:t>pokud platnost a účinnost splývají</w:t>
      </w:r>
    </w:p>
    <w:p w:rsidR="00A32E15" w:rsidRDefault="00A32E15" w:rsidP="00A32E15">
      <w:pPr>
        <w:pStyle w:val="Seznam"/>
        <w:numPr>
          <w:ilvl w:val="0"/>
          <w:numId w:val="22"/>
        </w:numPr>
        <w:jc w:val="both"/>
        <w:rPr>
          <w:rFonts w:ascii="Tahoma" w:hAnsi="Tahoma" w:cs="Tahoma"/>
        </w:rPr>
      </w:pPr>
      <w:r w:rsidRPr="00A32E15">
        <w:rPr>
          <w:rFonts w:ascii="Tahoma" w:hAnsi="Tahoma" w:cs="Tahoma"/>
          <w:b/>
        </w:rPr>
        <w:t>uplynutím</w:t>
      </w:r>
      <w:r w:rsidRPr="007B10DA">
        <w:rPr>
          <w:rFonts w:ascii="Tahoma" w:hAnsi="Tahoma" w:cs="Tahoma"/>
        </w:rPr>
        <w:t xml:space="preserve"> legislativní </w:t>
      </w:r>
      <w:r w:rsidRPr="00A32E15">
        <w:rPr>
          <w:rFonts w:ascii="Tahoma" w:hAnsi="Tahoma" w:cs="Tahoma"/>
          <w:b/>
        </w:rPr>
        <w:t>lhůty</w:t>
      </w:r>
    </w:p>
    <w:p w:rsidR="00A32E15" w:rsidRPr="007B10DA" w:rsidRDefault="00A32E15" w:rsidP="00A32E15">
      <w:pPr>
        <w:pStyle w:val="Seznam"/>
        <w:ind w:left="720"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  <w:t>chybí-li ustanovení o účinnosti, nastává účinnost po uplynutí 15 dnů, počítáno ode dne platnosti</w:t>
      </w:r>
    </w:p>
    <w:p w:rsidR="00A32E15" w:rsidRPr="007B10DA" w:rsidRDefault="00A32E15" w:rsidP="00A32E15">
      <w:pPr>
        <w:pStyle w:val="Seznam"/>
        <w:numPr>
          <w:ilvl w:val="0"/>
          <w:numId w:val="22"/>
        </w:numPr>
        <w:jc w:val="both"/>
        <w:rPr>
          <w:rFonts w:ascii="Tahoma" w:hAnsi="Tahoma" w:cs="Tahoma"/>
        </w:rPr>
      </w:pPr>
      <w:r w:rsidRPr="007B10DA">
        <w:rPr>
          <w:rFonts w:ascii="Tahoma" w:hAnsi="Tahoma" w:cs="Tahoma"/>
        </w:rPr>
        <w:t xml:space="preserve">dnem </w:t>
      </w:r>
      <w:r w:rsidRPr="00A32E15">
        <w:rPr>
          <w:rFonts w:ascii="Tahoma" w:hAnsi="Tahoma" w:cs="Tahoma"/>
          <w:b/>
        </w:rPr>
        <w:t>vzniku</w:t>
      </w:r>
      <w:r w:rsidRPr="007B10DA">
        <w:rPr>
          <w:rFonts w:ascii="Tahoma" w:hAnsi="Tahoma" w:cs="Tahoma"/>
        </w:rPr>
        <w:t xml:space="preserve"> právní </w:t>
      </w:r>
      <w:r w:rsidRPr="00A32E15">
        <w:rPr>
          <w:rFonts w:ascii="Tahoma" w:hAnsi="Tahoma" w:cs="Tahoma"/>
          <w:b/>
        </w:rPr>
        <w:t>skutečnosti</w:t>
      </w:r>
      <w:r w:rsidRPr="007B10DA">
        <w:rPr>
          <w:rFonts w:ascii="Tahoma" w:hAnsi="Tahoma" w:cs="Tahoma"/>
        </w:rPr>
        <w:t xml:space="preserve">, která je </w:t>
      </w:r>
      <w:r w:rsidRPr="00A32E15">
        <w:rPr>
          <w:rFonts w:ascii="Tahoma" w:hAnsi="Tahoma" w:cs="Tahoma"/>
          <w:b/>
        </w:rPr>
        <w:t>stanovená</w:t>
      </w:r>
      <w:r w:rsidRPr="007B10DA">
        <w:rPr>
          <w:rFonts w:ascii="Tahoma" w:hAnsi="Tahoma" w:cs="Tahoma"/>
        </w:rPr>
        <w:t xml:space="preserve"> v  normativním právním aktu</w:t>
      </w:r>
    </w:p>
    <w:p w:rsidR="00A32E15" w:rsidRDefault="00A32E15" w:rsidP="00A32E15">
      <w:pPr>
        <w:pStyle w:val="Pokraovnseznamu"/>
        <w:ind w:left="720"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7B10DA">
        <w:rPr>
          <w:rFonts w:ascii="Tahoma" w:hAnsi="Tahoma" w:cs="Tahoma"/>
        </w:rPr>
        <w:t>někdy se stává, že právní předpis pozdrží svojí účinnost  do doby vydání vykonávacího předpisu</w:t>
      </w:r>
    </w:p>
    <w:p w:rsidR="00A32E15" w:rsidRDefault="00A32E15" w:rsidP="00A32E15">
      <w:pPr>
        <w:pStyle w:val="Pokraovnseznamu"/>
        <w:ind w:left="0"/>
        <w:jc w:val="both"/>
        <w:rPr>
          <w:rFonts w:ascii="Tahoma" w:hAnsi="Tahoma" w:cs="Tahoma"/>
        </w:rPr>
      </w:pPr>
      <w:r w:rsidRPr="00A32E15">
        <w:rPr>
          <w:rFonts w:ascii="Tahoma" w:hAnsi="Tahoma" w:cs="Tahoma"/>
          <w:b/>
        </w:rPr>
        <w:t>Temporální účinnost</w:t>
      </w:r>
      <w:r w:rsidRPr="007B10DA">
        <w:rPr>
          <w:rFonts w:ascii="Tahoma" w:hAnsi="Tahoma" w:cs="Tahoma"/>
        </w:rPr>
        <w:t xml:space="preserve"> je to, že právní norma byla termínována svou účinností. Např. v samotném právním předpise se říká, tento zákon ztrácí platnost a účinnost dnem 1.1. 1998.</w:t>
      </w:r>
    </w:p>
    <w:p w:rsidR="00A32E15" w:rsidRPr="007B10DA" w:rsidRDefault="00A32E15" w:rsidP="00A32E15">
      <w:pPr>
        <w:pStyle w:val="Pokraovnseznamu"/>
        <w:ind w:left="0"/>
        <w:jc w:val="both"/>
        <w:rPr>
          <w:rFonts w:ascii="Tahoma" w:hAnsi="Tahoma" w:cs="Tahoma"/>
        </w:rPr>
      </w:pPr>
    </w:p>
    <w:p w:rsidR="007B10DA" w:rsidRPr="007B10DA" w:rsidRDefault="007B10DA" w:rsidP="006E615D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bookmarkStart w:id="9" w:name="_Toc155604804"/>
      <w:r w:rsidRPr="007B10DA">
        <w:rPr>
          <w:rFonts w:cs="Tahoma"/>
          <w:b/>
          <w:sz w:val="20"/>
          <w:szCs w:val="20"/>
          <w:u w:val="single"/>
        </w:rPr>
        <w:t>28b) právní norma – zákaz retroaktivity + derogační klauzule</w:t>
      </w:r>
      <w:bookmarkEnd w:id="9"/>
    </w:p>
    <w:p w:rsidR="00BE4853" w:rsidRDefault="00BE4853" w:rsidP="007B10DA">
      <w:pPr>
        <w:rPr>
          <w:rFonts w:cs="Tahoma"/>
          <w:sz w:val="20"/>
          <w:szCs w:val="20"/>
        </w:rPr>
      </w:pPr>
    </w:p>
    <w:p w:rsidR="001B3643" w:rsidRPr="007B10DA" w:rsidRDefault="001B3643" w:rsidP="001B3643">
      <w:pPr>
        <w:rPr>
          <w:rFonts w:cs="Tahoma"/>
          <w:sz w:val="20"/>
          <w:szCs w:val="20"/>
        </w:rPr>
      </w:pPr>
      <w:r w:rsidRPr="00BE4853">
        <w:rPr>
          <w:rFonts w:cs="Tahoma"/>
          <w:b/>
          <w:sz w:val="20"/>
          <w:szCs w:val="20"/>
          <w:u w:val="single"/>
        </w:rPr>
        <w:t>RETROAKTIVITA</w:t>
      </w:r>
      <w:r w:rsidRPr="007B10DA">
        <w:rPr>
          <w:rFonts w:cs="Tahoma"/>
          <w:sz w:val="20"/>
          <w:szCs w:val="20"/>
        </w:rPr>
        <w:t xml:space="preserve"> – zpětná účinnost zákona</w:t>
      </w:r>
    </w:p>
    <w:p w:rsidR="001B3643" w:rsidRPr="001B3643" w:rsidRDefault="001B3643" w:rsidP="001B3643">
      <w:pPr>
        <w:pStyle w:val="Seznam"/>
        <w:jc w:val="both"/>
        <w:rPr>
          <w:rFonts w:ascii="Tahoma" w:hAnsi="Tahoma" w:cs="Tahoma"/>
          <w:bCs/>
        </w:rPr>
      </w:pPr>
      <w:r w:rsidRPr="001B3643">
        <w:rPr>
          <w:rFonts w:ascii="Tahoma" w:hAnsi="Tahoma" w:cs="Tahoma"/>
          <w:b/>
        </w:rPr>
        <w:t>lex retro non agit</w:t>
      </w:r>
      <w:r w:rsidRPr="001B3643">
        <w:rPr>
          <w:rFonts w:ascii="Tahoma" w:hAnsi="Tahoma" w:cs="Tahoma"/>
        </w:rPr>
        <w:t xml:space="preserve">  -  zákon nepůsobí zpětně</w:t>
      </w:r>
    </w:p>
    <w:p w:rsidR="001B3643" w:rsidRDefault="001B3643" w:rsidP="001B3643">
      <w:pPr>
        <w:pStyle w:val="Zkladntext"/>
        <w:rPr>
          <w:rFonts w:ascii="Tahoma" w:hAnsi="Tahoma" w:cs="Tahoma"/>
          <w:bCs/>
          <w:color w:val="auto"/>
          <w:sz w:val="20"/>
          <w:szCs w:val="20"/>
        </w:rPr>
      </w:pPr>
    </w:p>
    <w:p w:rsidR="001B3643" w:rsidRPr="00BE4853" w:rsidRDefault="001B3643" w:rsidP="001B3643">
      <w:pPr>
        <w:pStyle w:val="Zkladntext"/>
        <w:rPr>
          <w:rFonts w:ascii="Tahoma" w:hAnsi="Tahoma" w:cs="Tahoma"/>
          <w:color w:val="auto"/>
          <w:sz w:val="20"/>
          <w:szCs w:val="20"/>
        </w:rPr>
      </w:pPr>
      <w:r w:rsidRPr="00BE4853">
        <w:rPr>
          <w:rFonts w:ascii="Tahoma" w:hAnsi="Tahoma" w:cs="Tahoma"/>
          <w:bCs/>
          <w:color w:val="auto"/>
          <w:sz w:val="20"/>
          <w:szCs w:val="20"/>
        </w:rPr>
        <w:t xml:space="preserve">Zákaz retroaktivity </w:t>
      </w:r>
      <w:r>
        <w:rPr>
          <w:rFonts w:ascii="Tahoma" w:hAnsi="Tahoma" w:cs="Tahoma"/>
          <w:bCs/>
          <w:color w:val="auto"/>
          <w:sz w:val="20"/>
          <w:szCs w:val="20"/>
        </w:rPr>
        <w:t>PN</w:t>
      </w:r>
      <w:r w:rsidRPr="00BE4853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1B3643" w:rsidRDefault="001B3643" w:rsidP="001B3643">
      <w:pPr>
        <w:pStyle w:val="Zkladntext"/>
        <w:numPr>
          <w:ilvl w:val="0"/>
          <w:numId w:val="22"/>
        </w:numPr>
        <w:rPr>
          <w:rFonts w:ascii="Tahoma" w:hAnsi="Tahoma" w:cs="Tahoma"/>
          <w:color w:val="auto"/>
          <w:sz w:val="20"/>
          <w:szCs w:val="20"/>
        </w:rPr>
      </w:pPr>
      <w:r w:rsidRPr="007B10DA">
        <w:rPr>
          <w:rFonts w:ascii="Tahoma" w:hAnsi="Tahoma" w:cs="Tahoma"/>
          <w:color w:val="auto"/>
          <w:sz w:val="20"/>
          <w:szCs w:val="20"/>
        </w:rPr>
        <w:t>chování je posuzováno vždy podle PN platných v čase, kdy se toto chování uskutečnilo</w:t>
      </w:r>
    </w:p>
    <w:p w:rsidR="001B3643" w:rsidRDefault="001B3643" w:rsidP="001B3643">
      <w:pPr>
        <w:pStyle w:val="Zkladntext"/>
        <w:numPr>
          <w:ilvl w:val="0"/>
          <w:numId w:val="22"/>
        </w:numPr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výjimkou je</w:t>
      </w:r>
      <w:r w:rsidRPr="007B10DA">
        <w:rPr>
          <w:rFonts w:ascii="Tahoma" w:hAnsi="Tahoma" w:cs="Tahoma"/>
          <w:color w:val="auto"/>
          <w:sz w:val="20"/>
          <w:szCs w:val="20"/>
        </w:rPr>
        <w:t xml:space="preserve"> postihnut</w:t>
      </w:r>
      <w:r>
        <w:rPr>
          <w:rFonts w:ascii="Tahoma" w:hAnsi="Tahoma" w:cs="Tahoma"/>
          <w:color w:val="auto"/>
          <w:sz w:val="20"/>
          <w:szCs w:val="20"/>
        </w:rPr>
        <w:t>í</w:t>
      </w:r>
      <w:r w:rsidRPr="007B10DA">
        <w:rPr>
          <w:rFonts w:ascii="Tahoma" w:hAnsi="Tahoma" w:cs="Tahoma"/>
          <w:color w:val="auto"/>
          <w:sz w:val="20"/>
          <w:szCs w:val="20"/>
        </w:rPr>
        <w:t xml:space="preserve"> závažn</w:t>
      </w:r>
      <w:r>
        <w:rPr>
          <w:rFonts w:ascii="Tahoma" w:hAnsi="Tahoma" w:cs="Tahoma"/>
          <w:color w:val="auto"/>
          <w:sz w:val="20"/>
          <w:szCs w:val="20"/>
        </w:rPr>
        <w:t>ých</w:t>
      </w:r>
      <w:r w:rsidRPr="007B10DA">
        <w:rPr>
          <w:rFonts w:ascii="Tahoma" w:hAnsi="Tahoma" w:cs="Tahoma"/>
          <w:color w:val="auto"/>
          <w:sz w:val="20"/>
          <w:szCs w:val="20"/>
        </w:rPr>
        <w:t xml:space="preserve"> čin</w:t>
      </w:r>
      <w:r>
        <w:rPr>
          <w:rFonts w:ascii="Tahoma" w:hAnsi="Tahoma" w:cs="Tahoma"/>
          <w:color w:val="auto"/>
          <w:sz w:val="20"/>
          <w:szCs w:val="20"/>
        </w:rPr>
        <w:t>ů</w:t>
      </w:r>
      <w:r w:rsidRPr="007B10DA">
        <w:rPr>
          <w:rFonts w:ascii="Tahoma" w:hAnsi="Tahoma" w:cs="Tahoma"/>
          <w:color w:val="auto"/>
          <w:sz w:val="20"/>
          <w:szCs w:val="20"/>
        </w:rPr>
        <w:t>, které se odehrály v bývalém státním zřízení</w:t>
      </w:r>
    </w:p>
    <w:p w:rsidR="001B3643" w:rsidRDefault="001B3643" w:rsidP="001B3643">
      <w:pPr>
        <w:pStyle w:val="Zkladntext"/>
        <w:numPr>
          <w:ilvl w:val="0"/>
          <w:numId w:val="22"/>
        </w:numPr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pokud je </w:t>
      </w:r>
      <w:r w:rsidRPr="007B10DA">
        <w:rPr>
          <w:rFonts w:ascii="Tahoma" w:hAnsi="Tahoma" w:cs="Tahoma"/>
          <w:color w:val="auto"/>
          <w:sz w:val="20"/>
          <w:szCs w:val="20"/>
        </w:rPr>
        <w:t>pro pachatele příznivějš</w:t>
      </w:r>
      <w:r>
        <w:rPr>
          <w:rFonts w:ascii="Tahoma" w:hAnsi="Tahoma" w:cs="Tahoma"/>
          <w:color w:val="auto"/>
          <w:sz w:val="20"/>
          <w:szCs w:val="20"/>
        </w:rPr>
        <w:t>í</w:t>
      </w:r>
      <w:r w:rsidRPr="007B10DA">
        <w:rPr>
          <w:rFonts w:ascii="Tahoma" w:hAnsi="Tahoma" w:cs="Tahoma"/>
          <w:color w:val="auto"/>
          <w:sz w:val="20"/>
          <w:szCs w:val="20"/>
        </w:rPr>
        <w:t xml:space="preserve"> pozdější zákon</w:t>
      </w:r>
      <w:r>
        <w:rPr>
          <w:rFonts w:ascii="Tahoma" w:hAnsi="Tahoma" w:cs="Tahoma"/>
          <w:color w:val="auto"/>
          <w:sz w:val="20"/>
          <w:szCs w:val="20"/>
        </w:rPr>
        <w:t>, který</w:t>
      </w:r>
      <w:r w:rsidRPr="007B10DA">
        <w:rPr>
          <w:rFonts w:ascii="Tahoma" w:hAnsi="Tahoma" w:cs="Tahoma"/>
          <w:color w:val="auto"/>
          <w:sz w:val="20"/>
          <w:szCs w:val="20"/>
        </w:rPr>
        <w:t xml:space="preserve"> určuje mírnější trest </w:t>
      </w:r>
      <w:r>
        <w:rPr>
          <w:rFonts w:ascii="Tahoma" w:hAnsi="Tahoma" w:cs="Tahoma"/>
          <w:color w:val="auto"/>
          <w:sz w:val="20"/>
          <w:szCs w:val="20"/>
        </w:rPr>
        <w:t>použije se ustanovení tohoto zákona</w:t>
      </w:r>
    </w:p>
    <w:p w:rsidR="001B3643" w:rsidRPr="007B10DA" w:rsidRDefault="001B3643" w:rsidP="001B3643">
      <w:pPr>
        <w:pStyle w:val="Zkladntext"/>
        <w:rPr>
          <w:rFonts w:ascii="Tahoma" w:hAnsi="Tahoma" w:cs="Tahoma"/>
          <w:color w:val="auto"/>
          <w:sz w:val="20"/>
          <w:szCs w:val="20"/>
        </w:rPr>
      </w:pPr>
    </w:p>
    <w:p w:rsidR="001B3643" w:rsidRDefault="001B3643" w:rsidP="001B3643">
      <w:pPr>
        <w:pStyle w:val="Zkladntext"/>
        <w:rPr>
          <w:rFonts w:ascii="Tahoma" w:hAnsi="Tahoma" w:cs="Tahoma"/>
          <w:color w:val="auto"/>
          <w:sz w:val="20"/>
          <w:szCs w:val="20"/>
        </w:rPr>
      </w:pPr>
      <w:r w:rsidRPr="007B10DA">
        <w:rPr>
          <w:rFonts w:ascii="Tahoma" w:hAnsi="Tahoma" w:cs="Tahoma"/>
          <w:color w:val="auto"/>
          <w:sz w:val="20"/>
          <w:szCs w:val="20"/>
        </w:rPr>
        <w:t>Od retroaktivity je však třeba odlišit případy,</w:t>
      </w:r>
      <w:r>
        <w:rPr>
          <w:rFonts w:ascii="Tahoma" w:hAnsi="Tahoma" w:cs="Tahoma"/>
          <w:color w:val="auto"/>
          <w:sz w:val="20"/>
          <w:szCs w:val="20"/>
        </w:rPr>
        <w:t xml:space="preserve"> </w:t>
      </w:r>
      <w:r w:rsidRPr="007B10DA">
        <w:rPr>
          <w:rFonts w:ascii="Tahoma" w:hAnsi="Tahoma" w:cs="Tahoma"/>
          <w:color w:val="auto"/>
          <w:sz w:val="20"/>
          <w:szCs w:val="20"/>
        </w:rPr>
        <w:t xml:space="preserve">kdy v důsledku změny právní úpravy zůstává určitý právní vztah v platnosti, jeho obsah je však posuzován již podle nové právní normy. </w:t>
      </w:r>
    </w:p>
    <w:p w:rsidR="001B3643" w:rsidRPr="007B10DA" w:rsidRDefault="001B3643" w:rsidP="001B3643">
      <w:pPr>
        <w:pStyle w:val="Zkladntext"/>
        <w:rPr>
          <w:rFonts w:ascii="Tahoma" w:hAnsi="Tahoma" w:cs="Tahoma"/>
          <w:color w:val="auto"/>
          <w:sz w:val="20"/>
          <w:szCs w:val="20"/>
        </w:rPr>
      </w:pPr>
      <w:r w:rsidRPr="007B10DA">
        <w:rPr>
          <w:rFonts w:ascii="Tahoma" w:hAnsi="Tahoma" w:cs="Tahoma"/>
          <w:color w:val="auto"/>
          <w:sz w:val="20"/>
          <w:szCs w:val="20"/>
        </w:rPr>
        <w:t xml:space="preserve">V některých případech je však stanoven </w:t>
      </w:r>
      <w:r w:rsidRPr="007B10DA">
        <w:rPr>
          <w:rFonts w:ascii="Tahoma" w:hAnsi="Tahoma" w:cs="Tahoma"/>
          <w:b/>
          <w:bCs/>
          <w:color w:val="auto"/>
          <w:sz w:val="20"/>
          <w:szCs w:val="20"/>
        </w:rPr>
        <w:t>dvojí režim</w:t>
      </w:r>
      <w:r>
        <w:rPr>
          <w:rFonts w:ascii="Tahoma" w:hAnsi="Tahoma" w:cs="Tahoma"/>
          <w:b/>
          <w:bCs/>
          <w:color w:val="auto"/>
          <w:sz w:val="20"/>
          <w:szCs w:val="20"/>
        </w:rPr>
        <w:t xml:space="preserve">, </w:t>
      </w:r>
      <w:r w:rsidRPr="007B10DA">
        <w:rPr>
          <w:rFonts w:ascii="Tahoma" w:hAnsi="Tahoma" w:cs="Tahoma"/>
          <w:color w:val="auto"/>
          <w:sz w:val="20"/>
          <w:szCs w:val="20"/>
        </w:rPr>
        <w:t>zpravidla jen dočasně se používají i normy již neplatného právního předpisu vedle norem nově platných a účinných.</w:t>
      </w:r>
    </w:p>
    <w:p w:rsidR="001B3643" w:rsidRPr="007B10DA" w:rsidRDefault="001B3643" w:rsidP="001B3643">
      <w:pPr>
        <w:rPr>
          <w:rFonts w:cs="Tahoma"/>
          <w:sz w:val="20"/>
          <w:szCs w:val="20"/>
        </w:rPr>
      </w:pPr>
    </w:p>
    <w:p w:rsidR="001B3643" w:rsidRDefault="001B3643" w:rsidP="001B3643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Pravá retroaktivita</w:t>
      </w:r>
    </w:p>
    <w:p w:rsidR="001B3643" w:rsidRPr="007B10DA" w:rsidRDefault="001B3643" w:rsidP="001B3643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zpětná změna právních poměrů – v ČR se připouští pouze v případech závažných zločinů z hlediska mezinárodního práva, nebo když je to ve prospěch právního subjektu(pokud je pozdější úprava zákona pro pachatele příznivější)</w:t>
      </w:r>
    </w:p>
    <w:p w:rsidR="001B3643" w:rsidRDefault="001B3643" w:rsidP="001B3643">
      <w:pPr>
        <w:ind w:left="120"/>
        <w:rPr>
          <w:rFonts w:cs="Tahoma"/>
          <w:sz w:val="20"/>
          <w:szCs w:val="20"/>
          <w:u w:val="single"/>
        </w:rPr>
      </w:pPr>
    </w:p>
    <w:p w:rsidR="007B10DA" w:rsidRDefault="001B3643" w:rsidP="001B3643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Nepravá retroaktivita</w:t>
      </w:r>
      <w:r w:rsidRPr="007B10DA">
        <w:rPr>
          <w:rFonts w:cs="Tahoma"/>
          <w:b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>– vznik a platnost právních vztahů se posuzuje dle dříve platných norem(neplacení školného již déle studujících)</w:t>
      </w:r>
    </w:p>
    <w:p w:rsidR="001B3643" w:rsidRPr="007B10DA" w:rsidRDefault="001B3643" w:rsidP="001B3643">
      <w:pPr>
        <w:rPr>
          <w:rFonts w:cs="Tahoma"/>
          <w:sz w:val="20"/>
          <w:szCs w:val="20"/>
        </w:rPr>
      </w:pPr>
    </w:p>
    <w:p w:rsidR="007B10DA" w:rsidRPr="007B10DA" w:rsidRDefault="007B10DA" w:rsidP="001B3643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DEROGAČNÍ KLAUZOLE – stanoví , které právní předpisy se ruší.</w:t>
      </w:r>
    </w:p>
    <w:p w:rsidR="007B10DA" w:rsidRPr="007B10DA" w:rsidRDefault="007B10DA" w:rsidP="001B3643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Generální (obecná) – ruší všechny dříve přijaté odporující předpisy</w:t>
      </w:r>
    </w:p>
    <w:p w:rsidR="007B10DA" w:rsidRPr="007B10DA" w:rsidRDefault="007B10DA" w:rsidP="001B3643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Numerativní(výčtová) – ruší přesně označený zákon  -  pravidlo v ČR</w:t>
      </w:r>
    </w:p>
    <w:p w:rsidR="007B10DA" w:rsidRPr="007B10DA" w:rsidRDefault="007B10DA" w:rsidP="001B3643">
      <w:pPr>
        <w:rPr>
          <w:rFonts w:cs="Tahoma"/>
          <w:sz w:val="20"/>
          <w:szCs w:val="20"/>
        </w:rPr>
      </w:pPr>
    </w:p>
    <w:p w:rsidR="007B10DA" w:rsidRPr="007B10DA" w:rsidRDefault="007B10DA" w:rsidP="001B3643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Derogační pravidla:</w:t>
      </w:r>
    </w:p>
    <w:p w:rsidR="007B10DA" w:rsidRPr="007B10DA" w:rsidRDefault="007B10DA" w:rsidP="001B3643">
      <w:pPr>
        <w:numPr>
          <w:ilvl w:val="0"/>
          <w:numId w:val="24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norma vyšší právní síly ruší normu nižší právní síly</w:t>
      </w:r>
    </w:p>
    <w:p w:rsidR="007B10DA" w:rsidRPr="007B10DA" w:rsidRDefault="007B10DA" w:rsidP="001B3643">
      <w:pPr>
        <w:numPr>
          <w:ilvl w:val="0"/>
          <w:numId w:val="24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norma zvláštní, později vydaná, ruší dřívější normu obecnou stejné právní síly</w:t>
      </w:r>
    </w:p>
    <w:p w:rsidR="007B10DA" w:rsidRDefault="007B10DA" w:rsidP="001B3643">
      <w:pPr>
        <w:numPr>
          <w:ilvl w:val="0"/>
          <w:numId w:val="24"/>
        </w:num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norma pozdější ruší normu dřívější, mají-li stejnou právní sílu</w:t>
      </w:r>
    </w:p>
    <w:p w:rsidR="001B3643" w:rsidRPr="007B10DA" w:rsidRDefault="001B3643" w:rsidP="001B3643">
      <w:pPr>
        <w:ind w:left="360"/>
        <w:rPr>
          <w:rFonts w:cs="Tahoma"/>
          <w:sz w:val="20"/>
          <w:szCs w:val="20"/>
        </w:rPr>
      </w:pPr>
    </w:p>
    <w:sectPr w:rsidR="001B3643" w:rsidRPr="007B10DA">
      <w:footerReference w:type="even" r:id="rId7"/>
      <w:footerReference w:type="default" r:id="rId8"/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090" w:rsidRDefault="00661090">
      <w:r>
        <w:separator/>
      </w:r>
    </w:p>
  </w:endnote>
  <w:endnote w:type="continuationSeparator" w:id="0">
    <w:p w:rsidR="00661090" w:rsidRDefault="00661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588" w:rsidRDefault="003A0588" w:rsidP="001525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A0588" w:rsidRDefault="003A0588" w:rsidP="00D45C0D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588" w:rsidRDefault="003A0588" w:rsidP="001525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22CD0">
      <w:rPr>
        <w:rStyle w:val="slostrnky"/>
        <w:noProof/>
      </w:rPr>
      <w:t>3</w:t>
    </w:r>
    <w:r>
      <w:rPr>
        <w:rStyle w:val="slostrnky"/>
      </w:rPr>
      <w:fldChar w:fldCharType="end"/>
    </w:r>
  </w:p>
  <w:p w:rsidR="003A0588" w:rsidRDefault="003A0588" w:rsidP="00D45C0D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090" w:rsidRDefault="00661090">
      <w:r>
        <w:separator/>
      </w:r>
    </w:p>
  </w:footnote>
  <w:footnote w:type="continuationSeparator" w:id="0">
    <w:p w:rsidR="00661090" w:rsidRDefault="006610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F22"/>
    <w:multiLevelType w:val="hybridMultilevel"/>
    <w:tmpl w:val="9DFC76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291C58"/>
    <w:multiLevelType w:val="hybridMultilevel"/>
    <w:tmpl w:val="21D0B47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5C45348"/>
    <w:multiLevelType w:val="hybridMultilevel"/>
    <w:tmpl w:val="57720E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851399F"/>
    <w:multiLevelType w:val="hybridMultilevel"/>
    <w:tmpl w:val="B484C2A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0F37602"/>
    <w:multiLevelType w:val="hybridMultilevel"/>
    <w:tmpl w:val="DC985B7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3A66FFE"/>
    <w:multiLevelType w:val="hybridMultilevel"/>
    <w:tmpl w:val="86586342"/>
    <w:lvl w:ilvl="0" w:tplc="5CF460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6061D7C"/>
    <w:multiLevelType w:val="multilevel"/>
    <w:tmpl w:val="BB4CD0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9970A4"/>
    <w:multiLevelType w:val="hybridMultilevel"/>
    <w:tmpl w:val="4C445F5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90466BD"/>
    <w:multiLevelType w:val="hybridMultilevel"/>
    <w:tmpl w:val="C8E81FAE"/>
    <w:lvl w:ilvl="0" w:tplc="024C99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E30AAE"/>
    <w:multiLevelType w:val="multilevel"/>
    <w:tmpl w:val="EE5A96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CC4FE6"/>
    <w:multiLevelType w:val="hybridMultilevel"/>
    <w:tmpl w:val="FD6820F0"/>
    <w:lvl w:ilvl="0" w:tplc="9B70A386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1E1E5E"/>
    <w:multiLevelType w:val="hybridMultilevel"/>
    <w:tmpl w:val="7D00DD3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453157C"/>
    <w:multiLevelType w:val="hybridMultilevel"/>
    <w:tmpl w:val="FA5C1E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C1541E5"/>
    <w:multiLevelType w:val="hybridMultilevel"/>
    <w:tmpl w:val="5C3AB0B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FCD4B1A"/>
    <w:multiLevelType w:val="hybridMultilevel"/>
    <w:tmpl w:val="C9F8B28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8010D5A"/>
    <w:multiLevelType w:val="multilevel"/>
    <w:tmpl w:val="BD5268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161286"/>
    <w:multiLevelType w:val="hybridMultilevel"/>
    <w:tmpl w:val="7FEE5DE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C4835D9"/>
    <w:multiLevelType w:val="hybridMultilevel"/>
    <w:tmpl w:val="E22C347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1CF4A79"/>
    <w:multiLevelType w:val="hybridMultilevel"/>
    <w:tmpl w:val="20105FA0"/>
    <w:lvl w:ilvl="0" w:tplc="2642FAE0">
      <w:start w:val="19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777265"/>
    <w:multiLevelType w:val="multilevel"/>
    <w:tmpl w:val="BC1AE6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E1E3B"/>
    <w:multiLevelType w:val="hybridMultilevel"/>
    <w:tmpl w:val="D68439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FFA31C2"/>
    <w:multiLevelType w:val="hybridMultilevel"/>
    <w:tmpl w:val="5F0CC80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545ACF"/>
    <w:multiLevelType w:val="hybridMultilevel"/>
    <w:tmpl w:val="0B760DC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4793EB5"/>
    <w:multiLevelType w:val="hybridMultilevel"/>
    <w:tmpl w:val="A98E460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852C87"/>
    <w:multiLevelType w:val="hybridMultilevel"/>
    <w:tmpl w:val="D6B8D1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031F26"/>
    <w:multiLevelType w:val="hybridMultilevel"/>
    <w:tmpl w:val="34C280F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481388A"/>
    <w:multiLevelType w:val="hybridMultilevel"/>
    <w:tmpl w:val="96EE9A4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7D16652"/>
    <w:multiLevelType w:val="hybridMultilevel"/>
    <w:tmpl w:val="43929D6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8D267DE"/>
    <w:multiLevelType w:val="hybridMultilevel"/>
    <w:tmpl w:val="EECC98A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8F93C31"/>
    <w:multiLevelType w:val="hybridMultilevel"/>
    <w:tmpl w:val="BB2E781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9"/>
  </w:num>
  <w:num w:numId="4">
    <w:abstractNumId w:val="15"/>
  </w:num>
  <w:num w:numId="5">
    <w:abstractNumId w:val="9"/>
  </w:num>
  <w:num w:numId="6">
    <w:abstractNumId w:val="6"/>
  </w:num>
  <w:num w:numId="7">
    <w:abstractNumId w:val="10"/>
  </w:num>
  <w:num w:numId="8">
    <w:abstractNumId w:val="5"/>
  </w:num>
  <w:num w:numId="9">
    <w:abstractNumId w:val="11"/>
  </w:num>
  <w:num w:numId="10">
    <w:abstractNumId w:val="13"/>
  </w:num>
  <w:num w:numId="11">
    <w:abstractNumId w:val="26"/>
  </w:num>
  <w:num w:numId="12">
    <w:abstractNumId w:val="0"/>
  </w:num>
  <w:num w:numId="13">
    <w:abstractNumId w:val="22"/>
  </w:num>
  <w:num w:numId="14">
    <w:abstractNumId w:val="20"/>
  </w:num>
  <w:num w:numId="15">
    <w:abstractNumId w:val="4"/>
  </w:num>
  <w:num w:numId="16">
    <w:abstractNumId w:val="25"/>
  </w:num>
  <w:num w:numId="17">
    <w:abstractNumId w:val="29"/>
  </w:num>
  <w:num w:numId="18">
    <w:abstractNumId w:val="7"/>
  </w:num>
  <w:num w:numId="19">
    <w:abstractNumId w:val="21"/>
  </w:num>
  <w:num w:numId="20">
    <w:abstractNumId w:val="23"/>
  </w:num>
  <w:num w:numId="21">
    <w:abstractNumId w:val="2"/>
  </w:num>
  <w:num w:numId="22">
    <w:abstractNumId w:val="3"/>
  </w:num>
  <w:num w:numId="23">
    <w:abstractNumId w:val="1"/>
  </w:num>
  <w:num w:numId="24">
    <w:abstractNumId w:val="12"/>
  </w:num>
  <w:num w:numId="25">
    <w:abstractNumId w:val="27"/>
  </w:num>
  <w:num w:numId="26">
    <w:abstractNumId w:val="28"/>
  </w:num>
  <w:num w:numId="27">
    <w:abstractNumId w:val="24"/>
  </w:num>
  <w:num w:numId="28">
    <w:abstractNumId w:val="16"/>
  </w:num>
  <w:num w:numId="29">
    <w:abstractNumId w:val="17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44C"/>
    <w:rsid w:val="00023BBB"/>
    <w:rsid w:val="0004601B"/>
    <w:rsid w:val="00056476"/>
    <w:rsid w:val="000647BE"/>
    <w:rsid w:val="00070EF2"/>
    <w:rsid w:val="0008276A"/>
    <w:rsid w:val="000F4931"/>
    <w:rsid w:val="0011458C"/>
    <w:rsid w:val="00124BBF"/>
    <w:rsid w:val="001525D7"/>
    <w:rsid w:val="00197EC6"/>
    <w:rsid w:val="001A56DB"/>
    <w:rsid w:val="001B3643"/>
    <w:rsid w:val="001C43C4"/>
    <w:rsid w:val="001F75DE"/>
    <w:rsid w:val="0025636B"/>
    <w:rsid w:val="00277461"/>
    <w:rsid w:val="002809F0"/>
    <w:rsid w:val="00294AA0"/>
    <w:rsid w:val="002D766F"/>
    <w:rsid w:val="00341A4B"/>
    <w:rsid w:val="00350388"/>
    <w:rsid w:val="003A0588"/>
    <w:rsid w:val="003D6865"/>
    <w:rsid w:val="00446DC3"/>
    <w:rsid w:val="005207EB"/>
    <w:rsid w:val="00586F36"/>
    <w:rsid w:val="005A6F39"/>
    <w:rsid w:val="00661090"/>
    <w:rsid w:val="006E5FDD"/>
    <w:rsid w:val="006E615D"/>
    <w:rsid w:val="0071378C"/>
    <w:rsid w:val="00724671"/>
    <w:rsid w:val="007279CD"/>
    <w:rsid w:val="0077744C"/>
    <w:rsid w:val="007B10DA"/>
    <w:rsid w:val="008B091A"/>
    <w:rsid w:val="009273E4"/>
    <w:rsid w:val="00947330"/>
    <w:rsid w:val="009A2B58"/>
    <w:rsid w:val="009F1679"/>
    <w:rsid w:val="00A32E15"/>
    <w:rsid w:val="00A412DD"/>
    <w:rsid w:val="00A83E17"/>
    <w:rsid w:val="00AD1853"/>
    <w:rsid w:val="00B17B17"/>
    <w:rsid w:val="00B4207D"/>
    <w:rsid w:val="00BE4853"/>
    <w:rsid w:val="00C463DB"/>
    <w:rsid w:val="00C54890"/>
    <w:rsid w:val="00CA0A82"/>
    <w:rsid w:val="00CF2080"/>
    <w:rsid w:val="00D00E8E"/>
    <w:rsid w:val="00D22CD0"/>
    <w:rsid w:val="00D25D77"/>
    <w:rsid w:val="00D26504"/>
    <w:rsid w:val="00D45C0D"/>
    <w:rsid w:val="00D477B3"/>
    <w:rsid w:val="00D575AA"/>
    <w:rsid w:val="00D92CF1"/>
    <w:rsid w:val="00DC09A4"/>
    <w:rsid w:val="00DE2C11"/>
    <w:rsid w:val="00DE51F9"/>
    <w:rsid w:val="00E2607B"/>
    <w:rsid w:val="00E330B8"/>
    <w:rsid w:val="00F065C7"/>
    <w:rsid w:val="00F13DE5"/>
    <w:rsid w:val="00FF3ACD"/>
    <w:rsid w:val="00FF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Tahoma" w:hAnsi="Tahoma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12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</w:tabs>
      <w:spacing w:before="60" w:after="60"/>
      <w:outlineLvl w:val="1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Import15">
    <w:name w:val="Import 15"/>
    <w:basedOn w:val="Normln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864"/>
    </w:pPr>
    <w:rPr>
      <w:rFonts w:ascii="Courier New" w:hAnsi="Courier New"/>
      <w:b/>
      <w:szCs w:val="20"/>
    </w:rPr>
  </w:style>
  <w:style w:type="paragraph" w:styleId="Zkladntext">
    <w:name w:val="Body Text"/>
    <w:basedOn w:val="Normln"/>
    <w:rsid w:val="007B10DA"/>
    <w:pPr>
      <w:jc w:val="both"/>
    </w:pPr>
    <w:rPr>
      <w:rFonts w:ascii="Times New Roman" w:hAnsi="Times New Roman"/>
      <w:color w:val="FF0000"/>
    </w:rPr>
  </w:style>
  <w:style w:type="paragraph" w:styleId="Normlnweb">
    <w:name w:val="Normal (Web)"/>
    <w:basedOn w:val="Normln"/>
    <w:rsid w:val="007B10DA"/>
    <w:pPr>
      <w:spacing w:before="100" w:beforeAutospacing="1" w:after="100" w:afterAutospacing="1"/>
    </w:pPr>
    <w:rPr>
      <w:rFonts w:ascii="Times New Roman" w:hAnsi="Times New Roman"/>
    </w:rPr>
  </w:style>
  <w:style w:type="character" w:styleId="Siln">
    <w:name w:val="Strong"/>
    <w:basedOn w:val="Standardnpsmoodstavce"/>
    <w:qFormat/>
    <w:rsid w:val="007B10DA"/>
    <w:rPr>
      <w:b/>
      <w:bCs/>
    </w:rPr>
  </w:style>
  <w:style w:type="paragraph" w:customStyle="1" w:styleId="Import0">
    <w:name w:val="Import 0"/>
    <w:basedOn w:val="Normln"/>
    <w:rsid w:val="007B10DA"/>
    <w:pPr>
      <w:widowControl w:val="0"/>
    </w:pPr>
    <w:rPr>
      <w:rFonts w:ascii="Times New Roman" w:hAnsi="Times New Roman"/>
      <w:szCs w:val="20"/>
    </w:rPr>
  </w:style>
  <w:style w:type="paragraph" w:customStyle="1" w:styleId="Import1">
    <w:name w:val="Import 1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</w:pPr>
    <w:rPr>
      <w:rFonts w:ascii="Courier New" w:hAnsi="Courier New"/>
    </w:rPr>
  </w:style>
  <w:style w:type="paragraph" w:customStyle="1" w:styleId="Import2">
    <w:name w:val="Import 2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576"/>
    </w:pPr>
    <w:rPr>
      <w:rFonts w:ascii="Courier New" w:hAnsi="Courier New"/>
    </w:rPr>
  </w:style>
  <w:style w:type="paragraph" w:customStyle="1" w:styleId="Import21">
    <w:name w:val="Import 21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592"/>
    </w:pPr>
    <w:rPr>
      <w:rFonts w:ascii="Courier New" w:hAnsi="Courier New"/>
      <w:b/>
    </w:rPr>
  </w:style>
  <w:style w:type="paragraph" w:customStyle="1" w:styleId="Import25">
    <w:name w:val="Import 25"/>
    <w:basedOn w:val="Import0"/>
    <w:rsid w:val="007B10DA"/>
    <w:pPr>
      <w:tabs>
        <w:tab w:val="left" w:pos="5328"/>
      </w:tabs>
      <w:ind w:hanging="288"/>
    </w:pPr>
    <w:rPr>
      <w:rFonts w:ascii="Courier New" w:hAnsi="Courier New"/>
    </w:rPr>
  </w:style>
  <w:style w:type="paragraph" w:customStyle="1" w:styleId="Import68">
    <w:name w:val="Import 68"/>
    <w:basedOn w:val="Import0"/>
    <w:rsid w:val="007B10DA"/>
    <w:pPr>
      <w:widowControl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144"/>
    </w:pPr>
    <w:rPr>
      <w:rFonts w:ascii="Courier New" w:hAnsi="Courier New"/>
    </w:rPr>
  </w:style>
  <w:style w:type="paragraph" w:customStyle="1" w:styleId="Import16">
    <w:name w:val="Import 16"/>
    <w:basedOn w:val="Normln"/>
    <w:rsid w:val="007B10DA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</w:pPr>
    <w:rPr>
      <w:rFonts w:ascii="Courier New" w:hAnsi="Courier New"/>
      <w:b/>
      <w:szCs w:val="20"/>
    </w:rPr>
  </w:style>
  <w:style w:type="paragraph" w:customStyle="1" w:styleId="Import26">
    <w:name w:val="Import 26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880"/>
    </w:pPr>
    <w:rPr>
      <w:rFonts w:ascii="Courier New" w:hAnsi="Courier New"/>
      <w:b/>
    </w:rPr>
  </w:style>
  <w:style w:type="paragraph" w:customStyle="1" w:styleId="Import22">
    <w:name w:val="Import 22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3168"/>
    </w:pPr>
    <w:rPr>
      <w:rFonts w:ascii="Courier New" w:hAnsi="Courier New"/>
    </w:rPr>
  </w:style>
  <w:style w:type="paragraph" w:customStyle="1" w:styleId="Import23">
    <w:name w:val="Import 23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880"/>
    </w:pPr>
    <w:rPr>
      <w:rFonts w:ascii="Courier New" w:hAnsi="Courier New"/>
    </w:rPr>
  </w:style>
  <w:style w:type="paragraph" w:styleId="Seznam">
    <w:name w:val="List"/>
    <w:basedOn w:val="Normln"/>
    <w:rsid w:val="007B10DA"/>
    <w:pPr>
      <w:autoSpaceDE w:val="0"/>
      <w:autoSpaceDN w:val="0"/>
      <w:ind w:left="283" w:hanging="283"/>
    </w:pPr>
    <w:rPr>
      <w:rFonts w:ascii="Times New Roman" w:hAnsi="Times New Roman"/>
      <w:sz w:val="20"/>
      <w:szCs w:val="20"/>
    </w:rPr>
  </w:style>
  <w:style w:type="paragraph" w:styleId="Pokraovnseznamu">
    <w:name w:val="List Continue"/>
    <w:basedOn w:val="Normln"/>
    <w:rsid w:val="007B10DA"/>
    <w:pPr>
      <w:autoSpaceDE w:val="0"/>
      <w:autoSpaceDN w:val="0"/>
      <w:spacing w:after="120"/>
      <w:ind w:left="283"/>
    </w:pPr>
    <w:rPr>
      <w:rFonts w:ascii="Times New Roman" w:hAnsi="Times New Roman"/>
      <w:sz w:val="20"/>
      <w:szCs w:val="20"/>
    </w:rPr>
  </w:style>
  <w:style w:type="paragraph" w:styleId="Rozvrendokumentu">
    <w:name w:val="Document Map"/>
    <w:basedOn w:val="Normln"/>
    <w:semiHidden/>
    <w:rsid w:val="007B10DA"/>
    <w:pPr>
      <w:shd w:val="clear" w:color="auto" w:fill="000080"/>
    </w:pPr>
    <w:rPr>
      <w:rFonts w:cs="Tahoma"/>
      <w:sz w:val="20"/>
      <w:szCs w:val="20"/>
    </w:rPr>
  </w:style>
  <w:style w:type="paragraph" w:styleId="Zpat">
    <w:name w:val="footer"/>
    <w:basedOn w:val="Normln"/>
    <w:rsid w:val="00D45C0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45C0D"/>
  </w:style>
  <w:style w:type="paragraph" w:customStyle="1" w:styleId="Import18">
    <w:name w:val="Import 18"/>
    <w:basedOn w:val="Import0"/>
    <w:rsid w:val="00056476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016"/>
    </w:pPr>
    <w:rPr>
      <w:rFonts w:ascii="Courier New" w:hAnsi="Courier New"/>
      <w:b/>
    </w:rPr>
  </w:style>
  <w:style w:type="character" w:styleId="Odkaznakoment">
    <w:name w:val="annotation reference"/>
    <w:basedOn w:val="Standardnpsmoodstavce"/>
    <w:semiHidden/>
    <w:rsid w:val="00124BBF"/>
    <w:rPr>
      <w:sz w:val="16"/>
      <w:szCs w:val="16"/>
    </w:rPr>
  </w:style>
  <w:style w:type="paragraph" w:styleId="Textkomente">
    <w:name w:val="annotation text"/>
    <w:basedOn w:val="Normln"/>
    <w:semiHidden/>
    <w:rsid w:val="00124B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24BBF"/>
    <w:rPr>
      <w:b/>
      <w:bCs/>
    </w:rPr>
  </w:style>
  <w:style w:type="paragraph" w:styleId="Textbubliny">
    <w:name w:val="Balloon Text"/>
    <w:basedOn w:val="Normln"/>
    <w:semiHidden/>
    <w:rsid w:val="00124BBF"/>
    <w:rPr>
      <w:rFonts w:cs="Tahoma"/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3A0588"/>
    <w:pPr>
      <w:spacing w:before="360"/>
    </w:pPr>
    <w:rPr>
      <w:rFonts w:ascii="Arial" w:hAnsi="Arial" w:cs="Arial"/>
      <w:b/>
      <w:bCs/>
      <w:caps/>
    </w:rPr>
  </w:style>
  <w:style w:type="paragraph" w:styleId="Obsah2">
    <w:name w:val="toc 2"/>
    <w:basedOn w:val="Normln"/>
    <w:next w:val="Normln"/>
    <w:autoRedefine/>
    <w:semiHidden/>
    <w:rsid w:val="003A0588"/>
    <w:pPr>
      <w:spacing w:before="240"/>
    </w:pPr>
    <w:rPr>
      <w:rFonts w:ascii="Times New Roman" w:hAnsi="Times New Roman"/>
      <w:b/>
      <w:bC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3A0588"/>
    <w:pPr>
      <w:ind w:left="240"/>
    </w:pPr>
    <w:rPr>
      <w:rFonts w:ascii="Times New Roman" w:hAnsi="Times New Roman"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3A0588"/>
    <w:pPr>
      <w:ind w:left="480"/>
    </w:pPr>
    <w:rPr>
      <w:rFonts w:ascii="Times New Roman" w:hAnsi="Times New Roman"/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3A0588"/>
    <w:pPr>
      <w:ind w:left="720"/>
    </w:pPr>
    <w:rPr>
      <w:rFonts w:ascii="Times New Roman" w:hAnsi="Times New Roman"/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3A0588"/>
    <w:pPr>
      <w:ind w:left="960"/>
    </w:pPr>
    <w:rPr>
      <w:rFonts w:ascii="Times New Roman" w:hAnsi="Times New Roman"/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3A0588"/>
    <w:pPr>
      <w:ind w:left="1200"/>
    </w:pPr>
    <w:rPr>
      <w:rFonts w:ascii="Times New Roman" w:hAnsi="Times New Roman"/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3A0588"/>
    <w:pPr>
      <w:ind w:left="1440"/>
    </w:pPr>
    <w:rPr>
      <w:rFonts w:ascii="Times New Roman" w:hAnsi="Times New Roman"/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3A0588"/>
    <w:pPr>
      <w:ind w:left="1680"/>
    </w:pPr>
    <w:rPr>
      <w:rFonts w:ascii="Times New Roman" w:hAnsi="Times New Roman"/>
      <w:sz w:val="20"/>
      <w:szCs w:val="20"/>
    </w:rPr>
  </w:style>
  <w:style w:type="character" w:styleId="Hypertextovodkaz">
    <w:name w:val="Hyperlink"/>
    <w:basedOn w:val="Standardnpsmoodstavce"/>
    <w:rsid w:val="003A05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1878</Words>
  <Characters>11087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1a) struktura ústavy ČR</vt:lpstr>
    </vt:vector>
  </TitlesOfParts>
  <Company>UZSVM</Company>
  <LinksUpToDate>false</LinksUpToDate>
  <CharactersWithSpaces>12940</CharactersWithSpaces>
  <SharedDoc>false</SharedDoc>
  <HLinks>
    <vt:vector size="60" baseType="variant"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_Toc155604804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_Toc155604803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_Toc155604802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_Toc155604801</vt:lpwstr>
      </vt:variant>
      <vt:variant>
        <vt:i4>1048636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_Toc155604800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_Toc155604799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_Toc155604798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_Toc155604797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_Toc155604796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_Toc155604795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1a) struktura ústavy ČR</dc:title>
  <dc:subject/>
  <dc:creator>plincnerkĀ</dc:creator>
  <cp:keywords/>
  <dc:description/>
  <cp:lastModifiedBy>Karin Plincnerová</cp:lastModifiedBy>
  <cp:revision>2</cp:revision>
  <cp:lastPrinted>2007-01-03T15:25:00Z</cp:lastPrinted>
  <dcterms:created xsi:type="dcterms:W3CDTF">2012-02-10T05:50:00Z</dcterms:created>
  <dcterms:modified xsi:type="dcterms:W3CDTF">2012-02-10T05:50:00Z</dcterms:modified>
</cp:coreProperties>
</file>