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r w:rsidRPr="00916CDE">
        <w:rPr>
          <w:rFonts w:ascii="Tahoma" w:hAnsi="Tahoma" w:cs="Tahoma"/>
          <w:bCs w:val="0"/>
          <w:caps w:val="0"/>
          <w:sz w:val="20"/>
          <w:szCs w:val="20"/>
          <w:u w:val="single"/>
        </w:rPr>
        <w:fldChar w:fldCharType="begin"/>
      </w:r>
      <w:r w:rsidRPr="00916CDE">
        <w:rPr>
          <w:rFonts w:ascii="Tahoma" w:hAnsi="Tahoma" w:cs="Tahoma"/>
          <w:bCs w:val="0"/>
          <w:caps w:val="0"/>
          <w:sz w:val="20"/>
          <w:szCs w:val="20"/>
          <w:u w:val="single"/>
        </w:rPr>
        <w:instrText xml:space="preserve"> TOC \o "1-3" \h \z \u </w:instrText>
      </w:r>
      <w:r w:rsidRPr="00916CDE">
        <w:rPr>
          <w:rFonts w:ascii="Tahoma" w:hAnsi="Tahoma" w:cs="Tahoma"/>
          <w:bCs w:val="0"/>
          <w:caps w:val="0"/>
          <w:sz w:val="20"/>
          <w:szCs w:val="20"/>
          <w:u w:val="single"/>
        </w:rPr>
        <w:fldChar w:fldCharType="separate"/>
      </w:r>
      <w:hyperlink w:anchor="_Toc155606101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1a) struktura ústavy ČR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_Toc155606101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2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2a) ústavní systém ČR a ústavní pořádek ČR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_Toc155606102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3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3a) ústavní etapy – (ústavní listina 1920-1948, Benešovy dekrety, Mnichovská dohoda)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_Toc155606103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4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4a) dělba moci dle ústavy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_Toc155606104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5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5a) ústavní zákon o bezpečnosti ČR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_Toc155606105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6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6a) mimořádné ústavní stavy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_Toc155606106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7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10a) listina základních práv a svobod – hlava II., oddíl 1.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_Toc155606107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8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11a) politická práva – vyjmenujte dle listiny základních práv a svobod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_Toc155606108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5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09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12a) jaká jsou práva národnostních a etnických menšin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_Toc155606109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16CDE" w:rsidRPr="00916CDE" w:rsidRDefault="00916CDE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06110" w:history="1">
        <w:r w:rsidRPr="00916CDE">
          <w:rPr>
            <w:rStyle w:val="Hypertextovodkaz"/>
            <w:rFonts w:ascii="Tahoma" w:hAnsi="Tahoma" w:cs="Tahoma"/>
            <w:noProof/>
            <w:sz w:val="20"/>
            <w:szCs w:val="20"/>
          </w:rPr>
          <w:t>13a) obecné právní zásady (principy) – Hlava V. Listiny základních práv a svobod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_Toc155606110 \h </w:instrText>
        </w:r>
        <w:r w:rsidR="0017579A" w:rsidRPr="00916CDE">
          <w:rPr>
            <w:rFonts w:ascii="Tahoma" w:hAnsi="Tahoma" w:cs="Tahoma"/>
            <w:noProof/>
            <w:sz w:val="20"/>
            <w:szCs w:val="20"/>
          </w:rPr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Pr="00916CDE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7B10DA" w:rsidRPr="007B10DA" w:rsidRDefault="00916CDE" w:rsidP="007B10DA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r w:rsidRPr="00916CDE">
        <w:rPr>
          <w:rFonts w:cs="Tahoma"/>
          <w:bCs/>
          <w:caps/>
          <w:sz w:val="20"/>
          <w:szCs w:val="20"/>
          <w:u w:val="single"/>
        </w:rPr>
        <w:fldChar w:fldCharType="end"/>
      </w:r>
      <w:r w:rsidR="005442C4">
        <w:rPr>
          <w:rFonts w:cs="Tahoma"/>
          <w:b/>
          <w:sz w:val="20"/>
          <w:szCs w:val="20"/>
          <w:u w:val="single"/>
        </w:rPr>
        <w:br w:type="page"/>
      </w:r>
      <w:bookmarkStart w:id="0" w:name="_Toc155606101"/>
      <w:r w:rsidR="007B10DA" w:rsidRPr="007B10DA">
        <w:rPr>
          <w:rFonts w:cs="Tahoma"/>
          <w:b/>
          <w:sz w:val="20"/>
          <w:szCs w:val="20"/>
          <w:u w:val="single"/>
        </w:rPr>
        <w:lastRenderedPageBreak/>
        <w:t>1a) struktura ústavy ČR</w:t>
      </w:r>
      <w:bookmarkEnd w:id="0"/>
    </w:p>
    <w:p w:rsidR="007B10DA" w:rsidRPr="007B10DA" w:rsidRDefault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ústavní zákon č. 1/1993 Sb. ze dne 16.12.1992</w:t>
      </w:r>
    </w:p>
    <w:p w:rsidR="007B10DA" w:rsidRPr="007B10DA" w:rsidRDefault="007B10DA">
      <w:pPr>
        <w:jc w:val="both"/>
        <w:rPr>
          <w:rFonts w:cs="Tahoma"/>
          <w:sz w:val="20"/>
          <w:szCs w:val="20"/>
        </w:rPr>
      </w:pPr>
    </w:p>
    <w:p w:rsidR="007B10DA" w:rsidRPr="007B10DA" w:rsidRDefault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preambule</w:t>
      </w:r>
    </w:p>
    <w:p w:rsidR="007B10DA" w:rsidRPr="007B10DA" w:rsidRDefault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užívá se jí když jsou nejasnosti v ustanoveních zákonů, stanoví rovnost všech, odkazuje na historii česka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I. hlava – základní ustanovení</w:t>
      </w:r>
    </w:p>
    <w:p w:rsidR="007B10DA" w:rsidRPr="007B10DA" w:rsidRDefault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charakterizuje stát, dělbu moci, stanoví státní symboly, prvky právního státu, pluralitu politických svobod, vztah k mezinárodním smlouvám o lidských právech, vymezení státních hranic, ochrana přírodního bohatství, suverenita a svrchovanost státu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II. hlava – moc zákonodárná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hovoří o parlamentu (2 komory) – rozpuštění, jak funguje, kdo smí být volen atd., stanovení komisí a výborů (např. vyšetřovací)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III. hlava – moc výkonná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prezident, vláda, ministerstva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IV. hlava – moc soudní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ústavní soud, nejvyšší soud, nejvyšší správní soud (správní soudy jsou krajské a nejvyšší), vrchní soud 2x, krajské soudy, okresní soudy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V. hlava – nejvyšší kontrolní úřad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kontroluje hospodaření se státním rozpočtem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VI. hlava – česká národní banka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peněžní ústav státu (např. vydává oběživo) – péče o cenovou stabilitu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VII. hlava – územní samospráva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obce – základní územní samosprávní celky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kraje – vyšší územní samosprávní celky</w:t>
      </w:r>
    </w:p>
    <w:p w:rsidR="007B10DA" w:rsidRPr="007B10DA" w:rsidRDefault="007B10DA" w:rsidP="007B10DA">
      <w:pPr>
        <w:rPr>
          <w:rFonts w:cs="Tahoma"/>
          <w:sz w:val="20"/>
          <w:szCs w:val="20"/>
          <w:u w:val="single"/>
        </w:rPr>
      </w:pPr>
      <w:r w:rsidRPr="007B10DA">
        <w:rPr>
          <w:rFonts w:cs="Tahoma"/>
          <w:sz w:val="20"/>
          <w:szCs w:val="20"/>
          <w:u w:val="single"/>
        </w:rPr>
        <w:t>VIII. hlava – přechodná a závěrečná ustanovení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např. účinnost, co tvoří ústavní pořádek ....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 </w:t>
      </w:r>
    </w:p>
    <w:p w:rsidR="007B10DA" w:rsidRPr="007B10DA" w:rsidRDefault="007B10DA" w:rsidP="007B10DA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1" w:name="_Toc155606102"/>
      <w:r w:rsidRPr="007B10DA">
        <w:rPr>
          <w:rFonts w:ascii="Tahoma" w:hAnsi="Tahoma" w:cs="Tahoma"/>
          <w:sz w:val="20"/>
          <w:szCs w:val="20"/>
          <w:u w:val="single"/>
        </w:rPr>
        <w:t>2a) ústavní systém ČR a ústavní pořádek ČR</w:t>
      </w:r>
      <w:bookmarkEnd w:id="1"/>
    </w:p>
    <w:p w:rsidR="007B10DA" w:rsidRPr="007B10DA" w:rsidRDefault="007B10DA" w:rsidP="007B10DA">
      <w:pPr>
        <w:jc w:val="both"/>
        <w:rPr>
          <w:rFonts w:cs="Tahoma"/>
          <w:b/>
          <w:sz w:val="20"/>
          <w:szCs w:val="20"/>
        </w:rPr>
      </w:pPr>
      <w:r w:rsidRPr="007B10DA">
        <w:rPr>
          <w:rFonts w:cs="Tahoma"/>
          <w:b/>
          <w:sz w:val="20"/>
          <w:szCs w:val="20"/>
        </w:rPr>
        <w:t>ústavní systém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ústavní systém ČR je dán ústavou ČR zák. č. 1/1993 Sb.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v hlavě I., základních ustanoveních je stanoveno: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Česká republika je svrchovaný, jednotný a demokratický právní stát založený na úctě k právům a svobodám člověka a občana.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Česká republika dodržuje závazky, které pro ni vyplývají z mezinárodního práva.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Lid je zdrojem veškeré státní moci; vykonává ji prostřednictvím orgánů moci zákonodárné, výkonné a soudní.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Ústavní zákon může stanovit, kdy lid vykonává státní moc přímo.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Státní moc slouží všem občanům a lze ji uplatňovat jen v případech, v mezích a způsoby, které stanoví zákon.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Každý občan může činit, co není zákonem zakázáno, a nikdo nesmí být nucen činit, co zákon neukládá.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Součástí ústavního pořádku České republiky je Listina základních práv a svobod.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Základní práva a svobody jsou pod ochranou soudní moci.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Politický systém je založen na svobodném a dobrovolném vzniku a volné soutěži politických stran respektujících základní demokratické principy a odmítajících násilí jako prostředek k prosazování svých zájmů.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b/>
          <w:sz w:val="20"/>
          <w:szCs w:val="20"/>
        </w:rPr>
      </w:pPr>
      <w:r w:rsidRPr="007B10DA">
        <w:rPr>
          <w:rFonts w:cs="Tahoma"/>
          <w:b/>
          <w:sz w:val="20"/>
          <w:szCs w:val="20"/>
        </w:rPr>
        <w:t>ústavní pořádek (čl. 112 ústavy)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tvoří: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1) ústavní zákon ČNR 1/1993 Sb. – ústava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2) listina základních práv a svobod vyhlášená pod č. 2/1993 Sb.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3) ústavní zákony federálního shromáždění ČSSR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4) ústavní zákony národního shromáždění Československé republiky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4) ústavní zákony ČNR o změně státních hranic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5) ústavní zákony ČNR přijaté po 6. 6. 1992 (např. zánik ČSFR č. 4/1993, č. 29/1993, ústavní zákon o vytvoření vyšších územně správních celků, o změně ústavního zákona, ústavní zákon o zkrácení volebního období Poslanecké sněmovny, ústavní zákon o bezpečnosti ČR č. 110/1998 Sb. novela č. 300/2000 Sb., ústavní zákon o přistoupení ČR k EU)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</w:p>
    <w:p w:rsidR="007B10DA" w:rsidRPr="007B10DA" w:rsidRDefault="007B10DA" w:rsidP="007B10DA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2" w:name="_Toc155606103"/>
      <w:r w:rsidRPr="007B10DA">
        <w:rPr>
          <w:rFonts w:ascii="Tahoma" w:hAnsi="Tahoma" w:cs="Tahoma"/>
          <w:sz w:val="20"/>
          <w:szCs w:val="20"/>
          <w:u w:val="single"/>
        </w:rPr>
        <w:t>3a) ústavní etapy</w:t>
      </w:r>
      <w:r w:rsidR="00D26504">
        <w:rPr>
          <w:rFonts w:ascii="Tahoma" w:hAnsi="Tahoma" w:cs="Tahoma"/>
          <w:sz w:val="20"/>
          <w:szCs w:val="20"/>
          <w:u w:val="single"/>
        </w:rPr>
        <w:t xml:space="preserve"> – (ústavní listina 1920-1948, Benešovy dekrety, Mnichovská dohoda)</w:t>
      </w:r>
      <w:bookmarkEnd w:id="2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1) Rakousko-Uhersko</w:t>
      </w:r>
    </w:p>
    <w:p w:rsidR="007B10DA" w:rsidRPr="007B10DA" w:rsidRDefault="007B10DA" w:rsidP="00E2607B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3 ústavy vnucené panovníkem vypadající demokraticky</w:t>
      </w:r>
      <w:r w:rsidR="000F4931">
        <w:rPr>
          <w:rFonts w:cs="Tahoma"/>
          <w:sz w:val="20"/>
          <w:szCs w:val="20"/>
        </w:rPr>
        <w:t>, tzv. otkrojované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2) 1 republika (1918)</w:t>
      </w:r>
    </w:p>
    <w:p w:rsidR="007B10DA" w:rsidRPr="007B10DA" w:rsidRDefault="007B10DA" w:rsidP="00E2607B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1920 – ústava – prvky francouzské ústavy a rakousko-uherské ústavy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3) 2 republika </w:t>
      </w:r>
    </w:p>
    <w:p w:rsidR="007B10DA" w:rsidRPr="007B10DA" w:rsidRDefault="007B10DA" w:rsidP="00E2607B">
      <w:pPr>
        <w:ind w:firstLine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doba nesvobody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1949 – ústava (9.5</w:t>
      </w:r>
      <w:r w:rsidR="009273E4">
        <w:rPr>
          <w:rFonts w:cs="Tahoma"/>
          <w:sz w:val="20"/>
          <w:szCs w:val="20"/>
        </w:rPr>
        <w:t>.</w:t>
      </w:r>
      <w:r w:rsidRPr="007B10DA">
        <w:rPr>
          <w:rFonts w:cs="Tahoma"/>
          <w:sz w:val="20"/>
          <w:szCs w:val="20"/>
        </w:rPr>
        <w:t>)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1960 – ústava socialistická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lastRenderedPageBreak/>
        <w:t>1968 – ústava vytvoření federace - parlamentarismus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1989 – ústava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1992 – ústava – rozdělení federace – demokratický vývoj (6. 6.)</w:t>
      </w:r>
    </w:p>
    <w:p w:rsidR="009273E4" w:rsidRDefault="009273E4" w:rsidP="009273E4">
      <w:pPr>
        <w:jc w:val="both"/>
        <w:rPr>
          <w:b/>
          <w:sz w:val="18"/>
          <w:szCs w:val="18"/>
          <w:u w:val="single"/>
        </w:rPr>
      </w:pPr>
    </w:p>
    <w:p w:rsidR="009273E4" w:rsidRDefault="009273E4" w:rsidP="009273E4">
      <w:p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Ústava z roku 1920</w:t>
      </w:r>
    </w:p>
    <w:p w:rsidR="009273E4" w:rsidRPr="00EF26FD" w:rsidRDefault="009273E4" w:rsidP="009273E4">
      <w:pPr>
        <w:jc w:val="both"/>
        <w:rPr>
          <w:sz w:val="18"/>
          <w:szCs w:val="18"/>
        </w:rPr>
      </w:pPr>
      <w:r w:rsidRPr="00D26504">
        <w:rPr>
          <w:b/>
          <w:sz w:val="18"/>
          <w:szCs w:val="18"/>
        </w:rPr>
        <w:t>Zákonodárná moc</w:t>
      </w:r>
      <w:r w:rsidRPr="00EF26FD">
        <w:rPr>
          <w:sz w:val="18"/>
          <w:szCs w:val="18"/>
        </w:rPr>
        <w:t xml:space="preserve"> - dvoukomorové Národní shromáždění (Poslanecká sněmovna, Senát). Zřízen i stálý výbor - dozor.</w:t>
      </w:r>
    </w:p>
    <w:p w:rsidR="009273E4" w:rsidRPr="00EF26FD" w:rsidRDefault="009273E4" w:rsidP="009273E4">
      <w:pPr>
        <w:jc w:val="both"/>
        <w:rPr>
          <w:sz w:val="18"/>
          <w:szCs w:val="18"/>
        </w:rPr>
      </w:pPr>
      <w:r w:rsidRPr="00D26504">
        <w:rPr>
          <w:b/>
          <w:sz w:val="18"/>
          <w:szCs w:val="18"/>
        </w:rPr>
        <w:t>Prezident</w:t>
      </w:r>
      <w:r w:rsidRPr="00D26504">
        <w:rPr>
          <w:sz w:val="18"/>
          <w:szCs w:val="18"/>
        </w:rPr>
        <w:t xml:space="preserve"> </w:t>
      </w:r>
      <w:r w:rsidRPr="00EF26FD">
        <w:rPr>
          <w:sz w:val="18"/>
          <w:szCs w:val="18"/>
        </w:rPr>
        <w:t xml:space="preserve">- volený oběma sněmovnami, 7 let, ne více jak dvě období, </w:t>
      </w:r>
      <w:r>
        <w:rPr>
          <w:sz w:val="18"/>
          <w:szCs w:val="18"/>
        </w:rPr>
        <w:t xml:space="preserve">starší </w:t>
      </w:r>
      <w:r w:rsidRPr="00EF26FD">
        <w:rPr>
          <w:sz w:val="18"/>
          <w:szCs w:val="18"/>
        </w:rPr>
        <w:t xml:space="preserve">35 let, parlamentem odvolatelný, </w:t>
      </w:r>
      <w:r>
        <w:rPr>
          <w:sz w:val="18"/>
          <w:szCs w:val="18"/>
        </w:rPr>
        <w:t xml:space="preserve">měl </w:t>
      </w:r>
      <w:r w:rsidRPr="00EF26FD">
        <w:rPr>
          <w:sz w:val="18"/>
          <w:szCs w:val="18"/>
        </w:rPr>
        <w:t>právo veta, jmenoval a propouštěl vládu, jmenoval soudce, vysokoškolské profesory, státní úředníky, důstojníky, vrchní velitel branné moci a měl právo udělovat milost.</w:t>
      </w:r>
    </w:p>
    <w:p w:rsidR="009273E4" w:rsidRPr="002809F0" w:rsidRDefault="009273E4" w:rsidP="009273E4">
      <w:pPr>
        <w:jc w:val="both"/>
        <w:rPr>
          <w:sz w:val="18"/>
          <w:szCs w:val="18"/>
        </w:rPr>
      </w:pPr>
      <w:r w:rsidRPr="002809F0">
        <w:rPr>
          <w:b/>
          <w:sz w:val="18"/>
          <w:szCs w:val="18"/>
        </w:rPr>
        <w:t>Výkonná moc</w:t>
      </w:r>
      <w:r w:rsidRPr="002809F0">
        <w:rPr>
          <w:sz w:val="18"/>
          <w:szCs w:val="18"/>
        </w:rPr>
        <w:t xml:space="preserve"> - </w:t>
      </w:r>
      <w:r w:rsidRPr="002809F0">
        <w:rPr>
          <w:b/>
          <w:sz w:val="18"/>
          <w:szCs w:val="18"/>
        </w:rPr>
        <w:t>vláda</w:t>
      </w:r>
      <w:r w:rsidRPr="002809F0">
        <w:rPr>
          <w:sz w:val="18"/>
          <w:szCs w:val="18"/>
        </w:rPr>
        <w:t xml:space="preserve"> - odpovědna Poslanecké sněmovně, mohla vyslovit nedůvěru. Vláda byla složena z předsedy, náměstků a členů vlády.</w:t>
      </w:r>
    </w:p>
    <w:p w:rsidR="009273E4" w:rsidRPr="00EF26FD" w:rsidRDefault="009273E4" w:rsidP="009273E4">
      <w:pPr>
        <w:jc w:val="both"/>
        <w:rPr>
          <w:sz w:val="18"/>
          <w:szCs w:val="18"/>
        </w:rPr>
      </w:pPr>
      <w:r w:rsidRPr="002809F0">
        <w:rPr>
          <w:b/>
          <w:sz w:val="18"/>
          <w:szCs w:val="18"/>
        </w:rPr>
        <w:t>Soudy</w:t>
      </w:r>
      <w:r w:rsidRPr="002809F0">
        <w:rPr>
          <w:sz w:val="18"/>
          <w:szCs w:val="18"/>
        </w:rPr>
        <w:t xml:space="preserve"> - za období první republiky široká paleta (soud ústavní, volební, Nejvyšší správní soud, civilní a trestní soudy, státní soud,</w:t>
      </w:r>
      <w:r w:rsidRPr="00EF26FD">
        <w:rPr>
          <w:sz w:val="18"/>
          <w:szCs w:val="18"/>
        </w:rPr>
        <w:t xml:space="preserve"> vojenské soudy).</w:t>
      </w:r>
    </w:p>
    <w:p w:rsidR="009273E4" w:rsidRPr="00EF26FD" w:rsidRDefault="009273E4" w:rsidP="009273E4">
      <w:pPr>
        <w:jc w:val="both"/>
        <w:rPr>
          <w:sz w:val="18"/>
          <w:szCs w:val="18"/>
        </w:rPr>
      </w:pPr>
      <w:r w:rsidRPr="00EF26FD">
        <w:rPr>
          <w:sz w:val="18"/>
          <w:szCs w:val="18"/>
        </w:rPr>
        <w:t>1938 - některé zákony k provedení ústavy, bez nichž by ústavní text nemohl být naplněn a to: - o zákonné ochraně ČSR, - o složení a pravomoci senátu,</w:t>
      </w:r>
      <w:r>
        <w:rPr>
          <w:sz w:val="18"/>
          <w:szCs w:val="18"/>
        </w:rPr>
        <w:t xml:space="preserve"> </w:t>
      </w:r>
      <w:r w:rsidRPr="00EF26FD">
        <w:rPr>
          <w:sz w:val="18"/>
          <w:szCs w:val="18"/>
        </w:rPr>
        <w:t>- o volbě prezidenta republiky, - o ústavním soudu, na ochranu republiky</w:t>
      </w:r>
    </w:p>
    <w:p w:rsidR="007B10DA" w:rsidRPr="007B10DA" w:rsidRDefault="007B10DA" w:rsidP="007B10DA">
      <w:pPr>
        <w:pStyle w:val="Normlnweb"/>
        <w:spacing w:before="0" w:beforeAutospacing="0" w:after="0" w:afterAutospacing="0"/>
        <w:jc w:val="both"/>
        <w:rPr>
          <w:rStyle w:val="Siln"/>
          <w:rFonts w:ascii="Tahoma" w:hAnsi="Tahoma" w:cs="Tahoma"/>
          <w:b w:val="0"/>
          <w:sz w:val="20"/>
          <w:szCs w:val="20"/>
          <w:u w:val="single"/>
        </w:rPr>
      </w:pPr>
    </w:p>
    <w:p w:rsidR="009273E4" w:rsidRDefault="007B10DA" w:rsidP="007B10DA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9273E4">
        <w:rPr>
          <w:rStyle w:val="Siln"/>
          <w:rFonts w:ascii="Tahoma" w:hAnsi="Tahoma" w:cs="Tahoma"/>
          <w:sz w:val="20"/>
          <w:szCs w:val="20"/>
          <w:u w:val="single"/>
        </w:rPr>
        <w:t>Benešovy dekrety</w:t>
      </w:r>
      <w:r w:rsidRPr="007B10DA">
        <w:rPr>
          <w:rFonts w:ascii="Tahoma" w:hAnsi="Tahoma" w:cs="Tahoma"/>
          <w:sz w:val="20"/>
          <w:szCs w:val="20"/>
        </w:rPr>
        <w:t xml:space="preserve"> </w:t>
      </w:r>
    </w:p>
    <w:p w:rsidR="009273E4" w:rsidRDefault="007B10DA" w:rsidP="007B10DA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7B10DA">
        <w:rPr>
          <w:rFonts w:ascii="Tahoma" w:hAnsi="Tahoma" w:cs="Tahoma"/>
          <w:sz w:val="20"/>
          <w:szCs w:val="20"/>
        </w:rPr>
        <w:t xml:space="preserve">souhrnný název právní předpisy s mocí zákona </w:t>
      </w:r>
      <w:r w:rsidR="009273E4">
        <w:rPr>
          <w:rFonts w:ascii="Tahoma" w:hAnsi="Tahoma" w:cs="Tahoma"/>
          <w:sz w:val="20"/>
          <w:szCs w:val="20"/>
        </w:rPr>
        <w:t>z</w:t>
      </w:r>
      <w:r w:rsidRPr="007B10DA">
        <w:rPr>
          <w:rFonts w:ascii="Tahoma" w:hAnsi="Tahoma" w:cs="Tahoma"/>
          <w:sz w:val="20"/>
          <w:szCs w:val="20"/>
        </w:rPr>
        <w:t xml:space="preserve"> londýnské</w:t>
      </w:r>
      <w:r w:rsidR="009273E4">
        <w:rPr>
          <w:rFonts w:ascii="Tahoma" w:hAnsi="Tahoma" w:cs="Tahoma"/>
          <w:sz w:val="20"/>
          <w:szCs w:val="20"/>
        </w:rPr>
        <w:t>ho</w:t>
      </w:r>
      <w:r w:rsidRPr="007B10DA">
        <w:rPr>
          <w:rFonts w:ascii="Tahoma" w:hAnsi="Tahoma" w:cs="Tahoma"/>
          <w:sz w:val="20"/>
          <w:szCs w:val="20"/>
        </w:rPr>
        <w:t xml:space="preserve"> prozatímní</w:t>
      </w:r>
      <w:r w:rsidR="009273E4">
        <w:rPr>
          <w:rFonts w:ascii="Tahoma" w:hAnsi="Tahoma" w:cs="Tahoma"/>
          <w:sz w:val="20"/>
          <w:szCs w:val="20"/>
        </w:rPr>
        <w:t>ho</w:t>
      </w:r>
      <w:r w:rsidRPr="007B10DA">
        <w:rPr>
          <w:rFonts w:ascii="Tahoma" w:hAnsi="Tahoma" w:cs="Tahoma"/>
          <w:sz w:val="20"/>
          <w:szCs w:val="20"/>
        </w:rPr>
        <w:t xml:space="preserve"> státní</w:t>
      </w:r>
      <w:r w:rsidR="009273E4">
        <w:rPr>
          <w:rFonts w:ascii="Tahoma" w:hAnsi="Tahoma" w:cs="Tahoma"/>
          <w:sz w:val="20"/>
          <w:szCs w:val="20"/>
        </w:rPr>
        <w:t>ho</w:t>
      </w:r>
      <w:r w:rsidRPr="007B10DA">
        <w:rPr>
          <w:rFonts w:ascii="Tahoma" w:hAnsi="Tahoma" w:cs="Tahoma"/>
          <w:sz w:val="20"/>
          <w:szCs w:val="20"/>
        </w:rPr>
        <w:t xml:space="preserve"> zřízení, přijímané československou vládou v exilu po slyšení státní rady; někteří jejich zastánci toto označení prohlašují za nepřípustně zjednodušující nebo dokonce pejorativní. </w:t>
      </w:r>
    </w:p>
    <w:p w:rsidR="007B10DA" w:rsidRPr="007B10DA" w:rsidRDefault="007B10DA" w:rsidP="007B10DA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7B10DA">
        <w:rPr>
          <w:rFonts w:ascii="Tahoma" w:hAnsi="Tahoma" w:cs="Tahoma"/>
          <w:sz w:val="20"/>
          <w:szCs w:val="20"/>
        </w:rPr>
        <w:t>Dekrety byly náhradním řešením po dobu neexistence parlamentu za okupace. Prezident Beneš dekrety pouze podepisoval; paragrafové znění vytvářel státní aparát a v politickém zadání se projevovaly i ostatní proudy zastoupené v londýnské a zejména košické vládě. Všechny dekrety prezidenta republiky byly ratihabovány</w:t>
      </w:r>
      <w:r w:rsidR="009273E4">
        <w:rPr>
          <w:rFonts w:ascii="Tahoma" w:hAnsi="Tahoma" w:cs="Tahoma"/>
          <w:sz w:val="20"/>
          <w:szCs w:val="20"/>
        </w:rPr>
        <w:t xml:space="preserve"> </w:t>
      </w:r>
      <w:r w:rsidR="009273E4" w:rsidRPr="009273E4">
        <w:rPr>
          <w:rFonts w:ascii="Tahoma" w:hAnsi="Tahoma" w:cs="Tahoma"/>
          <w:i/>
          <w:sz w:val="20"/>
          <w:szCs w:val="20"/>
        </w:rPr>
        <w:t>(=dodatečné schválení právního aktu)</w:t>
      </w:r>
      <w:r w:rsidRPr="007B10DA">
        <w:rPr>
          <w:rFonts w:ascii="Tahoma" w:hAnsi="Tahoma" w:cs="Tahoma"/>
          <w:sz w:val="20"/>
          <w:szCs w:val="20"/>
        </w:rPr>
        <w:t xml:space="preserve"> Prozatímním Národním shromážděním. V roce 1945 vyšlo ve Sbírce zákonů 98 nových dekretů prezidenta republiky a bylo republikováno 7 starých dekretů. Poslední má číslo 140/1945 Sb., o zřízení Vysoké školy politické a sociální v Praze, ze dne 26. října 1945. </w:t>
      </w:r>
    </w:p>
    <w:p w:rsidR="007B10DA" w:rsidRDefault="007B10DA" w:rsidP="007B10DA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7B10DA">
        <w:rPr>
          <w:rFonts w:ascii="Tahoma" w:hAnsi="Tahoma" w:cs="Tahoma"/>
          <w:sz w:val="20"/>
          <w:szCs w:val="20"/>
        </w:rPr>
        <w:t xml:space="preserve">V současných politických sporech o platnost "Benešových dekretů" se tohoto spojení obvykle používá v užším smyslu pro skupinu poválečných dekretů upravujících odsun a konfiskaci majetku Němců. </w:t>
      </w:r>
    </w:p>
    <w:p w:rsidR="002809F0" w:rsidRDefault="002809F0" w:rsidP="007B10DA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2809F0" w:rsidRDefault="002809F0" w:rsidP="002809F0">
      <w:pPr>
        <w:pStyle w:val="Normlnweb"/>
        <w:spacing w:before="0" w:beforeAutospacing="0" w:after="0" w:afterAutospacing="0"/>
        <w:jc w:val="both"/>
        <w:rPr>
          <w:rStyle w:val="Siln"/>
          <w:rFonts w:ascii="Tahoma" w:hAnsi="Tahoma" w:cs="Tahoma"/>
          <w:sz w:val="20"/>
          <w:szCs w:val="20"/>
          <w:u w:val="single"/>
        </w:rPr>
      </w:pPr>
      <w:r>
        <w:rPr>
          <w:rStyle w:val="Siln"/>
          <w:rFonts w:ascii="Tahoma" w:hAnsi="Tahoma" w:cs="Tahoma"/>
          <w:sz w:val="20"/>
          <w:szCs w:val="20"/>
          <w:u w:val="single"/>
        </w:rPr>
        <w:t>Mnichovská dohoda</w:t>
      </w:r>
    </w:p>
    <w:p w:rsidR="002809F0" w:rsidRDefault="002809F0" w:rsidP="002809F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Německo, Itálie, Francie a Velká Británie se usnesly o odstoupení československého pohraničí</w:t>
      </w:r>
    </w:p>
    <w:p w:rsidR="002809F0" w:rsidRDefault="002809F0" w:rsidP="002809F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Vynucené přijetí Československem  = porušení československé ústavy</w:t>
      </w:r>
    </w:p>
    <w:p w:rsidR="002809F0" w:rsidRDefault="002809F0" w:rsidP="002809F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Říjen 1938 – abdikace prezidenta E. Beneše (odešel do exilu do Londýna) + jmenování Emila Háchy prezidentem</w:t>
      </w:r>
    </w:p>
    <w:p w:rsidR="002809F0" w:rsidRDefault="002809F0" w:rsidP="002809F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Listopad – prosinec 1938 – přijat ústavní zákony o autonomii Slovenské krajiny a Podkartaptské Rusi; vláda měla právo nahrazovat 2 roky zákony vládními nařízeními a prezident dekrety</w:t>
      </w:r>
    </w:p>
    <w:p w:rsidR="002809F0" w:rsidRDefault="002809F0" w:rsidP="002809F0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3" w:name="_Toc155606104"/>
      <w:r w:rsidRPr="002D766F">
        <w:rPr>
          <w:rFonts w:ascii="Tahoma" w:hAnsi="Tahoma" w:cs="Tahoma"/>
          <w:sz w:val="20"/>
          <w:szCs w:val="20"/>
          <w:u w:val="single"/>
        </w:rPr>
        <w:t>4a) dělba moci dle ústavy</w:t>
      </w:r>
      <w:bookmarkEnd w:id="3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moc zákonodárná</w:t>
      </w:r>
    </w:p>
    <w:p w:rsidR="007B10DA" w:rsidRPr="007B10DA" w:rsidRDefault="00DC09A4" w:rsidP="007B10DA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zákonodárná moc v ČR náleží Parlamentu, ten je tvořen 2 komorami – Poslaneckou sněmovnou</w:t>
      </w:r>
      <w:r>
        <w:rPr>
          <w:rFonts w:cs="Tahoma"/>
          <w:sz w:val="20"/>
          <w:szCs w:val="20"/>
        </w:rPr>
        <w:t xml:space="preserve"> (200 poslanců </w:t>
      </w:r>
      <w:r>
        <w:rPr>
          <w:rFonts w:cs="Tahoma"/>
          <w:sz w:val="20"/>
          <w:szCs w:val="20"/>
        </w:rPr>
        <w:tab/>
        <w:t>&gt;21 let, 4 roky)</w:t>
      </w:r>
      <w:r w:rsidR="007B10DA" w:rsidRPr="007B10DA">
        <w:rPr>
          <w:rFonts w:cs="Tahoma"/>
          <w:sz w:val="20"/>
          <w:szCs w:val="20"/>
        </w:rPr>
        <w:t xml:space="preserve"> a Senátem</w:t>
      </w:r>
      <w:r>
        <w:rPr>
          <w:rFonts w:cs="Tahoma"/>
          <w:sz w:val="20"/>
          <w:szCs w:val="20"/>
        </w:rPr>
        <w:t xml:space="preserve"> (81 senátorů, &gt;40 let, 6 let, po 2 letech volba 1/3 senátorů)</w:t>
      </w:r>
      <w:r w:rsidR="007B10DA" w:rsidRPr="007B10DA">
        <w:rPr>
          <w:rFonts w:cs="Tahoma"/>
          <w:sz w:val="20"/>
          <w:szCs w:val="20"/>
        </w:rPr>
        <w:t xml:space="preserve">, prezident má právo </w:t>
      </w: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suspenzivní</w:t>
      </w:r>
      <w:r>
        <w:rPr>
          <w:rFonts w:cs="Tahoma"/>
          <w:sz w:val="20"/>
          <w:szCs w:val="20"/>
        </w:rPr>
        <w:t>ho</w:t>
      </w:r>
      <w:r w:rsidR="007B10DA" w:rsidRPr="007B10DA">
        <w:rPr>
          <w:rFonts w:cs="Tahoma"/>
          <w:sz w:val="20"/>
          <w:szCs w:val="20"/>
        </w:rPr>
        <w:t xml:space="preserve"> veta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moc výkonná</w:t>
      </w:r>
    </w:p>
    <w:p w:rsidR="007B10DA" w:rsidRPr="007B10DA" w:rsidRDefault="00DC09A4" w:rsidP="007B10DA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prezident</w:t>
      </w:r>
      <w:r>
        <w:rPr>
          <w:rFonts w:cs="Tahoma"/>
          <w:sz w:val="20"/>
          <w:szCs w:val="20"/>
        </w:rPr>
        <w:t xml:space="preserve"> (5 let, &gt;40 let, zvolen max 2x Parlamentem)</w:t>
      </w:r>
      <w:r w:rsidR="007B10DA" w:rsidRPr="007B10DA">
        <w:rPr>
          <w:rFonts w:cs="Tahoma"/>
          <w:sz w:val="20"/>
          <w:szCs w:val="20"/>
        </w:rPr>
        <w:t>, vláda</w:t>
      </w:r>
      <w:r>
        <w:rPr>
          <w:rFonts w:cs="Tahoma"/>
          <w:sz w:val="20"/>
          <w:szCs w:val="20"/>
        </w:rPr>
        <w:t xml:space="preserve"> (odpovědna PS)</w:t>
      </w:r>
      <w:r w:rsidR="007B10DA" w:rsidRPr="007B10DA">
        <w:rPr>
          <w:rFonts w:cs="Tahoma"/>
          <w:sz w:val="20"/>
          <w:szCs w:val="20"/>
        </w:rPr>
        <w:t xml:space="preserve">, </w:t>
      </w:r>
      <w:r>
        <w:rPr>
          <w:rFonts w:cs="Tahoma"/>
          <w:sz w:val="20"/>
          <w:szCs w:val="20"/>
        </w:rPr>
        <w:t xml:space="preserve">ministerstva a jiné správní úřady, </w:t>
      </w: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státní zastupitelství</w:t>
      </w:r>
      <w:r>
        <w:rPr>
          <w:rFonts w:cs="Tahoma"/>
          <w:sz w:val="20"/>
          <w:szCs w:val="20"/>
        </w:rPr>
        <w:t>, ČR je parlamentní republika</w:t>
      </w:r>
    </w:p>
    <w:p w:rsid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moc soudní</w:t>
      </w:r>
    </w:p>
    <w:p w:rsidR="007B10DA" w:rsidRPr="007B10DA" w:rsidRDefault="00DC09A4" w:rsidP="007B10DA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soudní moc vykonávají jménem republiky nezávislé soudy</w:t>
      </w:r>
    </w:p>
    <w:p w:rsidR="007B10DA" w:rsidRPr="007B10DA" w:rsidRDefault="00DC09A4" w:rsidP="007B10DA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 xml:space="preserve">ústavní soud, obecné soudy -&gt; nejvyšší soud (Brno), nejvyšší správní soud (Brno), vrchní (Praha, Olomouc), </w:t>
      </w: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 xml:space="preserve">krajské </w:t>
      </w:r>
      <w:r>
        <w:rPr>
          <w:rFonts w:cs="Tahoma"/>
          <w:sz w:val="20"/>
          <w:szCs w:val="20"/>
        </w:rPr>
        <w:t xml:space="preserve">(městské) </w:t>
      </w:r>
      <w:r w:rsidR="007B10DA" w:rsidRPr="007B10DA">
        <w:rPr>
          <w:rFonts w:cs="Tahoma"/>
          <w:sz w:val="20"/>
          <w:szCs w:val="20"/>
        </w:rPr>
        <w:t xml:space="preserve">a okresní </w:t>
      </w:r>
      <w:r>
        <w:rPr>
          <w:rFonts w:cs="Tahoma"/>
          <w:sz w:val="20"/>
          <w:szCs w:val="20"/>
        </w:rPr>
        <w:t xml:space="preserve">(obvodní) </w:t>
      </w:r>
      <w:r w:rsidR="007B10DA" w:rsidRPr="007B10DA">
        <w:rPr>
          <w:rFonts w:cs="Tahoma"/>
          <w:sz w:val="20"/>
          <w:szCs w:val="20"/>
        </w:rPr>
        <w:t>soudy. Správní soudy jsou nejvyšší a krajské.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4" w:name="_Toc155606105"/>
      <w:r w:rsidRPr="002D766F">
        <w:rPr>
          <w:rFonts w:ascii="Tahoma" w:hAnsi="Tahoma" w:cs="Tahoma"/>
          <w:sz w:val="20"/>
          <w:szCs w:val="20"/>
          <w:u w:val="single"/>
        </w:rPr>
        <w:t>5a) ústavní zákon o bezpečnosti ČR</w:t>
      </w:r>
      <w:bookmarkEnd w:id="4"/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zák. č. 110/1998 Sb. ve znění č. 300/2000 Sb.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Zajištění svrchovanosti a územní celistvosti ČR, ochrana jejích demokratických základů a ochrana životů, zdraví a majetkových hodnot je základní povinností státu.</w:t>
      </w:r>
    </w:p>
    <w:p w:rsidR="00C54890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Státní moc se vztahuje na veškeré obyvatelstvo, které se ve státu nachází (</w:t>
      </w:r>
      <w:smartTag w:uri="urn:schemas-microsoft-com:office:smarttags" w:element="metricconverter">
        <w:smartTagPr>
          <w:attr w:name="ProductID" w:val="100 km"/>
        </w:smartTagPr>
        <w:r w:rsidRPr="007B10DA">
          <w:rPr>
            <w:rFonts w:cs="Tahoma"/>
            <w:sz w:val="20"/>
            <w:szCs w:val="20"/>
          </w:rPr>
          <w:t>100 km</w:t>
        </w:r>
      </w:smartTag>
      <w:r w:rsidRPr="007B10DA">
        <w:rPr>
          <w:rFonts w:cs="Tahoma"/>
          <w:sz w:val="20"/>
          <w:szCs w:val="20"/>
        </w:rPr>
        <w:t xml:space="preserve"> do vzduchu, na zemi, k jádru země). </w:t>
      </w:r>
    </w:p>
    <w:p w:rsidR="00C54890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Cílem </w:t>
      </w:r>
      <w:r w:rsidR="00C54890">
        <w:rPr>
          <w:rFonts w:cs="Tahoma"/>
          <w:sz w:val="20"/>
          <w:szCs w:val="20"/>
        </w:rPr>
        <w:t xml:space="preserve">bezpečnostní doktríny ČR je faktické a legální naplnění práva občana na bezpečnost a dalších základních a demokratických, lidských a občanských práv. </w:t>
      </w:r>
    </w:p>
    <w:p w:rsidR="00C54890" w:rsidRDefault="00C54890" w:rsidP="00C54890">
      <w:pPr>
        <w:jc w:val="both"/>
        <w:rPr>
          <w:sz w:val="18"/>
          <w:szCs w:val="18"/>
        </w:rPr>
      </w:pPr>
    </w:p>
    <w:p w:rsidR="00C54890" w:rsidRPr="00C54890" w:rsidRDefault="00C54890" w:rsidP="00C54890">
      <w:pPr>
        <w:jc w:val="both"/>
        <w:rPr>
          <w:sz w:val="20"/>
          <w:szCs w:val="20"/>
        </w:rPr>
      </w:pPr>
      <w:r w:rsidRPr="00C54890">
        <w:rPr>
          <w:sz w:val="20"/>
          <w:szCs w:val="20"/>
        </w:rPr>
        <w:t>a) stejné zásady, které platí pro jiné úseky státní správy,  platí i pro bezpečnostní činnosti.</w:t>
      </w:r>
    </w:p>
    <w:p w:rsidR="00C54890" w:rsidRPr="00C54890" w:rsidRDefault="00C54890" w:rsidP="00C54890">
      <w:pPr>
        <w:jc w:val="both"/>
        <w:rPr>
          <w:sz w:val="20"/>
          <w:szCs w:val="20"/>
        </w:rPr>
      </w:pPr>
      <w:r w:rsidRPr="00C54890">
        <w:rPr>
          <w:sz w:val="20"/>
          <w:szCs w:val="20"/>
        </w:rPr>
        <w:t xml:space="preserve">b) při bezpečnostní činnosti lze vstupovat do práv a svobod  občanů výlučně na základě zákona a v jeho mezích </w:t>
      </w:r>
    </w:p>
    <w:p w:rsidR="00C54890" w:rsidRPr="00C54890" w:rsidRDefault="00C54890" w:rsidP="00C54890">
      <w:pPr>
        <w:jc w:val="both"/>
        <w:rPr>
          <w:sz w:val="20"/>
          <w:szCs w:val="20"/>
        </w:rPr>
      </w:pPr>
      <w:r w:rsidRPr="00C54890">
        <w:rPr>
          <w:sz w:val="20"/>
          <w:szCs w:val="20"/>
        </w:rPr>
        <w:t>c) bezpečnostní a policejní orgány jsou vázány nejen interním  právem, ale i mezinárodními, právními akty, které ČR  inkorporovala do svého právního řádu</w:t>
      </w:r>
    </w:p>
    <w:p w:rsidR="007B10DA" w:rsidRPr="00C54890" w:rsidRDefault="007B10DA" w:rsidP="007B10DA">
      <w:pPr>
        <w:jc w:val="both"/>
        <w:rPr>
          <w:rFonts w:cs="Tahoma"/>
          <w:sz w:val="20"/>
          <w:szCs w:val="20"/>
        </w:rPr>
      </w:pP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Názvy jednotlivých kapitol: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lastRenderedPageBreak/>
        <w:t>základní ustanovení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nouzový stav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zkrácené jednání o návrzích zákonů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bezpečnostní rada státu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prodloužení volebního období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společná ustanovení</w:t>
      </w:r>
    </w:p>
    <w:p w:rsidR="007B10DA" w:rsidRPr="007B10DA" w:rsidRDefault="007B10DA" w:rsidP="007B10DA">
      <w:pPr>
        <w:numPr>
          <w:ilvl w:val="0"/>
          <w:numId w:val="1"/>
        </w:num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závěrečná ustanovení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5" w:name="_Toc155606106"/>
      <w:r w:rsidRPr="002D766F">
        <w:rPr>
          <w:rFonts w:ascii="Tahoma" w:hAnsi="Tahoma" w:cs="Tahoma"/>
          <w:sz w:val="20"/>
          <w:szCs w:val="20"/>
          <w:u w:val="single"/>
        </w:rPr>
        <w:t>6a) mimořádné ústavní stavy</w:t>
      </w:r>
      <w:bookmarkEnd w:id="5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(zákon č. 110/1998 Sb. ve znění z. č. 300/2000 Sb.)</w:t>
      </w:r>
    </w:p>
    <w:p w:rsidR="007B10DA" w:rsidRPr="003D6865" w:rsidRDefault="007B10DA" w:rsidP="002D766F">
      <w:pPr>
        <w:rPr>
          <w:rFonts w:cs="Tahoma"/>
          <w:b/>
          <w:sz w:val="20"/>
          <w:szCs w:val="20"/>
        </w:rPr>
      </w:pPr>
      <w:r w:rsidRPr="003D6865">
        <w:rPr>
          <w:rFonts w:cs="Tahoma"/>
          <w:b/>
          <w:sz w:val="20"/>
          <w:szCs w:val="20"/>
        </w:rPr>
        <w:t>Nouzový stav</w:t>
      </w:r>
    </w:p>
    <w:p w:rsidR="007B10DA" w:rsidRPr="007B10DA" w:rsidRDefault="007B10DA" w:rsidP="003D6865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vyhlašuje vláda – při živelných pohromách, ekologických nebo průmyslových haváriích, nehodách nebo jiných nebezpečích, které ve značném rozsahu ohrožují životy, zdraví nebo majetkové hodnoty anebo vnitřní pořádek a bezpečnost. Když je nebezpečí z prodlení může jo vyhlásit předseda vlády. Smí být vyhlášen pouze pro určité období (nejdéle na 30 dní – Poslanecká sněmovna může prodloužit) a určité území. Nemůže být vyhlášen z důvodu stávky vedené na ochranu práv a oprávněných hospodářských a sociálních zájmů.</w:t>
      </w:r>
    </w:p>
    <w:p w:rsidR="007B10DA" w:rsidRPr="007B10DA" w:rsidRDefault="007B10DA" w:rsidP="003D6865">
      <w:pPr>
        <w:jc w:val="both"/>
        <w:rPr>
          <w:rFonts w:cs="Tahoma"/>
          <w:sz w:val="20"/>
          <w:szCs w:val="20"/>
        </w:rPr>
      </w:pPr>
    </w:p>
    <w:p w:rsidR="007B10DA" w:rsidRPr="003D6865" w:rsidRDefault="007B10DA" w:rsidP="003D6865">
      <w:pPr>
        <w:jc w:val="both"/>
        <w:rPr>
          <w:rFonts w:cs="Tahoma"/>
          <w:b/>
          <w:sz w:val="20"/>
          <w:szCs w:val="20"/>
        </w:rPr>
      </w:pPr>
      <w:r w:rsidRPr="003D6865">
        <w:rPr>
          <w:rFonts w:cs="Tahoma"/>
          <w:b/>
          <w:sz w:val="20"/>
          <w:szCs w:val="20"/>
        </w:rPr>
        <w:t>Stav ohrožení státu</w:t>
      </w:r>
    </w:p>
    <w:p w:rsidR="007B10DA" w:rsidRPr="007B10DA" w:rsidRDefault="007B10DA" w:rsidP="003D6865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Parlament může na návrh vlády vyhlásit stav ohrožení státu, je li bezprostředně ohrožena svrchovanost státu nebo územní celistvost státu anebo jeho demokratické základy.</w:t>
      </w:r>
    </w:p>
    <w:p w:rsidR="007B10DA" w:rsidRPr="007B10DA" w:rsidRDefault="007B10DA" w:rsidP="003D6865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K přijetí usnesení o vyhlášení stavu ohrožení státu je třeba souhlasu nadpoloviční většiny všech poslanců a souhlasu nadpoloviční většiny všech senátorů.</w:t>
      </w: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6" w:name="_Toc155606107"/>
      <w:r w:rsidRPr="002D766F">
        <w:rPr>
          <w:rFonts w:ascii="Tahoma" w:hAnsi="Tahoma" w:cs="Tahoma"/>
          <w:sz w:val="20"/>
          <w:szCs w:val="20"/>
          <w:u w:val="single"/>
        </w:rPr>
        <w:t>10a) listina základních práv a svobod – hlava II., oddíl 1.</w:t>
      </w:r>
      <w:bookmarkEnd w:id="6"/>
    </w:p>
    <w:p w:rsidR="007B10DA" w:rsidRPr="00E2607B" w:rsidRDefault="007B10DA" w:rsidP="002D766F">
      <w:pPr>
        <w:rPr>
          <w:rFonts w:cs="Tahoma"/>
          <w:sz w:val="20"/>
          <w:szCs w:val="20"/>
        </w:rPr>
      </w:pPr>
      <w:r w:rsidRPr="00E2607B">
        <w:rPr>
          <w:rFonts w:cs="Tahoma"/>
          <w:sz w:val="20"/>
          <w:szCs w:val="20"/>
        </w:rPr>
        <w:t>Základní lidská práva a svobody</w:t>
      </w:r>
    </w:p>
    <w:p w:rsidR="007B10DA" w:rsidRPr="00E2607B" w:rsidRDefault="007B10DA" w:rsidP="002D766F">
      <w:pPr>
        <w:rPr>
          <w:rFonts w:cs="Tahoma"/>
          <w:sz w:val="20"/>
          <w:szCs w:val="20"/>
        </w:rPr>
      </w:pPr>
      <w:bookmarkStart w:id="7" w:name="l5"/>
      <w:r w:rsidRPr="00E2607B">
        <w:rPr>
          <w:rFonts w:cs="Tahoma"/>
          <w:sz w:val="20"/>
          <w:szCs w:val="20"/>
        </w:rPr>
        <w:t>Čl. 5</w:t>
      </w:r>
      <w:bookmarkEnd w:id="7"/>
    </w:p>
    <w:p w:rsidR="007B10DA" w:rsidRPr="00294AA0" w:rsidRDefault="007B10DA" w:rsidP="002D766F">
      <w:pPr>
        <w:rPr>
          <w:rFonts w:cs="Tahoma"/>
          <w:b/>
          <w:sz w:val="20"/>
          <w:szCs w:val="20"/>
        </w:rPr>
      </w:pPr>
      <w:r w:rsidRPr="00294AA0">
        <w:rPr>
          <w:rFonts w:cs="Tahoma"/>
          <w:b/>
          <w:sz w:val="20"/>
          <w:szCs w:val="20"/>
        </w:rPr>
        <w:t>Každý je způsobilý mít práva.</w:t>
      </w:r>
    </w:p>
    <w:p w:rsidR="007B10DA" w:rsidRPr="00E2607B" w:rsidRDefault="007B10DA" w:rsidP="002D766F">
      <w:pPr>
        <w:rPr>
          <w:rFonts w:cs="Tahoma"/>
          <w:sz w:val="20"/>
          <w:szCs w:val="20"/>
        </w:rPr>
      </w:pPr>
      <w:bookmarkStart w:id="8" w:name="l6"/>
      <w:r w:rsidRPr="00E2607B">
        <w:rPr>
          <w:rFonts w:cs="Tahoma"/>
          <w:sz w:val="20"/>
          <w:szCs w:val="20"/>
        </w:rPr>
        <w:t>Čl. 6</w:t>
      </w:r>
      <w:bookmarkEnd w:id="8"/>
    </w:p>
    <w:p w:rsidR="007B10DA" w:rsidRPr="00E2607B" w:rsidRDefault="00294AA0" w:rsidP="00294AA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E2607B">
        <w:rPr>
          <w:rFonts w:cs="Tahoma"/>
          <w:sz w:val="20"/>
          <w:szCs w:val="20"/>
        </w:rPr>
        <w:t xml:space="preserve">(1) Každý má </w:t>
      </w:r>
      <w:r w:rsidR="007B10DA" w:rsidRPr="00294AA0">
        <w:rPr>
          <w:rFonts w:cs="Tahoma"/>
          <w:b/>
          <w:sz w:val="20"/>
          <w:szCs w:val="20"/>
        </w:rPr>
        <w:t>právo na život</w:t>
      </w:r>
      <w:r w:rsidR="007B10DA" w:rsidRPr="00E2607B">
        <w:rPr>
          <w:rFonts w:cs="Tahoma"/>
          <w:sz w:val="20"/>
          <w:szCs w:val="20"/>
        </w:rPr>
        <w:t>. Lidský život je hoden ochrany již před narozením.</w:t>
      </w:r>
    </w:p>
    <w:p w:rsidR="007B10DA" w:rsidRPr="00E2607B" w:rsidRDefault="007B10DA" w:rsidP="00294AA0">
      <w:pPr>
        <w:ind w:firstLine="708"/>
        <w:jc w:val="both"/>
        <w:rPr>
          <w:rFonts w:cs="Tahoma"/>
          <w:sz w:val="20"/>
          <w:szCs w:val="20"/>
        </w:rPr>
      </w:pPr>
      <w:r w:rsidRPr="00E2607B">
        <w:rPr>
          <w:rFonts w:cs="Tahoma"/>
          <w:sz w:val="20"/>
          <w:szCs w:val="20"/>
        </w:rPr>
        <w:t>(2) Nikdo nesmí být zbaven života.</w:t>
      </w:r>
    </w:p>
    <w:p w:rsidR="007B10DA" w:rsidRPr="00E2607B" w:rsidRDefault="007B10DA" w:rsidP="00294AA0">
      <w:pPr>
        <w:ind w:firstLine="708"/>
        <w:jc w:val="both"/>
        <w:rPr>
          <w:rFonts w:cs="Tahoma"/>
          <w:sz w:val="20"/>
          <w:szCs w:val="20"/>
        </w:rPr>
      </w:pPr>
      <w:r w:rsidRPr="00E2607B">
        <w:rPr>
          <w:rFonts w:cs="Tahoma"/>
          <w:sz w:val="20"/>
          <w:szCs w:val="20"/>
        </w:rPr>
        <w:t>(3) Trest smrti se nepřipouští.</w:t>
      </w:r>
    </w:p>
    <w:p w:rsidR="007B10DA" w:rsidRPr="00E2607B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E2607B">
        <w:rPr>
          <w:rFonts w:cs="Tahoma"/>
          <w:sz w:val="20"/>
          <w:szCs w:val="20"/>
        </w:rPr>
        <w:t>(4) Porušením práv podle tohoto článku není, jestliže byl někdo zbaven života v souvislosti s jednáním, které podle zákona není trestné.</w:t>
      </w:r>
    </w:p>
    <w:p w:rsidR="007B10DA" w:rsidRPr="00E2607B" w:rsidRDefault="007B10DA" w:rsidP="00294AA0">
      <w:pPr>
        <w:jc w:val="both"/>
        <w:rPr>
          <w:rFonts w:cs="Tahoma"/>
          <w:sz w:val="20"/>
          <w:szCs w:val="20"/>
        </w:rPr>
      </w:pPr>
      <w:bookmarkStart w:id="9" w:name="l7"/>
      <w:r w:rsidRPr="00E2607B">
        <w:rPr>
          <w:rFonts w:cs="Tahoma"/>
          <w:sz w:val="20"/>
          <w:szCs w:val="20"/>
        </w:rPr>
        <w:t>Čl. 7</w:t>
      </w:r>
      <w:bookmarkEnd w:id="9"/>
    </w:p>
    <w:p w:rsidR="007B10DA" w:rsidRPr="00E2607B" w:rsidRDefault="00294AA0" w:rsidP="00294AA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E2607B">
        <w:rPr>
          <w:rFonts w:cs="Tahoma"/>
          <w:sz w:val="20"/>
          <w:szCs w:val="20"/>
        </w:rPr>
        <w:t>(1) </w:t>
      </w:r>
      <w:r w:rsidR="007B10DA" w:rsidRPr="00294AA0">
        <w:rPr>
          <w:rFonts w:cs="Tahoma"/>
          <w:b/>
          <w:sz w:val="20"/>
          <w:szCs w:val="20"/>
        </w:rPr>
        <w:t>Nedotknutelnost</w:t>
      </w:r>
      <w:r w:rsidR="007B10DA" w:rsidRPr="00E2607B">
        <w:rPr>
          <w:rFonts w:cs="Tahoma"/>
          <w:sz w:val="20"/>
          <w:szCs w:val="20"/>
        </w:rPr>
        <w:t xml:space="preserve"> </w:t>
      </w:r>
      <w:r w:rsidR="007B10DA" w:rsidRPr="00294AA0">
        <w:rPr>
          <w:rFonts w:cs="Tahoma"/>
          <w:b/>
          <w:sz w:val="20"/>
          <w:szCs w:val="20"/>
        </w:rPr>
        <w:t>osoby</w:t>
      </w:r>
      <w:r w:rsidR="007B10DA" w:rsidRPr="00E2607B">
        <w:rPr>
          <w:rFonts w:cs="Tahoma"/>
          <w:sz w:val="20"/>
          <w:szCs w:val="20"/>
        </w:rPr>
        <w:t xml:space="preserve"> a jejího </w:t>
      </w:r>
      <w:r w:rsidR="007B10DA" w:rsidRPr="00294AA0">
        <w:rPr>
          <w:rFonts w:cs="Tahoma"/>
          <w:b/>
          <w:sz w:val="20"/>
          <w:szCs w:val="20"/>
        </w:rPr>
        <w:t>soukromí</w:t>
      </w:r>
      <w:r w:rsidR="007B10DA" w:rsidRPr="00E2607B">
        <w:rPr>
          <w:rFonts w:cs="Tahoma"/>
          <w:sz w:val="20"/>
          <w:szCs w:val="20"/>
        </w:rPr>
        <w:t xml:space="preserve"> je zaručena. Omezena může být jen v případech stanovených </w:t>
      </w:r>
      <w:r>
        <w:rPr>
          <w:rFonts w:cs="Tahoma"/>
          <w:sz w:val="20"/>
          <w:szCs w:val="20"/>
        </w:rPr>
        <w:tab/>
      </w:r>
      <w:r w:rsidR="007B10DA" w:rsidRPr="00E2607B">
        <w:rPr>
          <w:rFonts w:cs="Tahoma"/>
          <w:sz w:val="20"/>
          <w:szCs w:val="20"/>
        </w:rPr>
        <w:t>zákonem.</w:t>
      </w:r>
    </w:p>
    <w:p w:rsidR="007B10DA" w:rsidRPr="00E2607B" w:rsidRDefault="007B10DA" w:rsidP="00294AA0">
      <w:pPr>
        <w:ind w:firstLine="708"/>
        <w:jc w:val="both"/>
        <w:rPr>
          <w:rFonts w:cs="Tahoma"/>
          <w:sz w:val="20"/>
          <w:szCs w:val="20"/>
        </w:rPr>
      </w:pPr>
      <w:r w:rsidRPr="00E2607B">
        <w:rPr>
          <w:rFonts w:cs="Tahoma"/>
          <w:sz w:val="20"/>
          <w:szCs w:val="20"/>
        </w:rPr>
        <w:t>(2) Nikdo nesmí být mučen ani podroben krutému, nelidskému nebo ponižujícímu zacházení nebo trestu.</w:t>
      </w:r>
    </w:p>
    <w:p w:rsidR="007B10DA" w:rsidRPr="00E2607B" w:rsidRDefault="007B10DA" w:rsidP="00294AA0">
      <w:pPr>
        <w:jc w:val="both"/>
        <w:rPr>
          <w:rFonts w:cs="Tahoma"/>
          <w:sz w:val="20"/>
          <w:szCs w:val="20"/>
        </w:rPr>
      </w:pPr>
      <w:bookmarkStart w:id="10" w:name="l8"/>
      <w:r w:rsidRPr="00E2607B">
        <w:rPr>
          <w:rFonts w:cs="Tahoma"/>
          <w:sz w:val="20"/>
          <w:szCs w:val="20"/>
        </w:rPr>
        <w:t>Čl. 8</w:t>
      </w:r>
      <w:bookmarkEnd w:id="10"/>
    </w:p>
    <w:p w:rsidR="007B10DA" w:rsidRPr="00E2607B" w:rsidRDefault="00294AA0" w:rsidP="00294AA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E2607B">
        <w:rPr>
          <w:rFonts w:cs="Tahoma"/>
          <w:sz w:val="20"/>
          <w:szCs w:val="20"/>
        </w:rPr>
        <w:t>(1) </w:t>
      </w:r>
      <w:r w:rsidR="007B10DA" w:rsidRPr="00294AA0">
        <w:rPr>
          <w:rFonts w:cs="Tahoma"/>
          <w:b/>
          <w:sz w:val="20"/>
          <w:szCs w:val="20"/>
        </w:rPr>
        <w:t>Osobní</w:t>
      </w:r>
      <w:r w:rsidR="007B10DA" w:rsidRPr="00E2607B">
        <w:rPr>
          <w:rFonts w:cs="Tahoma"/>
          <w:sz w:val="20"/>
          <w:szCs w:val="20"/>
        </w:rPr>
        <w:t xml:space="preserve"> </w:t>
      </w:r>
      <w:r w:rsidR="007B10DA" w:rsidRPr="00294AA0">
        <w:rPr>
          <w:rFonts w:cs="Tahoma"/>
          <w:b/>
          <w:sz w:val="20"/>
          <w:szCs w:val="20"/>
        </w:rPr>
        <w:t>svoboda</w:t>
      </w:r>
      <w:r w:rsidR="007B10DA" w:rsidRPr="00E2607B">
        <w:rPr>
          <w:rFonts w:cs="Tahoma"/>
          <w:sz w:val="20"/>
          <w:szCs w:val="20"/>
        </w:rPr>
        <w:t xml:space="preserve"> je zaručena.</w:t>
      </w:r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Nikdo nesmí být stíhán nebo zbaven svobody jinak než z důvodů a způsobem, který stanoví zákon. Nikdo nesmí být zbaven svobody pouze pro neschopnost dostát smluvnímu závazku.</w:t>
      </w:r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Obviněného nebo podezřelého z trestného činu je možno zadržet jen v případech stanovených v zákoně. Zadržená osoba musí být ihned seznámena s důvody zadržení, vyslechnuta a nejpozději do 48 hodin propuštěna na svobodu nebo odevzdána soudu. Soudce musí zadrženou osobu do 24 hodin od převzetí vyslechnout a rozhodnout o vazbě, nebo ji propustit na svobodu.</w:t>
      </w:r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(4) Zatknout obviněného je možno jen na písemný odůvodněný příkaz soudce. Zatčená osoba musí být do 24 hodin odevzdána soudu. Soudce musí zatčenou osobu do 24 hodin od převzetí vyslechnout a rozhodnout o vazbě nebo ji propustit na svobodu.</w:t>
      </w:r>
    </w:p>
    <w:p w:rsidR="007B10DA" w:rsidRPr="007B10DA" w:rsidRDefault="007B10DA" w:rsidP="007B10DA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(5) Nikdo nesmí být vzat do vazby, leč z důvodů a na dobu stanovenou zákonem a na základě rozhodnutí soudu.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(6) Zákon stanoví, ve kterých případech může být osoba převzata nebo držena v ústavní zdravotnické péči bez svého souhlasu. Takové opatření musí být do 24 hodin oznámeno soudu, který o tomto umístění rozhodne do 7 dnů.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11" w:name="l9"/>
      <w:r w:rsidRPr="007B10DA">
        <w:rPr>
          <w:rFonts w:cs="Tahoma"/>
          <w:sz w:val="20"/>
          <w:szCs w:val="20"/>
        </w:rPr>
        <w:t>Čl. 9</w:t>
      </w:r>
      <w:bookmarkEnd w:id="11"/>
    </w:p>
    <w:p w:rsidR="007B10DA" w:rsidRPr="007B10DA" w:rsidRDefault="00294AA0" w:rsidP="00294AA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(1) </w:t>
      </w:r>
      <w:r w:rsidR="007B10DA" w:rsidRPr="007B10DA">
        <w:rPr>
          <w:rFonts w:cs="Tahoma"/>
          <w:sz w:val="20"/>
          <w:szCs w:val="20"/>
          <w:u w:val="single"/>
        </w:rPr>
        <w:t xml:space="preserve">Nikdo </w:t>
      </w:r>
      <w:r w:rsidR="007B10DA" w:rsidRPr="00294AA0">
        <w:rPr>
          <w:rFonts w:cs="Tahoma"/>
          <w:b/>
          <w:sz w:val="20"/>
          <w:szCs w:val="20"/>
        </w:rPr>
        <w:t>nesmí</w:t>
      </w:r>
      <w:r w:rsidR="007B10DA" w:rsidRPr="007B10DA">
        <w:rPr>
          <w:rFonts w:cs="Tahoma"/>
          <w:sz w:val="20"/>
          <w:szCs w:val="20"/>
          <w:u w:val="single"/>
        </w:rPr>
        <w:t xml:space="preserve"> být</w:t>
      </w:r>
      <w:r w:rsidR="007B10DA" w:rsidRPr="007B10DA">
        <w:rPr>
          <w:rFonts w:cs="Tahoma"/>
          <w:sz w:val="20"/>
          <w:szCs w:val="20"/>
        </w:rPr>
        <w:t xml:space="preserve"> </w:t>
      </w:r>
      <w:r w:rsidR="007B10DA" w:rsidRPr="007B10DA">
        <w:rPr>
          <w:rFonts w:cs="Tahoma"/>
          <w:sz w:val="20"/>
          <w:szCs w:val="20"/>
          <w:u w:val="single"/>
        </w:rPr>
        <w:t xml:space="preserve">podroben </w:t>
      </w:r>
      <w:r w:rsidR="007B10DA" w:rsidRPr="00294AA0">
        <w:rPr>
          <w:rFonts w:cs="Tahoma"/>
          <w:b/>
          <w:sz w:val="20"/>
          <w:szCs w:val="20"/>
        </w:rPr>
        <w:t>nuceným pracím</w:t>
      </w:r>
      <w:r w:rsidR="007B10DA" w:rsidRPr="007B10DA">
        <w:rPr>
          <w:rFonts w:cs="Tahoma"/>
          <w:sz w:val="20"/>
          <w:szCs w:val="20"/>
          <w:u w:val="single"/>
        </w:rPr>
        <w:t xml:space="preserve"> nebo službám</w:t>
      </w:r>
      <w:r w:rsidR="007B10DA" w:rsidRPr="007B10DA">
        <w:rPr>
          <w:rFonts w:cs="Tahoma"/>
          <w:sz w:val="20"/>
          <w:szCs w:val="20"/>
        </w:rPr>
        <w:t>.</w:t>
      </w:r>
    </w:p>
    <w:p w:rsidR="007B10DA" w:rsidRPr="007B10DA" w:rsidRDefault="007B10DA" w:rsidP="00294AA0">
      <w:pPr>
        <w:ind w:firstLine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(2) Ustanovení odstavce 1 se nevztahuje na: </w:t>
      </w:r>
    </w:p>
    <w:p w:rsidR="007B10DA" w:rsidRPr="007B10DA" w:rsidRDefault="007B10DA" w:rsidP="00294AA0">
      <w:pPr>
        <w:ind w:left="10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a) práce ukládané podle zákona osobám ve výkonu trestu odnětí svobody nebo osobám vykonávajícím jiný trest nahrazující trest odnětí svobody,</w:t>
      </w:r>
    </w:p>
    <w:p w:rsidR="007B10DA" w:rsidRPr="007B10DA" w:rsidRDefault="007B10DA" w:rsidP="00294AA0">
      <w:pPr>
        <w:ind w:left="300" w:firstLine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b) vojenskou službu nebo jinou službu stanovenou zákonem namísto povinné vojenské služby,</w:t>
      </w:r>
    </w:p>
    <w:p w:rsidR="007B10DA" w:rsidRPr="007B10DA" w:rsidRDefault="007B10DA" w:rsidP="00294AA0">
      <w:pPr>
        <w:ind w:left="10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c) službu vyžadovanou na základě zákona v případě živelních pohrom, nehod, nebo jiného nebezpečí, které ohrožuje životy, zdraví nebo značné majetkové hodnoty,</w:t>
      </w:r>
    </w:p>
    <w:p w:rsidR="007B10DA" w:rsidRDefault="007B10DA" w:rsidP="00294AA0">
      <w:pPr>
        <w:ind w:firstLine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     d) jednání uložené zákonem pro ochranu života, zdraví nebo práv druhých.</w:t>
      </w:r>
    </w:p>
    <w:p w:rsidR="00A824C5" w:rsidRDefault="00A824C5" w:rsidP="00294AA0">
      <w:pPr>
        <w:ind w:firstLine="708"/>
        <w:jc w:val="both"/>
        <w:rPr>
          <w:rFonts w:cs="Tahoma"/>
          <w:sz w:val="20"/>
          <w:szCs w:val="20"/>
        </w:rPr>
      </w:pPr>
    </w:p>
    <w:p w:rsidR="00A824C5" w:rsidRPr="007B10DA" w:rsidRDefault="00A824C5" w:rsidP="00294AA0">
      <w:pPr>
        <w:ind w:firstLine="708"/>
        <w:jc w:val="both"/>
        <w:rPr>
          <w:rFonts w:cs="Tahoma"/>
          <w:sz w:val="20"/>
          <w:szCs w:val="20"/>
        </w:rPr>
      </w:pPr>
    </w:p>
    <w:p w:rsidR="007B10DA" w:rsidRPr="007B10DA" w:rsidRDefault="007B10DA" w:rsidP="00294AA0">
      <w:pPr>
        <w:jc w:val="both"/>
        <w:rPr>
          <w:rFonts w:cs="Tahoma"/>
          <w:sz w:val="20"/>
          <w:szCs w:val="20"/>
        </w:rPr>
      </w:pPr>
      <w:bookmarkStart w:id="12" w:name="l10"/>
      <w:r w:rsidRPr="007B10DA">
        <w:rPr>
          <w:rFonts w:cs="Tahoma"/>
          <w:sz w:val="20"/>
          <w:szCs w:val="20"/>
        </w:rPr>
        <w:lastRenderedPageBreak/>
        <w:t>Čl. 10</w:t>
      </w:r>
      <w:bookmarkEnd w:id="12"/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(1) Každý má právo, aby byla zachována jeho </w:t>
      </w:r>
      <w:r w:rsidRPr="00294AA0">
        <w:rPr>
          <w:rFonts w:cs="Tahoma"/>
          <w:b/>
          <w:sz w:val="20"/>
          <w:szCs w:val="20"/>
        </w:rPr>
        <w:t>lidská důstojnost</w:t>
      </w:r>
      <w:r w:rsidRPr="007B10DA">
        <w:rPr>
          <w:rFonts w:cs="Tahoma"/>
          <w:sz w:val="20"/>
          <w:szCs w:val="20"/>
        </w:rPr>
        <w:t>, osobní čest, dobrá pověst a chráněno jeho jméno.</w:t>
      </w:r>
    </w:p>
    <w:p w:rsidR="007B10DA" w:rsidRPr="007B10DA" w:rsidRDefault="007B10DA" w:rsidP="00294AA0">
      <w:pPr>
        <w:ind w:firstLine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Každý má právo na ochranu před neoprávněným zasahováním do soukromého a rodinného života.</w:t>
      </w:r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Každý má právo na ochranu před neoprávněným shromažďováním, zveřejňováním nebo jiným zneužíváním údajů o své osobě.</w:t>
      </w:r>
    </w:p>
    <w:p w:rsidR="007B10DA" w:rsidRPr="007B10DA" w:rsidRDefault="007B10DA" w:rsidP="00294AA0">
      <w:pPr>
        <w:jc w:val="both"/>
        <w:rPr>
          <w:rFonts w:cs="Tahoma"/>
          <w:sz w:val="20"/>
          <w:szCs w:val="20"/>
        </w:rPr>
      </w:pPr>
      <w:bookmarkStart w:id="13" w:name="l11"/>
      <w:r w:rsidRPr="007B10DA">
        <w:rPr>
          <w:rFonts w:cs="Tahoma"/>
          <w:sz w:val="20"/>
          <w:szCs w:val="20"/>
        </w:rPr>
        <w:t>Čl. 11</w:t>
      </w:r>
      <w:bookmarkEnd w:id="13"/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(1) Každý má </w:t>
      </w:r>
      <w:r w:rsidRPr="00294AA0">
        <w:rPr>
          <w:rFonts w:cs="Tahoma"/>
          <w:b/>
          <w:sz w:val="20"/>
          <w:szCs w:val="20"/>
        </w:rPr>
        <w:t>právo vlastnit majetek</w:t>
      </w:r>
      <w:r w:rsidRPr="007B10DA">
        <w:rPr>
          <w:rFonts w:cs="Tahoma"/>
          <w:sz w:val="20"/>
          <w:szCs w:val="20"/>
        </w:rPr>
        <w:t>. Vlastnické právo všech vlastníků má stejný zákonný obsah a ochranu. Dědění se zaručuje.</w:t>
      </w:r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Zákon stanoví, který majetek nezbytný k zabezpečování potřeb celé společnosti, rozvoje národního hospodářství a veřejného zájmu smí být jen ve vlastnictví státu, obce nebo určených právnických osob; zákon může také stanovit, že určité věci mohou být pouze ve vlastnictví občanů nebo právnických osob se sídlem v České a Slovenské Federativní Republice.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Vlastnictví zavazuje. Nesmí být zneužito na újmu práv druhých anebo v rozporu se zákonem chráněnými obecnými zájmy. Jeho výkon nesmí poškozovat lidské zdraví, přírodu a životní prostředí nad míru stanovenou zákonem.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(4) Vyvlastnění nebo nucené omezení vlastnického práva je možné ve veřejném zájmu, a to na základě zákona a za náhradu.</w:t>
      </w:r>
    </w:p>
    <w:p w:rsidR="007B10DA" w:rsidRPr="007B10DA" w:rsidRDefault="007B10DA" w:rsidP="007B10DA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(5) Daně a poplatky lze ukládat jen na základě zákona.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14" w:name="l12"/>
      <w:r w:rsidRPr="007B10DA">
        <w:rPr>
          <w:rFonts w:cs="Tahoma"/>
          <w:sz w:val="20"/>
          <w:szCs w:val="20"/>
        </w:rPr>
        <w:t>Čl. 12</w:t>
      </w:r>
      <w:bookmarkEnd w:id="14"/>
    </w:p>
    <w:p w:rsidR="007B10DA" w:rsidRPr="007B10DA" w:rsidRDefault="007B10DA" w:rsidP="007B10DA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(1) </w:t>
      </w:r>
      <w:r w:rsidRPr="00294AA0">
        <w:rPr>
          <w:rFonts w:cs="Tahoma"/>
          <w:b/>
          <w:sz w:val="20"/>
          <w:szCs w:val="20"/>
        </w:rPr>
        <w:t>Obydlí je nedotknutelné</w:t>
      </w:r>
      <w:r w:rsidRPr="007B10DA">
        <w:rPr>
          <w:rFonts w:cs="Tahoma"/>
          <w:sz w:val="20"/>
          <w:szCs w:val="20"/>
        </w:rPr>
        <w:t>. Není dovoleno do něj vstoupit bez souhlasu toho, kdo v něm bydlí.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Domovní prohlídka je přípustná jen pro účely trestního řízení, a to na písemný odůvodněný příkaz soudce. Způsob provedení domovní prohlídky stanoví zákon.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Jiné zásahy do nedotknutelnosti obydlí mohou být zákonem dovoleny, jen je-li to v demokratické společnosti nezbytné pro ochranu života nebo zdraví osob, pro ochranu práv a svobod druhých anebo pro odvrácení závažného ohrožení veřejné bezpečnosti a pořádku. Pokud je obydlí užíváno také pro podnikání nebo provozování jiné hospodářské činnosti, mohou být takové zásahy zákonem dovoleny, též je-li to nezbytné pro plnění úkolů veřejné správy.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15" w:name="l13"/>
      <w:r w:rsidRPr="007B10DA">
        <w:rPr>
          <w:rFonts w:cs="Tahoma"/>
          <w:sz w:val="20"/>
          <w:szCs w:val="20"/>
        </w:rPr>
        <w:t>Čl. 13</w:t>
      </w:r>
      <w:bookmarkEnd w:id="15"/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Nikdo nesmí porušit </w:t>
      </w:r>
      <w:r w:rsidRPr="00294AA0">
        <w:rPr>
          <w:rFonts w:cs="Tahoma"/>
          <w:b/>
          <w:sz w:val="20"/>
          <w:szCs w:val="20"/>
        </w:rPr>
        <w:t>listovní tajemství</w:t>
      </w:r>
      <w:r w:rsidRPr="007B10DA">
        <w:rPr>
          <w:rFonts w:cs="Tahoma"/>
          <w:sz w:val="20"/>
          <w:szCs w:val="20"/>
        </w:rPr>
        <w:t xml:space="preserve"> ani tajemství jiných písemností a záznamů, ať již uchovávaných v soukromí, nebo zasílaných poštou anebo jiným způsobem, s výjimkou případů a způsobem, které stanoví zákon. Stejně se zaručuje tajemství zpráv podávaných telefonem, telegrafem nebo jiným podobným zařízením.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bookmarkStart w:id="16" w:name="l14"/>
      <w:r w:rsidRPr="007B10DA">
        <w:rPr>
          <w:rFonts w:cs="Tahoma"/>
          <w:sz w:val="20"/>
          <w:szCs w:val="20"/>
        </w:rPr>
        <w:t>Čl. 14</w:t>
      </w:r>
      <w:bookmarkEnd w:id="16"/>
    </w:p>
    <w:p w:rsidR="007B10DA" w:rsidRPr="007B10DA" w:rsidRDefault="007B10DA" w:rsidP="007B10DA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(1) </w:t>
      </w:r>
      <w:r w:rsidRPr="00294AA0">
        <w:rPr>
          <w:rFonts w:cs="Tahoma"/>
          <w:b/>
          <w:sz w:val="20"/>
          <w:szCs w:val="20"/>
        </w:rPr>
        <w:t>Svoboda pohybu a pobytu</w:t>
      </w:r>
      <w:r w:rsidRPr="007B10DA">
        <w:rPr>
          <w:rFonts w:cs="Tahoma"/>
          <w:sz w:val="20"/>
          <w:szCs w:val="20"/>
        </w:rPr>
        <w:t xml:space="preserve"> je zaručena.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Každý, kdo se oprávněně zdržuje na území České a Slovenské Federativní Republiky, má právo svobodně je opustit.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Tyto svobody mohou být omezeny zákonem, jestliže je to nevyhnutelné pro bezpečnost státu, udržení veřejného pořádku, ochranu zdraví nebo ochranu práv a svobod druhých a na vymezených územích též z důvodu ochrany přírody.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(4) Každý občan má právo na svobodný vstup na území České a Slovenské Federativní Republiky. Občan nemůže být nucen k opuštění své vlasti.</w:t>
      </w:r>
    </w:p>
    <w:p w:rsidR="007B10DA" w:rsidRPr="007B10DA" w:rsidRDefault="007B10DA" w:rsidP="007B10DA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(5) Cizinec může být vyhoštěn jen v případech stanovených zákonem.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17" w:name="l15"/>
      <w:r w:rsidRPr="007B10DA">
        <w:rPr>
          <w:rFonts w:cs="Tahoma"/>
          <w:sz w:val="20"/>
          <w:szCs w:val="20"/>
        </w:rPr>
        <w:t>Čl. 15</w:t>
      </w:r>
      <w:bookmarkEnd w:id="17"/>
    </w:p>
    <w:p w:rsidR="007B10DA" w:rsidRPr="007B10DA" w:rsidRDefault="00294AA0" w:rsidP="00294AA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(1) </w:t>
      </w:r>
      <w:r w:rsidR="007B10DA" w:rsidRPr="00294AA0">
        <w:rPr>
          <w:rFonts w:cs="Tahoma"/>
          <w:b/>
          <w:sz w:val="20"/>
          <w:szCs w:val="20"/>
        </w:rPr>
        <w:t>Svoboda</w:t>
      </w:r>
      <w:r w:rsidR="007B10DA" w:rsidRPr="007B10DA">
        <w:rPr>
          <w:rFonts w:cs="Tahoma"/>
          <w:sz w:val="20"/>
          <w:szCs w:val="20"/>
        </w:rPr>
        <w:t xml:space="preserve"> </w:t>
      </w:r>
      <w:r w:rsidR="007B10DA" w:rsidRPr="00294AA0">
        <w:rPr>
          <w:rFonts w:cs="Tahoma"/>
          <w:b/>
          <w:sz w:val="20"/>
          <w:szCs w:val="20"/>
        </w:rPr>
        <w:t>myšlení</w:t>
      </w:r>
      <w:r w:rsidR="007B10DA" w:rsidRPr="007B10DA">
        <w:rPr>
          <w:rFonts w:cs="Tahoma"/>
          <w:sz w:val="20"/>
          <w:szCs w:val="20"/>
        </w:rPr>
        <w:t xml:space="preserve">, </w:t>
      </w:r>
      <w:r w:rsidR="007B10DA" w:rsidRPr="007B10DA">
        <w:rPr>
          <w:rFonts w:cs="Tahoma"/>
          <w:sz w:val="20"/>
          <w:szCs w:val="20"/>
          <w:u w:val="single"/>
        </w:rPr>
        <w:t>svědomí</w:t>
      </w:r>
      <w:r w:rsidR="007B10DA" w:rsidRPr="007B10DA">
        <w:rPr>
          <w:rFonts w:cs="Tahoma"/>
          <w:sz w:val="20"/>
          <w:szCs w:val="20"/>
        </w:rPr>
        <w:t xml:space="preserve"> a </w:t>
      </w:r>
      <w:r w:rsidR="007B10DA" w:rsidRPr="00294AA0">
        <w:rPr>
          <w:rFonts w:cs="Tahoma"/>
          <w:b/>
          <w:sz w:val="20"/>
          <w:szCs w:val="20"/>
        </w:rPr>
        <w:t>náboženského</w:t>
      </w:r>
      <w:r w:rsidR="007B10DA" w:rsidRPr="007B10DA">
        <w:rPr>
          <w:rFonts w:cs="Tahoma"/>
          <w:sz w:val="20"/>
          <w:szCs w:val="20"/>
        </w:rPr>
        <w:t xml:space="preserve"> </w:t>
      </w:r>
      <w:r w:rsidR="007B10DA" w:rsidRPr="00294AA0">
        <w:rPr>
          <w:rFonts w:cs="Tahoma"/>
          <w:b/>
          <w:sz w:val="20"/>
          <w:szCs w:val="20"/>
        </w:rPr>
        <w:t>vyznání</w:t>
      </w:r>
      <w:r w:rsidR="007B10DA" w:rsidRPr="007B10DA">
        <w:rPr>
          <w:rFonts w:cs="Tahoma"/>
          <w:sz w:val="20"/>
          <w:szCs w:val="20"/>
        </w:rPr>
        <w:t xml:space="preserve"> je zaručena. Každý má právo změnit své </w:t>
      </w: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náboženství nebo víru anebo být bez náboženského vyznání.</w:t>
      </w:r>
    </w:p>
    <w:p w:rsidR="007B10DA" w:rsidRPr="007B10DA" w:rsidRDefault="007B10DA" w:rsidP="007B10DA">
      <w:pPr>
        <w:ind w:firstLine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Svoboda vědeckého bádání a umělecké tvorby je zaručena.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Nikdo nemůže být nucen vykonávat vojenskou službu, pokud je to v rozporu s jeho svědomím nebo s jeho náboženským vyznáním. Podrobnosti stanoví zákon.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18" w:name="l16"/>
      <w:r w:rsidRPr="007B10DA">
        <w:rPr>
          <w:rFonts w:cs="Tahoma"/>
          <w:sz w:val="20"/>
          <w:szCs w:val="20"/>
        </w:rPr>
        <w:t>Čl. 16</w:t>
      </w:r>
      <w:bookmarkEnd w:id="18"/>
    </w:p>
    <w:p w:rsidR="007B10DA" w:rsidRPr="007B10DA" w:rsidRDefault="00294AA0" w:rsidP="00294AA0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 xml:space="preserve">(1) Každý má právo </w:t>
      </w:r>
      <w:r w:rsidR="007B10DA" w:rsidRPr="00294AA0">
        <w:rPr>
          <w:rFonts w:cs="Tahoma"/>
          <w:b/>
          <w:sz w:val="20"/>
          <w:szCs w:val="20"/>
        </w:rPr>
        <w:t>svobodně</w:t>
      </w:r>
      <w:r w:rsidR="007B10DA" w:rsidRPr="007B10DA">
        <w:rPr>
          <w:rFonts w:cs="Tahoma"/>
          <w:sz w:val="20"/>
          <w:szCs w:val="20"/>
        </w:rPr>
        <w:t xml:space="preserve"> </w:t>
      </w:r>
      <w:r w:rsidR="007B10DA" w:rsidRPr="00294AA0">
        <w:rPr>
          <w:rFonts w:cs="Tahoma"/>
          <w:b/>
          <w:sz w:val="20"/>
          <w:szCs w:val="20"/>
        </w:rPr>
        <w:t>projevovat</w:t>
      </w:r>
      <w:r w:rsidR="007B10DA" w:rsidRPr="007B10DA">
        <w:rPr>
          <w:rFonts w:cs="Tahoma"/>
          <w:sz w:val="20"/>
          <w:szCs w:val="20"/>
        </w:rPr>
        <w:t xml:space="preserve"> </w:t>
      </w:r>
      <w:r w:rsidR="007B10DA" w:rsidRPr="007B10DA">
        <w:rPr>
          <w:rFonts w:cs="Tahoma"/>
          <w:sz w:val="20"/>
          <w:szCs w:val="20"/>
          <w:u w:val="single"/>
        </w:rPr>
        <w:t>své</w:t>
      </w:r>
      <w:r w:rsidR="007B10DA" w:rsidRPr="007B10DA">
        <w:rPr>
          <w:rFonts w:cs="Tahoma"/>
          <w:sz w:val="20"/>
          <w:szCs w:val="20"/>
        </w:rPr>
        <w:t xml:space="preserve"> </w:t>
      </w:r>
      <w:r w:rsidR="007B10DA" w:rsidRPr="007B10DA">
        <w:rPr>
          <w:rFonts w:cs="Tahoma"/>
          <w:sz w:val="20"/>
          <w:szCs w:val="20"/>
          <w:u w:val="single"/>
        </w:rPr>
        <w:t>náboženství</w:t>
      </w:r>
      <w:r w:rsidR="007B10DA" w:rsidRPr="007B10DA">
        <w:rPr>
          <w:rFonts w:cs="Tahoma"/>
          <w:sz w:val="20"/>
          <w:szCs w:val="20"/>
        </w:rPr>
        <w:t xml:space="preserve"> nebo víru buď sám nebo společně s jinými, </w:t>
      </w:r>
      <w:r>
        <w:rPr>
          <w:rFonts w:cs="Tahoma"/>
          <w:sz w:val="20"/>
          <w:szCs w:val="20"/>
        </w:rPr>
        <w:tab/>
      </w:r>
      <w:r w:rsidR="007B10DA" w:rsidRPr="007B10DA">
        <w:rPr>
          <w:rFonts w:cs="Tahoma"/>
          <w:sz w:val="20"/>
          <w:szCs w:val="20"/>
        </w:rPr>
        <w:t>soukromě nebo veřejně, bohoslužbou, vyučováním, náboženskými úkony nebo zachováváním obřadu.</w:t>
      </w:r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Církve a náboženské společnosti spravují své záležitosti, zejména ustavují své orgány, ustanovují své duchovní a zřizují řeholní a jiné církevní instituce nezávisle na státních orgánech.</w:t>
      </w:r>
    </w:p>
    <w:p w:rsidR="007B10DA" w:rsidRPr="007B10DA" w:rsidRDefault="007B10DA" w:rsidP="00294AA0">
      <w:pPr>
        <w:ind w:firstLine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Zákon stanoví podmínky vyučování náboženství na státních školách.</w:t>
      </w:r>
    </w:p>
    <w:p w:rsidR="007B10DA" w:rsidRPr="007B10DA" w:rsidRDefault="007B10DA" w:rsidP="00294AA0">
      <w:pPr>
        <w:ind w:left="708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(4) Výkon těchto práv může být omezen zákonem, jde-li o opatření v demokratické společnosti nezbytná pro ochranu veřejné bezpečnosti a pořádku, zdraví a mravnosti nebo práv a svobod druhých.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19" w:name="_Toc155606108"/>
      <w:r w:rsidRPr="002D766F">
        <w:rPr>
          <w:rFonts w:ascii="Tahoma" w:hAnsi="Tahoma" w:cs="Tahoma"/>
          <w:sz w:val="20"/>
          <w:szCs w:val="20"/>
          <w:u w:val="single"/>
        </w:rPr>
        <w:t>11a) politická práva – vyjmenujte dle listiny základních práv a svobod</w:t>
      </w:r>
      <w:bookmarkEnd w:id="19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(oddíl druhý, čl. 17 – 23 listiny základních práv a svobod)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svoboda projevu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právo na informace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petiční právo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shromažďovací právo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sz w:val="20"/>
          <w:szCs w:val="20"/>
        </w:rPr>
      </w:pPr>
      <w:r w:rsidRPr="00F065C7">
        <w:rPr>
          <w:sz w:val="20"/>
          <w:szCs w:val="20"/>
        </w:rPr>
        <w:lastRenderedPageBreak/>
        <w:t>sdružovací právo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právo podílet se na správě veřejných věcí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sz w:val="20"/>
          <w:szCs w:val="20"/>
        </w:rPr>
      </w:pPr>
      <w:r w:rsidRPr="00F065C7">
        <w:rPr>
          <w:sz w:val="20"/>
          <w:szCs w:val="20"/>
        </w:rPr>
        <w:t xml:space="preserve">volební právo 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b/>
          <w:bCs/>
          <w:sz w:val="20"/>
          <w:szCs w:val="20"/>
        </w:rPr>
      </w:pPr>
      <w:r w:rsidRPr="00F065C7">
        <w:rPr>
          <w:sz w:val="20"/>
          <w:szCs w:val="20"/>
        </w:rPr>
        <w:t xml:space="preserve">vytvářejí možnosti zúčastnit se na </w:t>
      </w:r>
      <w:r w:rsidRPr="00F065C7">
        <w:rPr>
          <w:b/>
          <w:bCs/>
          <w:sz w:val="20"/>
          <w:szCs w:val="20"/>
        </w:rPr>
        <w:t>veřejném politickém životě</w:t>
      </w:r>
    </w:p>
    <w:p w:rsidR="00F065C7" w:rsidRPr="00F065C7" w:rsidRDefault="00F065C7" w:rsidP="00F065C7">
      <w:pPr>
        <w:numPr>
          <w:ilvl w:val="0"/>
          <w:numId w:val="8"/>
        </w:numPr>
        <w:jc w:val="both"/>
        <w:rPr>
          <w:b/>
          <w:bCs/>
          <w:sz w:val="20"/>
          <w:szCs w:val="20"/>
        </w:rPr>
      </w:pPr>
      <w:r w:rsidRPr="00F065C7">
        <w:rPr>
          <w:sz w:val="20"/>
          <w:szCs w:val="20"/>
        </w:rPr>
        <w:t xml:space="preserve">musí umožnit a chránit svobodnou </w:t>
      </w:r>
      <w:r w:rsidRPr="00F065C7">
        <w:rPr>
          <w:b/>
          <w:bCs/>
          <w:sz w:val="20"/>
          <w:szCs w:val="20"/>
        </w:rPr>
        <w:t>soutěž politických sil</w:t>
      </w:r>
    </w:p>
    <w:p w:rsidR="00F065C7" w:rsidRDefault="00F065C7" w:rsidP="007B10DA">
      <w:pPr>
        <w:rPr>
          <w:rFonts w:cs="Tahoma"/>
          <w:sz w:val="20"/>
          <w:szCs w:val="20"/>
          <w:u w:val="single"/>
        </w:rPr>
      </w:pP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svoboda projevu a právo na informace</w:t>
      </w:r>
      <w:r w:rsidRPr="007B10DA">
        <w:rPr>
          <w:rFonts w:cs="Tahoma"/>
          <w:sz w:val="20"/>
          <w:szCs w:val="20"/>
        </w:rPr>
        <w:t xml:space="preserve"> (každý má právo vyjadřovat své názory, cenzura je nepřípustná, státní orgány jsou povinny přiměřeným způsobem poskytovat informace)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petiční</w:t>
      </w:r>
      <w:r w:rsidRPr="007B10DA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  <w:u w:val="single"/>
        </w:rPr>
        <w:t>právo</w:t>
      </w:r>
      <w:r w:rsidRPr="007B10DA">
        <w:rPr>
          <w:rFonts w:cs="Tahoma"/>
          <w:sz w:val="20"/>
          <w:szCs w:val="20"/>
        </w:rPr>
        <w:t xml:space="preserve"> je zaručeno (peticí se nesmí zasahovat do činnosti soudu a vyzývat k porušování práv a svobod zaručených Listinou)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právo</w:t>
      </w:r>
      <w:r w:rsidRPr="007B10DA">
        <w:rPr>
          <w:rFonts w:cs="Tahoma"/>
          <w:sz w:val="20"/>
          <w:szCs w:val="20"/>
        </w:rPr>
        <w:t xml:space="preserve"> pokojně se </w:t>
      </w:r>
      <w:r w:rsidRPr="007B10DA">
        <w:rPr>
          <w:rFonts w:cs="Tahoma"/>
          <w:sz w:val="20"/>
          <w:szCs w:val="20"/>
          <w:u w:val="single"/>
        </w:rPr>
        <w:t>shromažďovat</w:t>
      </w:r>
      <w:r w:rsidRPr="007B10DA">
        <w:rPr>
          <w:rFonts w:cs="Tahoma"/>
          <w:sz w:val="20"/>
          <w:szCs w:val="20"/>
        </w:rPr>
        <w:t xml:space="preserve"> je zaručeno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  <w:u w:val="single"/>
        </w:rPr>
        <w:t>právo</w:t>
      </w:r>
      <w:r w:rsidRPr="007B10DA">
        <w:rPr>
          <w:rFonts w:cs="Tahoma"/>
          <w:sz w:val="20"/>
          <w:szCs w:val="20"/>
        </w:rPr>
        <w:t xml:space="preserve"> svobodně se </w:t>
      </w:r>
      <w:r w:rsidRPr="007B10DA">
        <w:rPr>
          <w:rFonts w:cs="Tahoma"/>
          <w:sz w:val="20"/>
          <w:szCs w:val="20"/>
          <w:u w:val="single"/>
        </w:rPr>
        <w:t>sdružovat</w:t>
      </w:r>
      <w:r w:rsidRPr="007B10DA">
        <w:rPr>
          <w:rFonts w:cs="Tahoma"/>
          <w:sz w:val="20"/>
          <w:szCs w:val="20"/>
        </w:rPr>
        <w:t xml:space="preserve"> je zaručeno (každý má právo spolu s jinými se sdružovat ve spolcích, společnostech a jiných sdruženích, občané mají právo zakládat politické strany a hnutí)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občané mají právo podílet se na správě veřejných věcí přímo nebo svobodnou volbou svých zástupců (volební právo je všeobecné a rovné, volby se musí konat ve lhůtách stanovených, občané mají za rovných podmínek přístup k voleným a jiným veřejným funkcím)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zákonná úprava všech politických práv a svobod a její výklad a používání musí umožňovat a ochraňovat svobodnou soutěž politických sil v demokratické společnosti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občané mají </w:t>
      </w:r>
      <w:r w:rsidRPr="007B10DA">
        <w:rPr>
          <w:rFonts w:cs="Tahoma"/>
          <w:sz w:val="20"/>
          <w:szCs w:val="20"/>
          <w:u w:val="single"/>
        </w:rPr>
        <w:t>právo postavit se na odpor</w:t>
      </w:r>
      <w:r w:rsidRPr="007B10DA">
        <w:rPr>
          <w:rFonts w:cs="Tahoma"/>
          <w:sz w:val="20"/>
          <w:szCs w:val="20"/>
        </w:rPr>
        <w:t xml:space="preserve"> proti každému, </w:t>
      </w:r>
      <w:r w:rsidRPr="007B10DA">
        <w:rPr>
          <w:rFonts w:cs="Tahoma"/>
          <w:sz w:val="20"/>
          <w:szCs w:val="20"/>
          <w:u w:val="single"/>
        </w:rPr>
        <w:t>kdo by odstraňoval demokratický řád lidských práv</w:t>
      </w:r>
      <w:r w:rsidRPr="007B10DA">
        <w:rPr>
          <w:rFonts w:cs="Tahoma"/>
          <w:sz w:val="20"/>
          <w:szCs w:val="20"/>
        </w:rPr>
        <w:t xml:space="preserve"> a základních svobod, založený Listinou, jestliže činnost ústavních orgánů a účinné použití zákonných prostředků jsou znemožněny</w:t>
      </w: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20" w:name="_Toc155606109"/>
      <w:r w:rsidRPr="002D766F">
        <w:rPr>
          <w:rFonts w:ascii="Tahoma" w:hAnsi="Tahoma" w:cs="Tahoma"/>
          <w:sz w:val="20"/>
          <w:szCs w:val="20"/>
          <w:u w:val="single"/>
        </w:rPr>
        <w:t>12a) jaká jsou práva národnostních a etnických menšin</w:t>
      </w:r>
      <w:bookmarkEnd w:id="20"/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(hlava III., čl. </w:t>
      </w:r>
      <w:smartTag w:uri="urn:schemas-microsoft-com:office:smarttags" w:element="metricconverter">
        <w:smartTagPr>
          <w:attr w:name="ProductID" w:val="24 a"/>
        </w:smartTagPr>
        <w:r w:rsidRPr="007B10DA">
          <w:rPr>
            <w:rFonts w:cs="Tahoma"/>
            <w:sz w:val="20"/>
            <w:szCs w:val="20"/>
          </w:rPr>
          <w:t>24 a</w:t>
        </w:r>
      </w:smartTag>
      <w:r w:rsidRPr="007B10DA">
        <w:rPr>
          <w:rFonts w:cs="Tahoma"/>
          <w:sz w:val="20"/>
          <w:szCs w:val="20"/>
        </w:rPr>
        <w:t xml:space="preserve"> 25 Listiny základních práv a svobod)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bookmarkStart w:id="21" w:name="l24"/>
      <w:r w:rsidRPr="007B10DA">
        <w:rPr>
          <w:rFonts w:cs="Tahoma"/>
          <w:sz w:val="20"/>
          <w:szCs w:val="20"/>
        </w:rPr>
        <w:t>Čl. 24</w:t>
      </w:r>
      <w:bookmarkEnd w:id="21"/>
    </w:p>
    <w:p w:rsidR="007B10DA" w:rsidRPr="007B10DA" w:rsidRDefault="007B10DA" w:rsidP="002D766F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Příslušnost ke kterékoli národnostní nebo etnické menšině nesmí být nikomu na újmu.</w:t>
      </w:r>
    </w:p>
    <w:p w:rsidR="007B10DA" w:rsidRPr="007B10DA" w:rsidRDefault="007B10DA" w:rsidP="002D766F">
      <w:pPr>
        <w:rPr>
          <w:rFonts w:cs="Tahoma"/>
          <w:sz w:val="20"/>
          <w:szCs w:val="20"/>
        </w:rPr>
      </w:pPr>
      <w:bookmarkStart w:id="22" w:name="l25"/>
      <w:r w:rsidRPr="007B10DA">
        <w:rPr>
          <w:rFonts w:cs="Tahoma"/>
          <w:sz w:val="20"/>
          <w:szCs w:val="20"/>
        </w:rPr>
        <w:t>Čl. 25</w:t>
      </w:r>
      <w:bookmarkEnd w:id="22"/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(1) Občanům tvořícím národnostní nebo etnické menšiny se zaručuje všestranný rozvoj, zejména právo společně s jinými příslušníky menšiny rozvíjet vlastní kulturu, právo rozšiřovat a přijímat informace v jejich mateřském jazyku a sdružovat se v národnostních sdruženích. Podrobnosti stanoví zákon.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(2) Občanům příslušejícím k národnostním a etnickým menšinám se za podmínek stanovených zákonem zaručuje též 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     a) právo na vzdělání v jejich jazyku,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     b) právo užívat jejich jazyka v úředním styku,</w:t>
      </w:r>
    </w:p>
    <w:p w:rsidR="007B10DA" w:rsidRPr="007B10DA" w:rsidRDefault="007B10DA" w:rsidP="007B10DA">
      <w:pPr>
        <w:autoSpaceDE w:val="0"/>
        <w:autoSpaceDN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     c) právo účasti na řešení věcí týkajících se národnostních a etnických menšin.</w:t>
      </w:r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23" w:name="_Toc155606110"/>
      <w:r w:rsidRPr="002D766F">
        <w:rPr>
          <w:rFonts w:ascii="Tahoma" w:hAnsi="Tahoma" w:cs="Tahoma"/>
          <w:sz w:val="20"/>
          <w:szCs w:val="20"/>
          <w:u w:val="single"/>
        </w:rPr>
        <w:t>13a) obecné právní zásady (principy) – Hlava V. Listiny základních práv a svobod</w:t>
      </w:r>
      <w:bookmarkEnd w:id="23"/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24" w:name="l36"/>
      <w:r w:rsidRPr="007B10DA">
        <w:rPr>
          <w:rFonts w:cs="Tahoma"/>
          <w:sz w:val="20"/>
          <w:szCs w:val="20"/>
        </w:rPr>
        <w:t>řeší právo na soudní a jinou právní ochranu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Čl. 36</w:t>
      </w:r>
      <w:bookmarkEnd w:id="24"/>
    </w:p>
    <w:p w:rsidR="007B10DA" w:rsidRPr="007B10DA" w:rsidRDefault="007B10DA" w:rsidP="007B10DA">
      <w:pPr>
        <w:ind w:left="705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(1) </w:t>
      </w:r>
      <w:r w:rsidRPr="00F065C7">
        <w:rPr>
          <w:rFonts w:cs="Tahoma"/>
          <w:b/>
          <w:sz w:val="20"/>
          <w:szCs w:val="20"/>
        </w:rPr>
        <w:t>Každý se může domáhat stanoveným postupem svého práva</w:t>
      </w:r>
      <w:r w:rsidRPr="007B10DA">
        <w:rPr>
          <w:rFonts w:cs="Tahoma"/>
          <w:sz w:val="20"/>
          <w:szCs w:val="20"/>
        </w:rPr>
        <w:t xml:space="preserve"> u nezávislého a nestranného soudu a ve stanovených případech u jiného orgánu.</w:t>
      </w:r>
    </w:p>
    <w:p w:rsidR="007B10DA" w:rsidRPr="007B10DA" w:rsidRDefault="007B10DA" w:rsidP="007B10DA">
      <w:pPr>
        <w:ind w:left="705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</w:t>
      </w:r>
      <w:r w:rsidRPr="00F065C7">
        <w:rPr>
          <w:rFonts w:cs="Tahoma"/>
          <w:b/>
          <w:sz w:val="20"/>
          <w:szCs w:val="20"/>
        </w:rPr>
        <w:t>Kdo tvrdí, že byl na svých právech zkrácen rozhodnutím orgánu veřejné správy, může se obrátit na soud</w:t>
      </w:r>
      <w:r w:rsidRPr="007B10DA">
        <w:rPr>
          <w:rFonts w:cs="Tahoma"/>
          <w:sz w:val="20"/>
          <w:szCs w:val="20"/>
        </w:rPr>
        <w:t>, aby přezkoumal zákonnost takového rozhodnutí, nestanoví-li zákon jinak. Z pravomoci soudu však nesmí být vyloučeno přezkoumávání rozhodnutí týkajících se základních práv a svobod podle Listiny.</w:t>
      </w:r>
    </w:p>
    <w:p w:rsidR="007B10DA" w:rsidRPr="007B10DA" w:rsidRDefault="007B10DA" w:rsidP="007B10DA">
      <w:pPr>
        <w:ind w:left="705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</w:t>
      </w:r>
      <w:r w:rsidRPr="00F065C7">
        <w:rPr>
          <w:rFonts w:cs="Tahoma"/>
          <w:b/>
          <w:sz w:val="20"/>
          <w:szCs w:val="20"/>
        </w:rPr>
        <w:t>Každý má právo na náhradu škody způsobené mu nezákonným rozhodnutím soudu</w:t>
      </w:r>
      <w:r w:rsidRPr="007B10DA">
        <w:rPr>
          <w:rFonts w:cs="Tahoma"/>
          <w:sz w:val="20"/>
          <w:szCs w:val="20"/>
        </w:rPr>
        <w:t>, jiného státního orgánu či orgánu veřejné správy nebo nesprávným úředním postupem.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ab/>
        <w:t>(4) Podmínky a podrobnosti upravuje zákon.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25" w:name="l37"/>
      <w:r w:rsidRPr="007B10DA">
        <w:rPr>
          <w:rFonts w:cs="Tahoma"/>
          <w:sz w:val="20"/>
          <w:szCs w:val="20"/>
        </w:rPr>
        <w:t>Čl. 37</w:t>
      </w:r>
      <w:bookmarkEnd w:id="25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ab/>
        <w:t>(1) </w:t>
      </w:r>
      <w:r w:rsidRPr="00F065C7">
        <w:rPr>
          <w:rFonts w:cs="Tahoma"/>
          <w:b/>
          <w:sz w:val="20"/>
          <w:szCs w:val="20"/>
        </w:rPr>
        <w:t>Každý má právo odepřít výpověď</w:t>
      </w:r>
      <w:r w:rsidRPr="007B10DA">
        <w:rPr>
          <w:rFonts w:cs="Tahoma"/>
          <w:sz w:val="20"/>
          <w:szCs w:val="20"/>
        </w:rPr>
        <w:t>, jestliže by jí způsobil nebezpečí trestního stíhání sobě nebo osobě blízké.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</w:t>
      </w:r>
      <w:r w:rsidRPr="00F065C7">
        <w:rPr>
          <w:rFonts w:cs="Tahoma"/>
          <w:b/>
          <w:sz w:val="20"/>
          <w:szCs w:val="20"/>
        </w:rPr>
        <w:t>Každý má právo na právní pomoc v řízení před soudy</w:t>
      </w:r>
      <w:r w:rsidRPr="007B10DA">
        <w:rPr>
          <w:rFonts w:cs="Tahoma"/>
          <w:sz w:val="20"/>
          <w:szCs w:val="20"/>
        </w:rPr>
        <w:t>, jinými státními orgány či orgány veřejné správy, a to od počátku řízení.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ab/>
        <w:t>(3) </w:t>
      </w:r>
      <w:r w:rsidRPr="00F065C7">
        <w:rPr>
          <w:rFonts w:cs="Tahoma"/>
          <w:b/>
          <w:sz w:val="20"/>
          <w:szCs w:val="20"/>
        </w:rPr>
        <w:t>Všichni účastníci jsou si v řízení rovni</w:t>
      </w:r>
      <w:r w:rsidRPr="007B10DA">
        <w:rPr>
          <w:rFonts w:cs="Tahoma"/>
          <w:sz w:val="20"/>
          <w:szCs w:val="20"/>
        </w:rPr>
        <w:t>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ab/>
        <w:t>(4) Kdo prohlásí, že neovládá jazyk, jímž se vede jednání, má právo na tlumočníka.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26" w:name="l38"/>
      <w:r w:rsidRPr="007B10DA">
        <w:rPr>
          <w:rFonts w:cs="Tahoma"/>
          <w:sz w:val="20"/>
          <w:szCs w:val="20"/>
        </w:rPr>
        <w:t>Čl. 38</w:t>
      </w:r>
      <w:bookmarkEnd w:id="26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ab/>
        <w:t>(1) </w:t>
      </w:r>
      <w:r w:rsidRPr="00F065C7">
        <w:rPr>
          <w:rFonts w:cs="Tahoma"/>
          <w:b/>
          <w:sz w:val="20"/>
          <w:szCs w:val="20"/>
        </w:rPr>
        <w:t>Nikdo nesmí být odňat svému zákonnému soudci</w:t>
      </w:r>
      <w:r w:rsidRPr="007B10DA">
        <w:rPr>
          <w:rFonts w:cs="Tahoma"/>
          <w:sz w:val="20"/>
          <w:szCs w:val="20"/>
        </w:rPr>
        <w:t>. Příslušnost soudu i soudce stanoví zákon.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(2) </w:t>
      </w:r>
      <w:r w:rsidRPr="00F065C7">
        <w:rPr>
          <w:rFonts w:cs="Tahoma"/>
          <w:b/>
          <w:sz w:val="20"/>
          <w:szCs w:val="20"/>
        </w:rPr>
        <w:t>Každý má právo, aby jeho věc byla projednána veřejně</w:t>
      </w:r>
      <w:r w:rsidRPr="007B10DA">
        <w:rPr>
          <w:rFonts w:cs="Tahoma"/>
          <w:sz w:val="20"/>
          <w:szCs w:val="20"/>
        </w:rPr>
        <w:t>, bez zbytečných průtahů a v jeho přítomnosti a aby se mohl vyjádřit ke všem prováděným důkazům. Veřejnost může být vyloučena jen v případech stanovených zákonem.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bookmarkStart w:id="27" w:name="l39"/>
      <w:r w:rsidRPr="007B10DA">
        <w:rPr>
          <w:rFonts w:cs="Tahoma"/>
          <w:sz w:val="20"/>
          <w:szCs w:val="20"/>
        </w:rPr>
        <w:t>Čl. 39</w:t>
      </w:r>
      <w:bookmarkEnd w:id="27"/>
    </w:p>
    <w:p w:rsidR="007B10DA" w:rsidRPr="007B10DA" w:rsidRDefault="007B10DA" w:rsidP="007B10DA">
      <w:pPr>
        <w:ind w:left="705"/>
        <w:rPr>
          <w:rFonts w:cs="Tahoma"/>
          <w:sz w:val="20"/>
          <w:szCs w:val="20"/>
        </w:rPr>
      </w:pPr>
      <w:r w:rsidRPr="00F065C7">
        <w:rPr>
          <w:rFonts w:cs="Tahoma"/>
          <w:b/>
          <w:sz w:val="20"/>
          <w:szCs w:val="20"/>
        </w:rPr>
        <w:t>Jen zákon stanoví, které jednání je trestným činem a jaký trest, jakož i jaké jiné újmy na právech nebo majetku, lze za jeho spáchání uložit</w:t>
      </w:r>
      <w:r w:rsidRPr="007B10DA">
        <w:rPr>
          <w:rFonts w:cs="Tahoma"/>
          <w:sz w:val="20"/>
          <w:szCs w:val="20"/>
        </w:rPr>
        <w:t>.</w:t>
      </w:r>
    </w:p>
    <w:p w:rsidR="007B10DA" w:rsidRPr="002D766F" w:rsidRDefault="007B10DA" w:rsidP="002D766F">
      <w:pPr>
        <w:ind w:left="705"/>
        <w:rPr>
          <w:rFonts w:cs="Tahoma"/>
          <w:sz w:val="20"/>
          <w:szCs w:val="20"/>
        </w:rPr>
      </w:pPr>
      <w:bookmarkStart w:id="28" w:name="l40"/>
      <w:r w:rsidRPr="002D766F">
        <w:rPr>
          <w:rFonts w:cs="Tahoma"/>
          <w:sz w:val="20"/>
          <w:szCs w:val="20"/>
        </w:rPr>
        <w:t>Čl. 40</w:t>
      </w:r>
      <w:bookmarkEnd w:id="28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ab/>
        <w:t>(1) </w:t>
      </w:r>
      <w:r w:rsidRPr="00F065C7">
        <w:rPr>
          <w:rFonts w:cs="Tahoma"/>
          <w:b/>
          <w:sz w:val="20"/>
          <w:szCs w:val="20"/>
        </w:rPr>
        <w:t>Jen soud rozhoduje o vině a trestu</w:t>
      </w:r>
      <w:r w:rsidRPr="007B10DA">
        <w:rPr>
          <w:rFonts w:cs="Tahoma"/>
          <w:sz w:val="20"/>
          <w:szCs w:val="20"/>
        </w:rPr>
        <w:t xml:space="preserve"> za trestné činy.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lastRenderedPageBreak/>
        <w:t xml:space="preserve">(2) Každý, proti němuž je vedeno trestní řízení, </w:t>
      </w:r>
      <w:r w:rsidRPr="00F065C7">
        <w:rPr>
          <w:rFonts w:cs="Tahoma"/>
          <w:b/>
          <w:sz w:val="20"/>
          <w:szCs w:val="20"/>
        </w:rPr>
        <w:t>je považován za nevinného</w:t>
      </w:r>
      <w:r w:rsidRPr="007B10DA">
        <w:rPr>
          <w:rFonts w:cs="Tahoma"/>
          <w:sz w:val="20"/>
          <w:szCs w:val="20"/>
        </w:rPr>
        <w:t xml:space="preserve">, </w:t>
      </w:r>
      <w:r w:rsidRPr="00F065C7">
        <w:rPr>
          <w:rFonts w:cs="Tahoma"/>
          <w:b/>
          <w:sz w:val="20"/>
          <w:szCs w:val="20"/>
        </w:rPr>
        <w:t>pokud</w:t>
      </w:r>
      <w:r w:rsidRPr="007B10DA">
        <w:rPr>
          <w:rFonts w:cs="Tahoma"/>
          <w:sz w:val="20"/>
          <w:szCs w:val="20"/>
        </w:rPr>
        <w:t xml:space="preserve"> pravomocným odsuzujícím rozsudkem soudu </w:t>
      </w:r>
      <w:r w:rsidRPr="00F065C7">
        <w:rPr>
          <w:rFonts w:cs="Tahoma"/>
          <w:b/>
          <w:sz w:val="20"/>
          <w:szCs w:val="20"/>
        </w:rPr>
        <w:t>nebyla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jeho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vina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vyslovena</w:t>
      </w:r>
      <w:r w:rsidRPr="007B10DA">
        <w:rPr>
          <w:rFonts w:cs="Tahoma"/>
          <w:sz w:val="20"/>
          <w:szCs w:val="20"/>
        </w:rPr>
        <w:t>.</w:t>
      </w:r>
    </w:p>
    <w:p w:rsidR="007B10DA" w:rsidRPr="007B10DA" w:rsidRDefault="007B10DA" w:rsidP="007B10DA">
      <w:pPr>
        <w:ind w:left="705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(3) </w:t>
      </w:r>
      <w:r w:rsidRPr="00F065C7">
        <w:rPr>
          <w:rFonts w:cs="Tahoma"/>
          <w:b/>
          <w:sz w:val="20"/>
          <w:szCs w:val="20"/>
        </w:rPr>
        <w:t>Obviněný má právo, aby mu byl poskytnut čas</w:t>
      </w:r>
      <w:r w:rsidRPr="007B10DA">
        <w:rPr>
          <w:rFonts w:cs="Tahoma"/>
          <w:sz w:val="20"/>
          <w:szCs w:val="20"/>
        </w:rPr>
        <w:t xml:space="preserve"> a možnost </w:t>
      </w:r>
      <w:r w:rsidRPr="00F065C7">
        <w:rPr>
          <w:rFonts w:cs="Tahoma"/>
          <w:b/>
          <w:sz w:val="20"/>
          <w:szCs w:val="20"/>
        </w:rPr>
        <w:t>k přípravě obhajoby</w:t>
      </w:r>
      <w:r w:rsidRPr="007B10DA">
        <w:rPr>
          <w:rFonts w:cs="Tahoma"/>
          <w:sz w:val="20"/>
          <w:szCs w:val="20"/>
        </w:rPr>
        <w:t xml:space="preserve"> a aby se mohl hájit sám nebo prostřednictvím obhájce. Jestliže si obhájce nezvolí, ačkoliv ho podle zákona mít musí, bude mu ustanoven soudem. Zákon stanoví, v kterých případech má obviněný právo na bezplatnou pomoc obhájce.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ab/>
        <w:t>(4) </w:t>
      </w:r>
      <w:r w:rsidRPr="00F065C7">
        <w:rPr>
          <w:rFonts w:cs="Tahoma"/>
          <w:b/>
          <w:sz w:val="20"/>
          <w:szCs w:val="20"/>
        </w:rPr>
        <w:t>Obviněný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má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právo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odepřít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výpověď</w:t>
      </w:r>
      <w:r w:rsidRPr="007B10DA">
        <w:rPr>
          <w:rFonts w:cs="Tahoma"/>
          <w:sz w:val="20"/>
          <w:szCs w:val="20"/>
        </w:rPr>
        <w:t>; tohoto práva nesmí být žádným způsobem zbaven.</w:t>
      </w:r>
    </w:p>
    <w:p w:rsidR="007B10DA" w:rsidRPr="007B10DA" w:rsidRDefault="007B10DA" w:rsidP="007B10DA">
      <w:pPr>
        <w:ind w:left="708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(5) </w:t>
      </w:r>
      <w:r w:rsidRPr="00F065C7">
        <w:rPr>
          <w:rFonts w:cs="Tahoma"/>
          <w:b/>
          <w:sz w:val="20"/>
          <w:szCs w:val="20"/>
        </w:rPr>
        <w:t>Nikdo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nemůže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být</w:t>
      </w:r>
      <w:r w:rsidRPr="007B10DA">
        <w:rPr>
          <w:rFonts w:cs="Tahoma"/>
          <w:sz w:val="20"/>
          <w:szCs w:val="20"/>
        </w:rPr>
        <w:t xml:space="preserve"> trestně </w:t>
      </w:r>
      <w:r w:rsidRPr="00F065C7">
        <w:rPr>
          <w:rFonts w:cs="Tahoma"/>
          <w:b/>
          <w:sz w:val="20"/>
          <w:szCs w:val="20"/>
        </w:rPr>
        <w:t>stíhán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za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čin</w:t>
      </w:r>
      <w:r w:rsidRPr="007B10DA">
        <w:rPr>
          <w:rFonts w:cs="Tahoma"/>
          <w:sz w:val="20"/>
          <w:szCs w:val="20"/>
        </w:rPr>
        <w:t xml:space="preserve">, </w:t>
      </w:r>
      <w:r w:rsidRPr="00F065C7">
        <w:rPr>
          <w:rFonts w:cs="Tahoma"/>
          <w:b/>
          <w:sz w:val="20"/>
          <w:szCs w:val="20"/>
        </w:rPr>
        <w:t>pro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který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již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byl</w:t>
      </w:r>
      <w:r w:rsidRPr="007B10DA">
        <w:rPr>
          <w:rFonts w:cs="Tahoma"/>
          <w:sz w:val="20"/>
          <w:szCs w:val="20"/>
        </w:rPr>
        <w:t xml:space="preserve"> pravomocně</w:t>
      </w:r>
      <w:r w:rsidRPr="00F065C7">
        <w:rPr>
          <w:rFonts w:cs="Tahoma"/>
          <w:b/>
          <w:sz w:val="20"/>
          <w:szCs w:val="20"/>
        </w:rPr>
        <w:t xml:space="preserve"> odsouzen</w:t>
      </w:r>
      <w:r w:rsidRPr="007B10DA">
        <w:rPr>
          <w:rFonts w:cs="Tahoma"/>
          <w:sz w:val="20"/>
          <w:szCs w:val="20"/>
        </w:rPr>
        <w:t xml:space="preserve"> nebo zproštěn obžaloby. Tato zásada nevylučuje uplatnění mimořádných opravných prostředků v souladu se zákonem.</w:t>
      </w:r>
    </w:p>
    <w:p w:rsidR="007B10DA" w:rsidRPr="007B10DA" w:rsidRDefault="007B10DA" w:rsidP="007B10DA">
      <w:pPr>
        <w:ind w:left="705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(6)</w:t>
      </w:r>
      <w:r w:rsidRPr="00F065C7">
        <w:rPr>
          <w:rFonts w:cs="Tahoma"/>
          <w:b/>
          <w:sz w:val="20"/>
          <w:szCs w:val="20"/>
        </w:rPr>
        <w:t>Trestnost</w:t>
      </w:r>
      <w:r w:rsidRPr="007B10DA">
        <w:rPr>
          <w:rFonts w:cs="Tahoma"/>
          <w:sz w:val="20"/>
          <w:szCs w:val="20"/>
        </w:rPr>
        <w:t xml:space="preserve"> činu se posuzuje a trest se ukládá </w:t>
      </w:r>
      <w:r w:rsidRPr="00F065C7">
        <w:rPr>
          <w:rFonts w:cs="Tahoma"/>
          <w:b/>
          <w:sz w:val="20"/>
          <w:szCs w:val="20"/>
        </w:rPr>
        <w:t>podle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zákona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účinného v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době</w:t>
      </w:r>
      <w:r w:rsidRPr="007B10DA">
        <w:rPr>
          <w:rFonts w:cs="Tahoma"/>
          <w:sz w:val="20"/>
          <w:szCs w:val="20"/>
        </w:rPr>
        <w:t xml:space="preserve">, </w:t>
      </w:r>
      <w:r w:rsidRPr="00F065C7">
        <w:rPr>
          <w:rFonts w:cs="Tahoma"/>
          <w:b/>
          <w:sz w:val="20"/>
          <w:szCs w:val="20"/>
        </w:rPr>
        <w:t>kdy</w:t>
      </w:r>
      <w:r w:rsidRPr="007B10DA">
        <w:rPr>
          <w:rFonts w:cs="Tahoma"/>
          <w:sz w:val="20"/>
          <w:szCs w:val="20"/>
        </w:rPr>
        <w:t xml:space="preserve"> </w:t>
      </w:r>
      <w:r w:rsidRPr="00F065C7">
        <w:rPr>
          <w:rFonts w:cs="Tahoma"/>
          <w:b/>
          <w:sz w:val="20"/>
          <w:szCs w:val="20"/>
        </w:rPr>
        <w:t>byl</w:t>
      </w:r>
      <w:r w:rsidRPr="007B10DA">
        <w:rPr>
          <w:rFonts w:cs="Tahoma"/>
          <w:sz w:val="20"/>
          <w:szCs w:val="20"/>
        </w:rPr>
        <w:t xml:space="preserve"> čin </w:t>
      </w:r>
      <w:r w:rsidRPr="00F065C7">
        <w:rPr>
          <w:rFonts w:cs="Tahoma"/>
          <w:b/>
          <w:sz w:val="20"/>
          <w:szCs w:val="20"/>
        </w:rPr>
        <w:t>spáchán</w:t>
      </w:r>
      <w:r w:rsidRPr="007B10DA">
        <w:rPr>
          <w:rFonts w:cs="Tahoma"/>
          <w:sz w:val="20"/>
          <w:szCs w:val="20"/>
        </w:rPr>
        <w:t>. Pozdějšího zákona se použije, jestliže je to pro pachatele příznivější.</w:t>
      </w:r>
    </w:p>
    <w:sectPr w:rsidR="007B10DA" w:rsidRPr="007B10DA">
      <w:footerReference w:type="even" r:id="rId7"/>
      <w:footerReference w:type="default" r:id="rId8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7E0" w:rsidRDefault="002867E0">
      <w:r>
        <w:separator/>
      </w:r>
    </w:p>
  </w:endnote>
  <w:endnote w:type="continuationSeparator" w:id="0">
    <w:p w:rsidR="002867E0" w:rsidRDefault="00286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CDE" w:rsidRDefault="00916CDE" w:rsidP="001525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16CDE" w:rsidRDefault="00916CDE" w:rsidP="00D45C0D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CDE" w:rsidRDefault="00916CDE" w:rsidP="001525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0723">
      <w:rPr>
        <w:rStyle w:val="slostrnky"/>
        <w:noProof/>
      </w:rPr>
      <w:t>3</w:t>
    </w:r>
    <w:r>
      <w:rPr>
        <w:rStyle w:val="slostrnky"/>
      </w:rPr>
      <w:fldChar w:fldCharType="end"/>
    </w:r>
  </w:p>
  <w:p w:rsidR="00916CDE" w:rsidRDefault="00916CDE" w:rsidP="00D45C0D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7E0" w:rsidRDefault="002867E0">
      <w:r>
        <w:separator/>
      </w:r>
    </w:p>
  </w:footnote>
  <w:footnote w:type="continuationSeparator" w:id="0">
    <w:p w:rsidR="002867E0" w:rsidRDefault="002867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F22"/>
    <w:multiLevelType w:val="hybridMultilevel"/>
    <w:tmpl w:val="9DFC76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91C58"/>
    <w:multiLevelType w:val="hybridMultilevel"/>
    <w:tmpl w:val="21D0B47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C45348"/>
    <w:multiLevelType w:val="hybridMultilevel"/>
    <w:tmpl w:val="57720E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51399F"/>
    <w:multiLevelType w:val="hybridMultilevel"/>
    <w:tmpl w:val="B484C2A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0F37602"/>
    <w:multiLevelType w:val="hybridMultilevel"/>
    <w:tmpl w:val="DC985B7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3A66FFE"/>
    <w:multiLevelType w:val="hybridMultilevel"/>
    <w:tmpl w:val="86586342"/>
    <w:lvl w:ilvl="0" w:tplc="5CF460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6061D7C"/>
    <w:multiLevelType w:val="multilevel"/>
    <w:tmpl w:val="BB4CD0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9970A4"/>
    <w:multiLevelType w:val="hybridMultilevel"/>
    <w:tmpl w:val="4C445F5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90466BD"/>
    <w:multiLevelType w:val="hybridMultilevel"/>
    <w:tmpl w:val="C8E81FAE"/>
    <w:lvl w:ilvl="0" w:tplc="024C99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E30AAE"/>
    <w:multiLevelType w:val="multilevel"/>
    <w:tmpl w:val="EE5A96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CC4FE6"/>
    <w:multiLevelType w:val="hybridMultilevel"/>
    <w:tmpl w:val="FD6820F0"/>
    <w:lvl w:ilvl="0" w:tplc="9B70A386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1E1E5E"/>
    <w:multiLevelType w:val="hybridMultilevel"/>
    <w:tmpl w:val="7D00DD3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453157C"/>
    <w:multiLevelType w:val="hybridMultilevel"/>
    <w:tmpl w:val="FA5C1E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C1541E5"/>
    <w:multiLevelType w:val="hybridMultilevel"/>
    <w:tmpl w:val="5C3AB0B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FCD4B1A"/>
    <w:multiLevelType w:val="hybridMultilevel"/>
    <w:tmpl w:val="C9F8B28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8010D5A"/>
    <w:multiLevelType w:val="multilevel"/>
    <w:tmpl w:val="BD5268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161286"/>
    <w:multiLevelType w:val="hybridMultilevel"/>
    <w:tmpl w:val="7FEE5D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C4835D9"/>
    <w:multiLevelType w:val="hybridMultilevel"/>
    <w:tmpl w:val="E22C347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1CF4A79"/>
    <w:multiLevelType w:val="hybridMultilevel"/>
    <w:tmpl w:val="20105FA0"/>
    <w:lvl w:ilvl="0" w:tplc="2642FAE0">
      <w:start w:val="19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777265"/>
    <w:multiLevelType w:val="multilevel"/>
    <w:tmpl w:val="BC1AE6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E1E3B"/>
    <w:multiLevelType w:val="hybridMultilevel"/>
    <w:tmpl w:val="D68439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FFA31C2"/>
    <w:multiLevelType w:val="hybridMultilevel"/>
    <w:tmpl w:val="5F0CC80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45ACF"/>
    <w:multiLevelType w:val="hybridMultilevel"/>
    <w:tmpl w:val="0B760DC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4793EB5"/>
    <w:multiLevelType w:val="hybridMultilevel"/>
    <w:tmpl w:val="A98E460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852C87"/>
    <w:multiLevelType w:val="hybridMultilevel"/>
    <w:tmpl w:val="D6B8D1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031F26"/>
    <w:multiLevelType w:val="hybridMultilevel"/>
    <w:tmpl w:val="34C280F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481388A"/>
    <w:multiLevelType w:val="hybridMultilevel"/>
    <w:tmpl w:val="96EE9A4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7D16652"/>
    <w:multiLevelType w:val="hybridMultilevel"/>
    <w:tmpl w:val="43929D6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8D267DE"/>
    <w:multiLevelType w:val="hybridMultilevel"/>
    <w:tmpl w:val="EECC98A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8F93C31"/>
    <w:multiLevelType w:val="hybridMultilevel"/>
    <w:tmpl w:val="BB2E781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15"/>
  </w:num>
  <w:num w:numId="5">
    <w:abstractNumId w:val="9"/>
  </w:num>
  <w:num w:numId="6">
    <w:abstractNumId w:val="6"/>
  </w:num>
  <w:num w:numId="7">
    <w:abstractNumId w:val="10"/>
  </w:num>
  <w:num w:numId="8">
    <w:abstractNumId w:val="5"/>
  </w:num>
  <w:num w:numId="9">
    <w:abstractNumId w:val="11"/>
  </w:num>
  <w:num w:numId="10">
    <w:abstractNumId w:val="13"/>
  </w:num>
  <w:num w:numId="11">
    <w:abstractNumId w:val="26"/>
  </w:num>
  <w:num w:numId="12">
    <w:abstractNumId w:val="0"/>
  </w:num>
  <w:num w:numId="13">
    <w:abstractNumId w:val="22"/>
  </w:num>
  <w:num w:numId="14">
    <w:abstractNumId w:val="20"/>
  </w:num>
  <w:num w:numId="15">
    <w:abstractNumId w:val="4"/>
  </w:num>
  <w:num w:numId="16">
    <w:abstractNumId w:val="25"/>
  </w:num>
  <w:num w:numId="17">
    <w:abstractNumId w:val="29"/>
  </w:num>
  <w:num w:numId="18">
    <w:abstractNumId w:val="7"/>
  </w:num>
  <w:num w:numId="19">
    <w:abstractNumId w:val="21"/>
  </w:num>
  <w:num w:numId="20">
    <w:abstractNumId w:val="23"/>
  </w:num>
  <w:num w:numId="21">
    <w:abstractNumId w:val="2"/>
  </w:num>
  <w:num w:numId="22">
    <w:abstractNumId w:val="3"/>
  </w:num>
  <w:num w:numId="23">
    <w:abstractNumId w:val="1"/>
  </w:num>
  <w:num w:numId="24">
    <w:abstractNumId w:val="12"/>
  </w:num>
  <w:num w:numId="25">
    <w:abstractNumId w:val="27"/>
  </w:num>
  <w:num w:numId="26">
    <w:abstractNumId w:val="28"/>
  </w:num>
  <w:num w:numId="27">
    <w:abstractNumId w:val="24"/>
  </w:num>
  <w:num w:numId="28">
    <w:abstractNumId w:val="16"/>
  </w:num>
  <w:num w:numId="29">
    <w:abstractNumId w:val="17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4C"/>
    <w:rsid w:val="0004601B"/>
    <w:rsid w:val="00056476"/>
    <w:rsid w:val="000647BE"/>
    <w:rsid w:val="00070EF2"/>
    <w:rsid w:val="0008276A"/>
    <w:rsid w:val="000F4931"/>
    <w:rsid w:val="0011458C"/>
    <w:rsid w:val="00124BBF"/>
    <w:rsid w:val="001525D7"/>
    <w:rsid w:val="0017579A"/>
    <w:rsid w:val="00197EC6"/>
    <w:rsid w:val="001A56DB"/>
    <w:rsid w:val="001B3643"/>
    <w:rsid w:val="001B5CFC"/>
    <w:rsid w:val="001C43C4"/>
    <w:rsid w:val="001F75DE"/>
    <w:rsid w:val="0025636B"/>
    <w:rsid w:val="0026738F"/>
    <w:rsid w:val="00277461"/>
    <w:rsid w:val="002809F0"/>
    <w:rsid w:val="002867E0"/>
    <w:rsid w:val="00294AA0"/>
    <w:rsid w:val="002A4810"/>
    <w:rsid w:val="002D766F"/>
    <w:rsid w:val="00341A4B"/>
    <w:rsid w:val="00346560"/>
    <w:rsid w:val="00350388"/>
    <w:rsid w:val="003D6865"/>
    <w:rsid w:val="005207EB"/>
    <w:rsid w:val="005442C4"/>
    <w:rsid w:val="00586F36"/>
    <w:rsid w:val="005A6F39"/>
    <w:rsid w:val="005B37B9"/>
    <w:rsid w:val="006E5FDD"/>
    <w:rsid w:val="006E615D"/>
    <w:rsid w:val="0071378C"/>
    <w:rsid w:val="007279CD"/>
    <w:rsid w:val="0077744C"/>
    <w:rsid w:val="007B10DA"/>
    <w:rsid w:val="008B091A"/>
    <w:rsid w:val="008B1622"/>
    <w:rsid w:val="00916CDE"/>
    <w:rsid w:val="009273E4"/>
    <w:rsid w:val="00947330"/>
    <w:rsid w:val="009A2B58"/>
    <w:rsid w:val="009E0723"/>
    <w:rsid w:val="009F1679"/>
    <w:rsid w:val="00A32E15"/>
    <w:rsid w:val="00A412DD"/>
    <w:rsid w:val="00A824C5"/>
    <w:rsid w:val="00AD1853"/>
    <w:rsid w:val="00B17B17"/>
    <w:rsid w:val="00B4207D"/>
    <w:rsid w:val="00BE4853"/>
    <w:rsid w:val="00C463DB"/>
    <w:rsid w:val="00C54890"/>
    <w:rsid w:val="00CA0A82"/>
    <w:rsid w:val="00CF2080"/>
    <w:rsid w:val="00D00E8E"/>
    <w:rsid w:val="00D25D77"/>
    <w:rsid w:val="00D26504"/>
    <w:rsid w:val="00D45C0D"/>
    <w:rsid w:val="00D477B3"/>
    <w:rsid w:val="00D575AA"/>
    <w:rsid w:val="00D92CF1"/>
    <w:rsid w:val="00DB4736"/>
    <w:rsid w:val="00DC09A4"/>
    <w:rsid w:val="00DE2C11"/>
    <w:rsid w:val="00DE51F9"/>
    <w:rsid w:val="00E2607B"/>
    <w:rsid w:val="00E330B8"/>
    <w:rsid w:val="00EF1067"/>
    <w:rsid w:val="00F065C7"/>
    <w:rsid w:val="00F13DE5"/>
    <w:rsid w:val="00FF3ACD"/>
    <w:rsid w:val="00FF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ahoma" w:hAnsi="Tahoma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</w:tabs>
      <w:spacing w:before="60" w:after="60"/>
      <w:outlineLvl w:val="1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Import15">
    <w:name w:val="Import 15"/>
    <w:basedOn w:val="Normln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864"/>
    </w:pPr>
    <w:rPr>
      <w:rFonts w:ascii="Courier New" w:hAnsi="Courier New"/>
      <w:b/>
      <w:szCs w:val="20"/>
    </w:rPr>
  </w:style>
  <w:style w:type="paragraph" w:styleId="Zkladntext">
    <w:name w:val="Body Text"/>
    <w:basedOn w:val="Normln"/>
    <w:rsid w:val="007B10DA"/>
    <w:pPr>
      <w:jc w:val="both"/>
    </w:pPr>
    <w:rPr>
      <w:rFonts w:ascii="Times New Roman" w:hAnsi="Times New Roman"/>
      <w:color w:val="FF0000"/>
    </w:rPr>
  </w:style>
  <w:style w:type="paragraph" w:styleId="Normlnweb">
    <w:name w:val="Normal (Web)"/>
    <w:basedOn w:val="Normln"/>
    <w:rsid w:val="007B10DA"/>
    <w:pPr>
      <w:spacing w:before="100" w:beforeAutospacing="1" w:after="100" w:afterAutospacing="1"/>
    </w:pPr>
    <w:rPr>
      <w:rFonts w:ascii="Times New Roman" w:hAnsi="Times New Roman"/>
    </w:rPr>
  </w:style>
  <w:style w:type="character" w:styleId="Siln">
    <w:name w:val="Strong"/>
    <w:basedOn w:val="Standardnpsmoodstavce"/>
    <w:qFormat/>
    <w:rsid w:val="007B10DA"/>
    <w:rPr>
      <w:b/>
      <w:bCs/>
    </w:rPr>
  </w:style>
  <w:style w:type="paragraph" w:customStyle="1" w:styleId="Import0">
    <w:name w:val="Import 0"/>
    <w:basedOn w:val="Normln"/>
    <w:rsid w:val="007B10DA"/>
    <w:pPr>
      <w:widowControl w:val="0"/>
    </w:pPr>
    <w:rPr>
      <w:rFonts w:ascii="Times New Roman" w:hAnsi="Times New Roman"/>
      <w:szCs w:val="20"/>
    </w:rPr>
  </w:style>
  <w:style w:type="paragraph" w:customStyle="1" w:styleId="Import1">
    <w:name w:val="Import 1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</w:pPr>
    <w:rPr>
      <w:rFonts w:ascii="Courier New" w:hAnsi="Courier New"/>
    </w:rPr>
  </w:style>
  <w:style w:type="paragraph" w:customStyle="1" w:styleId="Import2">
    <w:name w:val="Import 2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576"/>
    </w:pPr>
    <w:rPr>
      <w:rFonts w:ascii="Courier New" w:hAnsi="Courier New"/>
    </w:rPr>
  </w:style>
  <w:style w:type="paragraph" w:customStyle="1" w:styleId="Import21">
    <w:name w:val="Import 21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592"/>
    </w:pPr>
    <w:rPr>
      <w:rFonts w:ascii="Courier New" w:hAnsi="Courier New"/>
      <w:b/>
    </w:rPr>
  </w:style>
  <w:style w:type="paragraph" w:customStyle="1" w:styleId="Import25">
    <w:name w:val="Import 25"/>
    <w:basedOn w:val="Import0"/>
    <w:rsid w:val="007B10DA"/>
    <w:pPr>
      <w:tabs>
        <w:tab w:val="left" w:pos="5328"/>
      </w:tabs>
      <w:ind w:hanging="288"/>
    </w:pPr>
    <w:rPr>
      <w:rFonts w:ascii="Courier New" w:hAnsi="Courier New"/>
    </w:rPr>
  </w:style>
  <w:style w:type="paragraph" w:customStyle="1" w:styleId="Import68">
    <w:name w:val="Import 68"/>
    <w:basedOn w:val="Import0"/>
    <w:rsid w:val="007B10DA"/>
    <w:pPr>
      <w:widowControl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144"/>
    </w:pPr>
    <w:rPr>
      <w:rFonts w:ascii="Courier New" w:hAnsi="Courier New"/>
    </w:rPr>
  </w:style>
  <w:style w:type="paragraph" w:customStyle="1" w:styleId="Import16">
    <w:name w:val="Import 16"/>
    <w:basedOn w:val="Normln"/>
    <w:rsid w:val="007B10DA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</w:pPr>
    <w:rPr>
      <w:rFonts w:ascii="Courier New" w:hAnsi="Courier New"/>
      <w:b/>
      <w:szCs w:val="20"/>
    </w:rPr>
  </w:style>
  <w:style w:type="paragraph" w:customStyle="1" w:styleId="Import26">
    <w:name w:val="Import 26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880"/>
    </w:pPr>
    <w:rPr>
      <w:rFonts w:ascii="Courier New" w:hAnsi="Courier New"/>
      <w:b/>
    </w:rPr>
  </w:style>
  <w:style w:type="paragraph" w:customStyle="1" w:styleId="Import22">
    <w:name w:val="Import 22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3168"/>
    </w:pPr>
    <w:rPr>
      <w:rFonts w:ascii="Courier New" w:hAnsi="Courier New"/>
    </w:rPr>
  </w:style>
  <w:style w:type="paragraph" w:customStyle="1" w:styleId="Import23">
    <w:name w:val="Import 23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880"/>
    </w:pPr>
    <w:rPr>
      <w:rFonts w:ascii="Courier New" w:hAnsi="Courier New"/>
    </w:rPr>
  </w:style>
  <w:style w:type="paragraph" w:styleId="Seznam">
    <w:name w:val="List"/>
    <w:basedOn w:val="Normln"/>
    <w:rsid w:val="007B10DA"/>
    <w:pPr>
      <w:autoSpaceDE w:val="0"/>
      <w:autoSpaceDN w:val="0"/>
      <w:ind w:left="283" w:hanging="283"/>
    </w:pPr>
    <w:rPr>
      <w:rFonts w:ascii="Times New Roman" w:hAnsi="Times New Roman"/>
      <w:sz w:val="20"/>
      <w:szCs w:val="20"/>
    </w:rPr>
  </w:style>
  <w:style w:type="paragraph" w:styleId="Pokraovnseznamu">
    <w:name w:val="List Continue"/>
    <w:basedOn w:val="Normln"/>
    <w:rsid w:val="007B10DA"/>
    <w:pPr>
      <w:autoSpaceDE w:val="0"/>
      <w:autoSpaceDN w:val="0"/>
      <w:spacing w:after="120"/>
      <w:ind w:left="283"/>
    </w:pPr>
    <w:rPr>
      <w:rFonts w:ascii="Times New Roman" w:hAnsi="Times New Roman"/>
      <w:sz w:val="20"/>
      <w:szCs w:val="20"/>
    </w:rPr>
  </w:style>
  <w:style w:type="paragraph" w:styleId="Rozvrendokumentu">
    <w:name w:val="Document Map"/>
    <w:basedOn w:val="Normln"/>
    <w:semiHidden/>
    <w:rsid w:val="007B10DA"/>
    <w:pPr>
      <w:shd w:val="clear" w:color="auto" w:fill="000080"/>
    </w:pPr>
    <w:rPr>
      <w:rFonts w:cs="Tahoma"/>
      <w:sz w:val="20"/>
      <w:szCs w:val="20"/>
    </w:rPr>
  </w:style>
  <w:style w:type="paragraph" w:styleId="Zpat">
    <w:name w:val="footer"/>
    <w:basedOn w:val="Normln"/>
    <w:rsid w:val="00D45C0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45C0D"/>
  </w:style>
  <w:style w:type="paragraph" w:customStyle="1" w:styleId="Import18">
    <w:name w:val="Import 18"/>
    <w:basedOn w:val="Import0"/>
    <w:rsid w:val="00056476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016"/>
    </w:pPr>
    <w:rPr>
      <w:rFonts w:ascii="Courier New" w:hAnsi="Courier New"/>
      <w:b/>
    </w:rPr>
  </w:style>
  <w:style w:type="character" w:styleId="Odkaznakoment">
    <w:name w:val="annotation reference"/>
    <w:basedOn w:val="Standardnpsmoodstavce"/>
    <w:semiHidden/>
    <w:rsid w:val="00124BBF"/>
    <w:rPr>
      <w:sz w:val="16"/>
      <w:szCs w:val="16"/>
    </w:rPr>
  </w:style>
  <w:style w:type="paragraph" w:styleId="Textkomente">
    <w:name w:val="annotation text"/>
    <w:basedOn w:val="Normln"/>
    <w:semiHidden/>
    <w:rsid w:val="00124B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24BBF"/>
    <w:rPr>
      <w:b/>
      <w:bCs/>
    </w:rPr>
  </w:style>
  <w:style w:type="paragraph" w:styleId="Textbubliny">
    <w:name w:val="Balloon Text"/>
    <w:basedOn w:val="Normln"/>
    <w:semiHidden/>
    <w:rsid w:val="00124BBF"/>
    <w:rPr>
      <w:rFonts w:cs="Tahoma"/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EF1067"/>
    <w:pPr>
      <w:spacing w:before="360"/>
    </w:pPr>
    <w:rPr>
      <w:rFonts w:ascii="Arial" w:hAnsi="Arial" w:cs="Arial"/>
      <w:b/>
      <w:bCs/>
      <w:caps/>
    </w:rPr>
  </w:style>
  <w:style w:type="character" w:styleId="Hypertextovodkaz">
    <w:name w:val="Hyperlink"/>
    <w:basedOn w:val="Standardnpsmoodstavce"/>
    <w:rsid w:val="00EF1067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F1067"/>
    <w:pPr>
      <w:spacing w:before="240"/>
    </w:pPr>
    <w:rPr>
      <w:rFonts w:ascii="Times New Roman" w:hAnsi="Times New Roman"/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EF1067"/>
    <w:pPr>
      <w:ind w:left="240"/>
    </w:pPr>
    <w:rPr>
      <w:rFonts w:ascii="Times New Roman" w:hAnsi="Times New Roman"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EF1067"/>
    <w:pPr>
      <w:ind w:left="480"/>
    </w:pPr>
    <w:rPr>
      <w:rFonts w:ascii="Times New Roman" w:hAnsi="Times New Roman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EF1067"/>
    <w:pPr>
      <w:ind w:left="720"/>
    </w:pPr>
    <w:rPr>
      <w:rFonts w:ascii="Times New Roman" w:hAnsi="Times New Roman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EF1067"/>
    <w:pPr>
      <w:ind w:left="960"/>
    </w:pPr>
    <w:rPr>
      <w:rFonts w:ascii="Times New Roman" w:hAnsi="Times New Roman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EF1067"/>
    <w:pPr>
      <w:ind w:left="1200"/>
    </w:pPr>
    <w:rPr>
      <w:rFonts w:ascii="Times New Roman" w:hAnsi="Times New Roman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EF1067"/>
    <w:pPr>
      <w:ind w:left="1440"/>
    </w:pPr>
    <w:rPr>
      <w:rFonts w:ascii="Times New Roman" w:hAnsi="Times New Roman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EF1067"/>
    <w:pPr>
      <w:ind w:left="168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3044</Words>
  <Characters>17963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1a) struktura ústavy ČR</vt:lpstr>
    </vt:vector>
  </TitlesOfParts>
  <Company>UZSVM</Company>
  <LinksUpToDate>false</LinksUpToDate>
  <CharactersWithSpaces>20966</CharactersWithSpaces>
  <SharedDoc>false</SharedDoc>
  <HLinks>
    <vt:vector size="60" baseType="variant"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_Toc155606110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_Toc155606109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_Toc155606108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_Toc155606107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_Toc155606106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_Toc155606105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_Toc155606104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_Toc155606103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_Toc155606102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_Toc155606101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1a) struktura ústavy ČR</dc:title>
  <dc:subject/>
  <dc:creator>plincnerkĀ</dc:creator>
  <cp:keywords/>
  <dc:description/>
  <cp:lastModifiedBy>Karin Plincnerová</cp:lastModifiedBy>
  <cp:revision>2</cp:revision>
  <cp:lastPrinted>2007-01-03T15:20:00Z</cp:lastPrinted>
  <dcterms:created xsi:type="dcterms:W3CDTF">2012-02-10T05:37:00Z</dcterms:created>
  <dcterms:modified xsi:type="dcterms:W3CDTF">2012-02-10T05:37:00Z</dcterms:modified>
</cp:coreProperties>
</file>