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ppt" ContentType="application/vnd.ms-powerpoint"/>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854"/>
      </w:tblGrid>
      <w:tr w:rsidR="00D44292">
        <w:trPr>
          <w:trHeight w:val="2880"/>
          <w:jc w:val="center"/>
        </w:trPr>
        <w:tc>
          <w:tcPr>
            <w:tcW w:w="5000" w:type="pct"/>
          </w:tcPr>
          <w:p w:rsidR="00D44292" w:rsidRDefault="00D44292" w:rsidP="003E4027">
            <w:pPr>
              <w:pStyle w:val="Bezmezer"/>
              <w:jc w:val="center"/>
              <w:rPr>
                <w:rFonts w:ascii="Cambria" w:hAnsi="Cambria"/>
                <w:caps/>
              </w:rPr>
            </w:pPr>
            <w:r>
              <w:rPr>
                <w:rFonts w:ascii="Cambria" w:hAnsi="Cambria"/>
                <w:caps/>
              </w:rPr>
              <w:t>[</w:t>
            </w:r>
            <w:r w:rsidR="003E4027">
              <w:rPr>
                <w:rFonts w:ascii="Cambria" w:hAnsi="Cambria"/>
                <w:caps/>
              </w:rPr>
              <w:t>Policejní akademie ČR v Praze</w:t>
            </w:r>
            <w:r>
              <w:rPr>
                <w:rFonts w:ascii="Cambria" w:hAnsi="Cambria"/>
                <w:caps/>
              </w:rPr>
              <w:t>]</w:t>
            </w:r>
          </w:p>
        </w:tc>
      </w:tr>
      <w:tr w:rsidR="00D44292">
        <w:trPr>
          <w:trHeight w:val="1440"/>
          <w:jc w:val="center"/>
        </w:trPr>
        <w:tc>
          <w:tcPr>
            <w:tcW w:w="5000" w:type="pct"/>
            <w:tcBorders>
              <w:bottom w:val="single" w:sz="4" w:space="0" w:color="4F81BD"/>
            </w:tcBorders>
            <w:vAlign w:val="center"/>
          </w:tcPr>
          <w:p w:rsidR="00D44292" w:rsidRDefault="00D44292">
            <w:pPr>
              <w:pStyle w:val="Bezmezer"/>
              <w:jc w:val="center"/>
              <w:rPr>
                <w:rFonts w:ascii="Cambria" w:hAnsi="Cambria"/>
                <w:sz w:val="80"/>
                <w:szCs w:val="80"/>
              </w:rPr>
            </w:pPr>
            <w:r>
              <w:rPr>
                <w:rFonts w:ascii="Cambria" w:hAnsi="Cambria"/>
                <w:sz w:val="80"/>
                <w:szCs w:val="80"/>
              </w:rPr>
              <w:t>státní postupová zkouška</w:t>
            </w:r>
          </w:p>
        </w:tc>
      </w:tr>
      <w:tr w:rsidR="00D44292">
        <w:trPr>
          <w:trHeight w:val="720"/>
          <w:jc w:val="center"/>
        </w:trPr>
        <w:tc>
          <w:tcPr>
            <w:tcW w:w="5000" w:type="pct"/>
            <w:tcBorders>
              <w:top w:val="single" w:sz="4" w:space="0" w:color="4F81BD"/>
            </w:tcBorders>
            <w:vAlign w:val="center"/>
          </w:tcPr>
          <w:p w:rsidR="00D44292" w:rsidRDefault="00D44292">
            <w:pPr>
              <w:pStyle w:val="Bezmezer"/>
              <w:jc w:val="center"/>
              <w:rPr>
                <w:rFonts w:ascii="Cambria" w:hAnsi="Cambria"/>
                <w:sz w:val="44"/>
                <w:szCs w:val="44"/>
              </w:rPr>
            </w:pPr>
            <w:r>
              <w:rPr>
                <w:rFonts w:ascii="Cambria" w:hAnsi="Cambria"/>
                <w:sz w:val="44"/>
                <w:szCs w:val="44"/>
              </w:rPr>
              <w:t>Veřejné finance</w:t>
            </w:r>
          </w:p>
        </w:tc>
      </w:tr>
      <w:tr w:rsidR="00D44292">
        <w:trPr>
          <w:trHeight w:val="360"/>
          <w:jc w:val="center"/>
        </w:trPr>
        <w:tc>
          <w:tcPr>
            <w:tcW w:w="5000" w:type="pct"/>
            <w:vAlign w:val="center"/>
          </w:tcPr>
          <w:p w:rsidR="00D44292" w:rsidRPr="00D44292" w:rsidRDefault="00D44292">
            <w:pPr>
              <w:pStyle w:val="Bezmezer"/>
              <w:jc w:val="center"/>
            </w:pPr>
          </w:p>
        </w:tc>
      </w:tr>
      <w:tr w:rsidR="00D44292">
        <w:trPr>
          <w:trHeight w:val="360"/>
          <w:jc w:val="center"/>
        </w:trPr>
        <w:tc>
          <w:tcPr>
            <w:tcW w:w="5000" w:type="pct"/>
            <w:vAlign w:val="center"/>
          </w:tcPr>
          <w:p w:rsidR="00D44292" w:rsidRPr="00D44292" w:rsidRDefault="00D44292" w:rsidP="003E4027">
            <w:pPr>
              <w:pStyle w:val="Bezmezer"/>
              <w:jc w:val="center"/>
              <w:rPr>
                <w:b/>
                <w:bCs/>
              </w:rPr>
            </w:pPr>
          </w:p>
        </w:tc>
      </w:tr>
      <w:tr w:rsidR="00D44292">
        <w:trPr>
          <w:trHeight w:val="360"/>
          <w:jc w:val="center"/>
        </w:trPr>
        <w:tc>
          <w:tcPr>
            <w:tcW w:w="5000" w:type="pct"/>
            <w:vAlign w:val="center"/>
          </w:tcPr>
          <w:p w:rsidR="00D44292" w:rsidRPr="00D44292" w:rsidRDefault="003E4027">
            <w:pPr>
              <w:pStyle w:val="Bezmezer"/>
              <w:jc w:val="center"/>
              <w:rPr>
                <w:b/>
                <w:bCs/>
              </w:rPr>
            </w:pPr>
            <w:r>
              <w:rPr>
                <w:b/>
                <w:bCs/>
              </w:rPr>
              <w:t>Zimní semestr 2011</w:t>
            </w:r>
          </w:p>
        </w:tc>
      </w:tr>
    </w:tbl>
    <w:p w:rsidR="00D44292" w:rsidRDefault="00D44292"/>
    <w:p w:rsidR="00D44292" w:rsidRDefault="00D44292"/>
    <w:tbl>
      <w:tblPr>
        <w:tblpPr w:leftFromText="187" w:rightFromText="187" w:horzAnchor="margin" w:tblpXSpec="center" w:tblpYSpec="bottom"/>
        <w:tblW w:w="5000" w:type="pct"/>
        <w:tblLook w:val="04A0"/>
      </w:tblPr>
      <w:tblGrid>
        <w:gridCol w:w="9854"/>
      </w:tblGrid>
      <w:tr w:rsidR="00D44292">
        <w:tc>
          <w:tcPr>
            <w:tcW w:w="5000" w:type="pct"/>
          </w:tcPr>
          <w:p w:rsidR="00D44292" w:rsidRPr="00D44292" w:rsidRDefault="00D44292" w:rsidP="00A84142">
            <w:pPr>
              <w:pStyle w:val="Bezmezer"/>
            </w:pPr>
            <w:r w:rsidRPr="00D44292">
              <w:t>Materiál je prací studentů, tudíž si neklade za cíl na 100% správnost.</w:t>
            </w:r>
            <w:r w:rsidR="006671DB">
              <w:t xml:space="preserve"> Jedná se o pouhý sylabus, který je nutné doplnit o další materii načtenou z </w:t>
            </w:r>
            <w:r w:rsidR="00A84142">
              <w:t>povinné</w:t>
            </w:r>
            <w:r w:rsidR="006671DB">
              <w:t xml:space="preserve"> literatury Veřejné finance doc. Nahodila</w:t>
            </w:r>
          </w:p>
        </w:tc>
      </w:tr>
    </w:tbl>
    <w:p w:rsidR="00D44292" w:rsidRDefault="00D44292"/>
    <w:p w:rsidR="00695FB4" w:rsidRPr="0048277E" w:rsidRDefault="00D44292">
      <w:pPr>
        <w:jc w:val="both"/>
        <w:rPr>
          <w:rFonts w:ascii="Calibri" w:hAnsi="Calibri"/>
          <w:b/>
          <w:sz w:val="24"/>
          <w:szCs w:val="24"/>
          <w:u w:val="single"/>
        </w:rPr>
      </w:pPr>
      <w:r>
        <w:rPr>
          <w:rFonts w:ascii="Calibri" w:hAnsi="Calibri"/>
          <w:sz w:val="18"/>
        </w:rPr>
        <w:br w:type="page"/>
      </w:r>
      <w:r w:rsidR="00695FB4" w:rsidRPr="0048277E">
        <w:rPr>
          <w:rFonts w:ascii="Calibri" w:hAnsi="Calibri"/>
          <w:b/>
          <w:sz w:val="24"/>
          <w:szCs w:val="24"/>
          <w:u w:val="single"/>
        </w:rPr>
        <w:lastRenderedPageBreak/>
        <w:t>OBSAH</w:t>
      </w:r>
    </w:p>
    <w:p w:rsidR="00695FB4" w:rsidRPr="0048277E" w:rsidRDefault="00695FB4">
      <w:pPr>
        <w:jc w:val="both"/>
        <w:rPr>
          <w:rFonts w:ascii="Calibri" w:hAnsi="Calibri"/>
        </w:rPr>
      </w:pPr>
    </w:p>
    <w:p w:rsidR="00435A3F" w:rsidRDefault="00695FB4">
      <w:pPr>
        <w:pStyle w:val="Obsah1"/>
        <w:rPr>
          <w:rFonts w:ascii="Calibri" w:hAnsi="Calibri" w:cs="Times New Roman"/>
          <w:szCs w:val="22"/>
        </w:rPr>
      </w:pPr>
      <w:r w:rsidRPr="00544931">
        <w:rPr>
          <w:rFonts w:ascii="Calibri" w:hAnsi="Calibri"/>
          <w:sz w:val="18"/>
          <w:szCs w:val="20"/>
        </w:rPr>
        <w:fldChar w:fldCharType="begin"/>
      </w:r>
      <w:r w:rsidRPr="00544931">
        <w:rPr>
          <w:rFonts w:ascii="Calibri" w:hAnsi="Calibri"/>
          <w:sz w:val="18"/>
          <w:szCs w:val="20"/>
        </w:rPr>
        <w:instrText xml:space="preserve"> TOC \o "1-1" \h \z \u </w:instrText>
      </w:r>
      <w:r w:rsidRPr="00544931">
        <w:rPr>
          <w:rFonts w:ascii="Calibri" w:hAnsi="Calibri"/>
          <w:sz w:val="18"/>
          <w:szCs w:val="20"/>
        </w:rPr>
        <w:fldChar w:fldCharType="separate"/>
      </w:r>
      <w:hyperlink w:anchor="_Toc278699440" w:history="1">
        <w:r w:rsidR="00435A3F" w:rsidRPr="00E52790">
          <w:rPr>
            <w:rStyle w:val="Hypertextovodkaz"/>
            <w:rFonts w:ascii="Calibri" w:hAnsi="Calibri"/>
          </w:rPr>
          <w:t>1a</w:t>
        </w:r>
        <w:r w:rsidR="00435A3F">
          <w:rPr>
            <w:rFonts w:ascii="Calibri" w:hAnsi="Calibri" w:cs="Times New Roman"/>
            <w:szCs w:val="22"/>
          </w:rPr>
          <w:tab/>
        </w:r>
        <w:r w:rsidR="00435A3F" w:rsidRPr="00E52790">
          <w:rPr>
            <w:rStyle w:val="Hypertextovodkaz"/>
            <w:rFonts w:ascii="Calibri" w:hAnsi="Calibri"/>
            <w:iCs/>
          </w:rPr>
          <w:t>Charakterizujte veřejné statky neboli statky kolektivní spotřeby</w:t>
        </w:r>
        <w:r w:rsidR="00435A3F">
          <w:rPr>
            <w:webHidden/>
          </w:rPr>
          <w:tab/>
        </w:r>
        <w:r w:rsidR="00435A3F">
          <w:rPr>
            <w:webHidden/>
          </w:rPr>
          <w:fldChar w:fldCharType="begin"/>
        </w:r>
        <w:r w:rsidR="00435A3F">
          <w:rPr>
            <w:webHidden/>
          </w:rPr>
          <w:instrText xml:space="preserve"> PAGEREF _Toc278699440 \h </w:instrText>
        </w:r>
        <w:r w:rsidR="00435A3F">
          <w:rPr>
            <w:webHidden/>
          </w:rPr>
        </w:r>
        <w:r w:rsidR="00435A3F">
          <w:rPr>
            <w:webHidden/>
          </w:rPr>
          <w:fldChar w:fldCharType="separate"/>
        </w:r>
        <w:r w:rsidR="000F019A">
          <w:rPr>
            <w:webHidden/>
          </w:rPr>
          <w:t>3</w:t>
        </w:r>
        <w:r w:rsidR="00435A3F">
          <w:rPr>
            <w:webHidden/>
          </w:rPr>
          <w:fldChar w:fldCharType="end"/>
        </w:r>
      </w:hyperlink>
    </w:p>
    <w:p w:rsidR="00435A3F" w:rsidRDefault="00435A3F">
      <w:pPr>
        <w:pStyle w:val="Obsah1"/>
        <w:rPr>
          <w:rFonts w:ascii="Calibri" w:hAnsi="Calibri" w:cs="Times New Roman"/>
          <w:szCs w:val="22"/>
        </w:rPr>
      </w:pPr>
      <w:hyperlink w:anchor="_Toc278699441" w:history="1">
        <w:r w:rsidRPr="00E52790">
          <w:rPr>
            <w:rStyle w:val="Hypertextovodkaz"/>
            <w:rFonts w:ascii="Calibri" w:hAnsi="Calibri"/>
          </w:rPr>
          <w:t>1b</w:t>
        </w:r>
        <w:r>
          <w:rPr>
            <w:rFonts w:ascii="Calibri" w:hAnsi="Calibri" w:cs="Times New Roman"/>
            <w:szCs w:val="22"/>
          </w:rPr>
          <w:tab/>
        </w:r>
        <w:r w:rsidRPr="00E52790">
          <w:rPr>
            <w:rStyle w:val="Hypertextovodkaz"/>
            <w:rFonts w:ascii="Calibri" w:hAnsi="Calibri"/>
          </w:rPr>
          <w:t>Dlouhodobá fiskální nerovnováha, veřejný dluh a jeho správa</w:t>
        </w:r>
        <w:r>
          <w:rPr>
            <w:webHidden/>
          </w:rPr>
          <w:tab/>
        </w:r>
        <w:r>
          <w:rPr>
            <w:webHidden/>
          </w:rPr>
          <w:fldChar w:fldCharType="begin"/>
        </w:r>
        <w:r>
          <w:rPr>
            <w:webHidden/>
          </w:rPr>
          <w:instrText xml:space="preserve"> PAGEREF _Toc278699441 \h </w:instrText>
        </w:r>
        <w:r>
          <w:rPr>
            <w:webHidden/>
          </w:rPr>
        </w:r>
        <w:r>
          <w:rPr>
            <w:webHidden/>
          </w:rPr>
          <w:fldChar w:fldCharType="separate"/>
        </w:r>
        <w:r w:rsidR="000F019A">
          <w:rPr>
            <w:webHidden/>
          </w:rPr>
          <w:t>4</w:t>
        </w:r>
        <w:r>
          <w:rPr>
            <w:webHidden/>
          </w:rPr>
          <w:fldChar w:fldCharType="end"/>
        </w:r>
      </w:hyperlink>
    </w:p>
    <w:p w:rsidR="00435A3F" w:rsidRDefault="00435A3F">
      <w:pPr>
        <w:pStyle w:val="Obsah1"/>
        <w:rPr>
          <w:rFonts w:ascii="Calibri" w:hAnsi="Calibri" w:cs="Times New Roman"/>
          <w:szCs w:val="22"/>
        </w:rPr>
      </w:pPr>
      <w:hyperlink w:anchor="_Toc278699442" w:history="1">
        <w:r w:rsidRPr="00E52790">
          <w:rPr>
            <w:rStyle w:val="Hypertextovodkaz"/>
            <w:rFonts w:ascii="Calibri" w:hAnsi="Calibri"/>
          </w:rPr>
          <w:t>2a</w:t>
        </w:r>
        <w:r>
          <w:rPr>
            <w:rFonts w:ascii="Calibri" w:hAnsi="Calibri" w:cs="Times New Roman"/>
            <w:szCs w:val="22"/>
          </w:rPr>
          <w:tab/>
        </w:r>
        <w:r w:rsidRPr="00E52790">
          <w:rPr>
            <w:rStyle w:val="Hypertextovodkaz"/>
            <w:rFonts w:ascii="Calibri" w:hAnsi="Calibri"/>
          </w:rPr>
          <w:t>Pozitivní a negativní externality</w:t>
        </w:r>
        <w:r>
          <w:rPr>
            <w:webHidden/>
          </w:rPr>
          <w:tab/>
        </w:r>
        <w:r>
          <w:rPr>
            <w:webHidden/>
          </w:rPr>
          <w:fldChar w:fldCharType="begin"/>
        </w:r>
        <w:r>
          <w:rPr>
            <w:webHidden/>
          </w:rPr>
          <w:instrText xml:space="preserve"> PAGEREF _Toc278699442 \h </w:instrText>
        </w:r>
        <w:r>
          <w:rPr>
            <w:webHidden/>
          </w:rPr>
        </w:r>
        <w:r>
          <w:rPr>
            <w:webHidden/>
          </w:rPr>
          <w:fldChar w:fldCharType="separate"/>
        </w:r>
        <w:r w:rsidR="000F019A">
          <w:rPr>
            <w:webHidden/>
          </w:rPr>
          <w:t>5</w:t>
        </w:r>
        <w:r>
          <w:rPr>
            <w:webHidden/>
          </w:rPr>
          <w:fldChar w:fldCharType="end"/>
        </w:r>
      </w:hyperlink>
    </w:p>
    <w:p w:rsidR="00435A3F" w:rsidRDefault="00435A3F">
      <w:pPr>
        <w:pStyle w:val="Obsah1"/>
        <w:rPr>
          <w:rFonts w:ascii="Calibri" w:hAnsi="Calibri" w:cs="Times New Roman"/>
          <w:szCs w:val="22"/>
        </w:rPr>
      </w:pPr>
      <w:hyperlink w:anchor="_Toc278699443" w:history="1">
        <w:r w:rsidRPr="00E52790">
          <w:rPr>
            <w:rStyle w:val="Hypertextovodkaz"/>
            <w:rFonts w:ascii="Calibri" w:hAnsi="Calibri"/>
          </w:rPr>
          <w:t>2b</w:t>
        </w:r>
        <w:r>
          <w:rPr>
            <w:rFonts w:ascii="Calibri" w:hAnsi="Calibri" w:cs="Times New Roman"/>
            <w:szCs w:val="22"/>
          </w:rPr>
          <w:tab/>
        </w:r>
        <w:r w:rsidRPr="00E52790">
          <w:rPr>
            <w:rStyle w:val="Hypertextovodkaz"/>
            <w:rFonts w:ascii="Calibri" w:hAnsi="Calibri"/>
          </w:rPr>
          <w:t>Problémy veřejných financí v intencích evropské integrace. Rozpočty Evropské unie.</w:t>
        </w:r>
        <w:r>
          <w:rPr>
            <w:webHidden/>
          </w:rPr>
          <w:tab/>
        </w:r>
        <w:r>
          <w:rPr>
            <w:webHidden/>
          </w:rPr>
          <w:fldChar w:fldCharType="begin"/>
        </w:r>
        <w:r>
          <w:rPr>
            <w:webHidden/>
          </w:rPr>
          <w:instrText xml:space="preserve"> PAGEREF _Toc278699443 \h </w:instrText>
        </w:r>
        <w:r>
          <w:rPr>
            <w:webHidden/>
          </w:rPr>
        </w:r>
        <w:r>
          <w:rPr>
            <w:webHidden/>
          </w:rPr>
          <w:fldChar w:fldCharType="separate"/>
        </w:r>
        <w:r w:rsidR="000F019A">
          <w:rPr>
            <w:webHidden/>
          </w:rPr>
          <w:t>6</w:t>
        </w:r>
        <w:r>
          <w:rPr>
            <w:webHidden/>
          </w:rPr>
          <w:fldChar w:fldCharType="end"/>
        </w:r>
      </w:hyperlink>
    </w:p>
    <w:p w:rsidR="00435A3F" w:rsidRDefault="00435A3F">
      <w:pPr>
        <w:pStyle w:val="Obsah1"/>
        <w:rPr>
          <w:rFonts w:ascii="Calibri" w:hAnsi="Calibri" w:cs="Times New Roman"/>
          <w:szCs w:val="22"/>
        </w:rPr>
      </w:pPr>
      <w:hyperlink w:anchor="_Toc278699444" w:history="1">
        <w:r w:rsidRPr="00E52790">
          <w:rPr>
            <w:rStyle w:val="Hypertextovodkaz"/>
            <w:rFonts w:ascii="Calibri" w:hAnsi="Calibri"/>
          </w:rPr>
          <w:t>3a</w:t>
        </w:r>
        <w:r>
          <w:rPr>
            <w:rFonts w:ascii="Calibri" w:hAnsi="Calibri" w:cs="Times New Roman"/>
            <w:szCs w:val="22"/>
          </w:rPr>
          <w:tab/>
        </w:r>
        <w:r w:rsidRPr="00E52790">
          <w:rPr>
            <w:rStyle w:val="Hypertextovodkaz"/>
            <w:rFonts w:ascii="Calibri" w:hAnsi="Calibri"/>
          </w:rPr>
          <w:t>Nelegální jevy a korupce ve veřejné správě České republiky</w:t>
        </w:r>
        <w:r>
          <w:rPr>
            <w:webHidden/>
          </w:rPr>
          <w:tab/>
        </w:r>
        <w:r>
          <w:rPr>
            <w:webHidden/>
          </w:rPr>
          <w:fldChar w:fldCharType="begin"/>
        </w:r>
        <w:r>
          <w:rPr>
            <w:webHidden/>
          </w:rPr>
          <w:instrText xml:space="preserve"> PAGEREF _Toc278699444 \h </w:instrText>
        </w:r>
        <w:r>
          <w:rPr>
            <w:webHidden/>
          </w:rPr>
        </w:r>
        <w:r>
          <w:rPr>
            <w:webHidden/>
          </w:rPr>
          <w:fldChar w:fldCharType="separate"/>
        </w:r>
        <w:r w:rsidR="000F019A">
          <w:rPr>
            <w:webHidden/>
          </w:rPr>
          <w:t>7</w:t>
        </w:r>
        <w:r>
          <w:rPr>
            <w:webHidden/>
          </w:rPr>
          <w:fldChar w:fldCharType="end"/>
        </w:r>
      </w:hyperlink>
    </w:p>
    <w:p w:rsidR="00435A3F" w:rsidRDefault="00435A3F">
      <w:pPr>
        <w:pStyle w:val="Obsah1"/>
        <w:rPr>
          <w:rFonts w:ascii="Calibri" w:hAnsi="Calibri" w:cs="Times New Roman"/>
          <w:szCs w:val="22"/>
        </w:rPr>
      </w:pPr>
      <w:hyperlink w:anchor="_Toc278699445" w:history="1">
        <w:r w:rsidRPr="00E52790">
          <w:rPr>
            <w:rStyle w:val="Hypertextovodkaz"/>
            <w:rFonts w:ascii="Calibri" w:hAnsi="Calibri"/>
          </w:rPr>
          <w:t>3b</w:t>
        </w:r>
        <w:r>
          <w:rPr>
            <w:rFonts w:ascii="Calibri" w:hAnsi="Calibri" w:cs="Times New Roman"/>
            <w:szCs w:val="22"/>
          </w:rPr>
          <w:tab/>
        </w:r>
        <w:r w:rsidRPr="00E52790">
          <w:rPr>
            <w:rStyle w:val="Hypertextovodkaz"/>
            <w:rFonts w:ascii="Calibri" w:hAnsi="Calibri"/>
          </w:rPr>
          <w:t>Způsoby financování rozpočtového schodku</w:t>
        </w:r>
        <w:r>
          <w:rPr>
            <w:webHidden/>
          </w:rPr>
          <w:tab/>
        </w:r>
        <w:r>
          <w:rPr>
            <w:webHidden/>
          </w:rPr>
          <w:fldChar w:fldCharType="begin"/>
        </w:r>
        <w:r>
          <w:rPr>
            <w:webHidden/>
          </w:rPr>
          <w:instrText xml:space="preserve"> PAGEREF _Toc278699445 \h </w:instrText>
        </w:r>
        <w:r>
          <w:rPr>
            <w:webHidden/>
          </w:rPr>
        </w:r>
        <w:r>
          <w:rPr>
            <w:webHidden/>
          </w:rPr>
          <w:fldChar w:fldCharType="separate"/>
        </w:r>
        <w:r w:rsidR="000F019A">
          <w:rPr>
            <w:webHidden/>
          </w:rPr>
          <w:t>9</w:t>
        </w:r>
        <w:r>
          <w:rPr>
            <w:webHidden/>
          </w:rPr>
          <w:fldChar w:fldCharType="end"/>
        </w:r>
      </w:hyperlink>
    </w:p>
    <w:p w:rsidR="00435A3F" w:rsidRDefault="00435A3F">
      <w:pPr>
        <w:pStyle w:val="Obsah1"/>
        <w:rPr>
          <w:rFonts w:ascii="Calibri" w:hAnsi="Calibri" w:cs="Times New Roman"/>
          <w:szCs w:val="22"/>
        </w:rPr>
      </w:pPr>
      <w:hyperlink w:anchor="_Toc278699446" w:history="1">
        <w:r w:rsidRPr="00E52790">
          <w:rPr>
            <w:rStyle w:val="Hypertextovodkaz"/>
            <w:rFonts w:ascii="Calibri" w:hAnsi="Calibri"/>
          </w:rPr>
          <w:t xml:space="preserve">4a </w:t>
        </w:r>
        <w:r>
          <w:rPr>
            <w:rFonts w:ascii="Calibri" w:hAnsi="Calibri" w:cs="Times New Roman"/>
            <w:szCs w:val="22"/>
          </w:rPr>
          <w:tab/>
        </w:r>
        <w:r w:rsidRPr="00E52790">
          <w:rPr>
            <w:rStyle w:val="Hypertextovodkaz"/>
            <w:rFonts w:ascii="Calibri" w:hAnsi="Calibri"/>
          </w:rPr>
          <w:t>Teorie zdůvodňující růst veřejných výdajů</w:t>
        </w:r>
        <w:r>
          <w:rPr>
            <w:webHidden/>
          </w:rPr>
          <w:tab/>
        </w:r>
        <w:r>
          <w:rPr>
            <w:webHidden/>
          </w:rPr>
          <w:fldChar w:fldCharType="begin"/>
        </w:r>
        <w:r>
          <w:rPr>
            <w:webHidden/>
          </w:rPr>
          <w:instrText xml:space="preserve"> PAGEREF _Toc278699446 \h </w:instrText>
        </w:r>
        <w:r>
          <w:rPr>
            <w:webHidden/>
          </w:rPr>
        </w:r>
        <w:r>
          <w:rPr>
            <w:webHidden/>
          </w:rPr>
          <w:fldChar w:fldCharType="separate"/>
        </w:r>
        <w:r w:rsidR="000F019A">
          <w:rPr>
            <w:webHidden/>
          </w:rPr>
          <w:t>10</w:t>
        </w:r>
        <w:r>
          <w:rPr>
            <w:webHidden/>
          </w:rPr>
          <w:fldChar w:fldCharType="end"/>
        </w:r>
      </w:hyperlink>
    </w:p>
    <w:p w:rsidR="00435A3F" w:rsidRDefault="00435A3F">
      <w:pPr>
        <w:pStyle w:val="Obsah1"/>
        <w:rPr>
          <w:rFonts w:ascii="Calibri" w:hAnsi="Calibri" w:cs="Times New Roman"/>
          <w:szCs w:val="22"/>
        </w:rPr>
      </w:pPr>
      <w:hyperlink w:anchor="_Toc278699447" w:history="1">
        <w:r w:rsidRPr="00E52790">
          <w:rPr>
            <w:rStyle w:val="Hypertextovodkaz"/>
            <w:rFonts w:ascii="Calibri" w:hAnsi="Calibri"/>
          </w:rPr>
          <w:t>4b</w:t>
        </w:r>
        <w:r>
          <w:rPr>
            <w:rFonts w:ascii="Calibri" w:hAnsi="Calibri" w:cs="Times New Roman"/>
            <w:szCs w:val="22"/>
          </w:rPr>
          <w:tab/>
        </w:r>
        <w:r w:rsidRPr="00E52790">
          <w:rPr>
            <w:rStyle w:val="Hypertextovodkaz"/>
            <w:rFonts w:ascii="Calibri" w:hAnsi="Calibri"/>
          </w:rPr>
          <w:t>Veřejná rozpočtová soustava</w:t>
        </w:r>
        <w:r>
          <w:rPr>
            <w:webHidden/>
          </w:rPr>
          <w:tab/>
        </w:r>
        <w:r>
          <w:rPr>
            <w:webHidden/>
          </w:rPr>
          <w:fldChar w:fldCharType="begin"/>
        </w:r>
        <w:r>
          <w:rPr>
            <w:webHidden/>
          </w:rPr>
          <w:instrText xml:space="preserve"> PAGEREF _Toc278699447 \h </w:instrText>
        </w:r>
        <w:r>
          <w:rPr>
            <w:webHidden/>
          </w:rPr>
        </w:r>
        <w:r>
          <w:rPr>
            <w:webHidden/>
          </w:rPr>
          <w:fldChar w:fldCharType="separate"/>
        </w:r>
        <w:r w:rsidR="000F019A">
          <w:rPr>
            <w:webHidden/>
          </w:rPr>
          <w:t>11</w:t>
        </w:r>
        <w:r>
          <w:rPr>
            <w:webHidden/>
          </w:rPr>
          <w:fldChar w:fldCharType="end"/>
        </w:r>
      </w:hyperlink>
    </w:p>
    <w:p w:rsidR="00435A3F" w:rsidRDefault="00435A3F">
      <w:pPr>
        <w:pStyle w:val="Obsah1"/>
        <w:rPr>
          <w:rFonts w:ascii="Calibri" w:hAnsi="Calibri" w:cs="Times New Roman"/>
          <w:szCs w:val="22"/>
        </w:rPr>
      </w:pPr>
      <w:hyperlink w:anchor="_Toc278699448" w:history="1">
        <w:r w:rsidRPr="00E52790">
          <w:rPr>
            <w:rStyle w:val="Hypertextovodkaz"/>
            <w:rFonts w:ascii="Calibri" w:hAnsi="Calibri"/>
          </w:rPr>
          <w:t>5a</w:t>
        </w:r>
        <w:r>
          <w:rPr>
            <w:rFonts w:ascii="Calibri" w:hAnsi="Calibri" w:cs="Times New Roman"/>
            <w:szCs w:val="22"/>
          </w:rPr>
          <w:tab/>
        </w:r>
        <w:r w:rsidRPr="00E52790">
          <w:rPr>
            <w:rStyle w:val="Hypertextovodkaz"/>
            <w:rFonts w:ascii="Calibri" w:hAnsi="Calibri"/>
          </w:rPr>
          <w:t>Daňová kvóta a její vývoj</w:t>
        </w:r>
        <w:r>
          <w:rPr>
            <w:webHidden/>
          </w:rPr>
          <w:tab/>
        </w:r>
        <w:r>
          <w:rPr>
            <w:webHidden/>
          </w:rPr>
          <w:fldChar w:fldCharType="begin"/>
        </w:r>
        <w:r>
          <w:rPr>
            <w:webHidden/>
          </w:rPr>
          <w:instrText xml:space="preserve"> PAGEREF _Toc278699448 \h </w:instrText>
        </w:r>
        <w:r>
          <w:rPr>
            <w:webHidden/>
          </w:rPr>
        </w:r>
        <w:r>
          <w:rPr>
            <w:webHidden/>
          </w:rPr>
          <w:fldChar w:fldCharType="separate"/>
        </w:r>
        <w:r w:rsidR="000F019A">
          <w:rPr>
            <w:webHidden/>
          </w:rPr>
          <w:t>12</w:t>
        </w:r>
        <w:r>
          <w:rPr>
            <w:webHidden/>
          </w:rPr>
          <w:fldChar w:fldCharType="end"/>
        </w:r>
      </w:hyperlink>
    </w:p>
    <w:p w:rsidR="00435A3F" w:rsidRDefault="00435A3F">
      <w:pPr>
        <w:pStyle w:val="Obsah1"/>
        <w:rPr>
          <w:rFonts w:ascii="Calibri" w:hAnsi="Calibri" w:cs="Times New Roman"/>
          <w:szCs w:val="22"/>
        </w:rPr>
      </w:pPr>
      <w:hyperlink w:anchor="_Toc278699449" w:history="1">
        <w:r w:rsidRPr="00E52790">
          <w:rPr>
            <w:rStyle w:val="Hypertextovodkaz"/>
            <w:rFonts w:ascii="Calibri" w:hAnsi="Calibri"/>
          </w:rPr>
          <w:t>5b</w:t>
        </w:r>
        <w:r>
          <w:rPr>
            <w:rFonts w:ascii="Calibri" w:hAnsi="Calibri" w:cs="Times New Roman"/>
            <w:szCs w:val="22"/>
          </w:rPr>
          <w:tab/>
        </w:r>
        <w:r w:rsidRPr="00E52790">
          <w:rPr>
            <w:rStyle w:val="Hypertextovodkaz"/>
            <w:rFonts w:ascii="Calibri" w:hAnsi="Calibri"/>
          </w:rPr>
          <w:t>Záměry EU v oblasti daní, postup harmonizace daňových soustav</w:t>
        </w:r>
        <w:r>
          <w:rPr>
            <w:webHidden/>
          </w:rPr>
          <w:tab/>
        </w:r>
        <w:r>
          <w:rPr>
            <w:webHidden/>
          </w:rPr>
          <w:fldChar w:fldCharType="begin"/>
        </w:r>
        <w:r>
          <w:rPr>
            <w:webHidden/>
          </w:rPr>
          <w:instrText xml:space="preserve"> PAGEREF _Toc278699449 \h </w:instrText>
        </w:r>
        <w:r>
          <w:rPr>
            <w:webHidden/>
          </w:rPr>
        </w:r>
        <w:r>
          <w:rPr>
            <w:webHidden/>
          </w:rPr>
          <w:fldChar w:fldCharType="separate"/>
        </w:r>
        <w:r w:rsidR="000F019A">
          <w:rPr>
            <w:webHidden/>
          </w:rPr>
          <w:t>13</w:t>
        </w:r>
        <w:r>
          <w:rPr>
            <w:webHidden/>
          </w:rPr>
          <w:fldChar w:fldCharType="end"/>
        </w:r>
      </w:hyperlink>
    </w:p>
    <w:p w:rsidR="00435A3F" w:rsidRDefault="00435A3F">
      <w:pPr>
        <w:pStyle w:val="Obsah1"/>
        <w:rPr>
          <w:rFonts w:ascii="Calibri" w:hAnsi="Calibri" w:cs="Times New Roman"/>
          <w:szCs w:val="22"/>
        </w:rPr>
      </w:pPr>
      <w:hyperlink w:anchor="_Toc278699450" w:history="1">
        <w:r w:rsidRPr="00E52790">
          <w:rPr>
            <w:rStyle w:val="Hypertextovodkaz"/>
            <w:rFonts w:ascii="Calibri" w:hAnsi="Calibri"/>
          </w:rPr>
          <w:t>6a</w:t>
        </w:r>
        <w:r>
          <w:rPr>
            <w:rFonts w:ascii="Calibri" w:hAnsi="Calibri" w:cs="Times New Roman"/>
            <w:szCs w:val="22"/>
          </w:rPr>
          <w:tab/>
        </w:r>
        <w:r w:rsidRPr="00E52790">
          <w:rPr>
            <w:rStyle w:val="Hypertextovodkaz"/>
            <w:rFonts w:ascii="Calibri" w:hAnsi="Calibri"/>
          </w:rPr>
          <w:t>Klasifikace veřejných výdajů. Veřejné výdajové projekty a programy.</w:t>
        </w:r>
        <w:r>
          <w:rPr>
            <w:webHidden/>
          </w:rPr>
          <w:tab/>
        </w:r>
        <w:r>
          <w:rPr>
            <w:webHidden/>
          </w:rPr>
          <w:fldChar w:fldCharType="begin"/>
        </w:r>
        <w:r>
          <w:rPr>
            <w:webHidden/>
          </w:rPr>
          <w:instrText xml:space="preserve"> PAGEREF _Toc278699450 \h </w:instrText>
        </w:r>
        <w:r>
          <w:rPr>
            <w:webHidden/>
          </w:rPr>
        </w:r>
        <w:r>
          <w:rPr>
            <w:webHidden/>
          </w:rPr>
          <w:fldChar w:fldCharType="separate"/>
        </w:r>
        <w:r w:rsidR="000F019A">
          <w:rPr>
            <w:webHidden/>
          </w:rPr>
          <w:t>14</w:t>
        </w:r>
        <w:r>
          <w:rPr>
            <w:webHidden/>
          </w:rPr>
          <w:fldChar w:fldCharType="end"/>
        </w:r>
      </w:hyperlink>
    </w:p>
    <w:p w:rsidR="00435A3F" w:rsidRDefault="00435A3F">
      <w:pPr>
        <w:pStyle w:val="Obsah1"/>
        <w:rPr>
          <w:rFonts w:ascii="Calibri" w:hAnsi="Calibri" w:cs="Times New Roman"/>
          <w:szCs w:val="22"/>
        </w:rPr>
      </w:pPr>
      <w:hyperlink w:anchor="_Toc278699451" w:history="1">
        <w:r w:rsidRPr="00E52790">
          <w:rPr>
            <w:rStyle w:val="Hypertextovodkaz"/>
            <w:rFonts w:ascii="Calibri" w:hAnsi="Calibri"/>
          </w:rPr>
          <w:t xml:space="preserve">6b </w:t>
        </w:r>
        <w:r>
          <w:rPr>
            <w:rFonts w:ascii="Calibri" w:hAnsi="Calibri" w:cs="Times New Roman"/>
            <w:szCs w:val="22"/>
          </w:rPr>
          <w:tab/>
        </w:r>
        <w:r w:rsidRPr="00E52790">
          <w:rPr>
            <w:rStyle w:val="Hypertextovodkaz"/>
            <w:rFonts w:ascii="Calibri" w:hAnsi="Calibri"/>
          </w:rPr>
          <w:t>Nové metody sestavování, implementace a hodnocení rozpočtů. Programové  rozpočtování.</w:t>
        </w:r>
        <w:r>
          <w:rPr>
            <w:webHidden/>
          </w:rPr>
          <w:tab/>
        </w:r>
        <w:r>
          <w:rPr>
            <w:webHidden/>
          </w:rPr>
          <w:fldChar w:fldCharType="begin"/>
        </w:r>
        <w:r>
          <w:rPr>
            <w:webHidden/>
          </w:rPr>
          <w:instrText xml:space="preserve"> PAGEREF _Toc278699451 \h </w:instrText>
        </w:r>
        <w:r>
          <w:rPr>
            <w:webHidden/>
          </w:rPr>
        </w:r>
        <w:r>
          <w:rPr>
            <w:webHidden/>
          </w:rPr>
          <w:fldChar w:fldCharType="separate"/>
        </w:r>
        <w:r w:rsidR="000F019A">
          <w:rPr>
            <w:webHidden/>
          </w:rPr>
          <w:t>15</w:t>
        </w:r>
        <w:r>
          <w:rPr>
            <w:webHidden/>
          </w:rPr>
          <w:fldChar w:fldCharType="end"/>
        </w:r>
      </w:hyperlink>
    </w:p>
    <w:p w:rsidR="00435A3F" w:rsidRDefault="00435A3F">
      <w:pPr>
        <w:pStyle w:val="Obsah1"/>
        <w:rPr>
          <w:rFonts w:ascii="Calibri" w:hAnsi="Calibri" w:cs="Times New Roman"/>
          <w:szCs w:val="22"/>
        </w:rPr>
      </w:pPr>
      <w:hyperlink w:anchor="_Toc278699452" w:history="1">
        <w:r w:rsidRPr="00E52790">
          <w:rPr>
            <w:rStyle w:val="Hypertextovodkaz"/>
            <w:rFonts w:ascii="Calibri" w:hAnsi="Calibri"/>
          </w:rPr>
          <w:t>7a</w:t>
        </w:r>
        <w:r>
          <w:rPr>
            <w:rFonts w:ascii="Calibri" w:hAnsi="Calibri" w:cs="Times New Roman"/>
            <w:szCs w:val="22"/>
          </w:rPr>
          <w:tab/>
        </w:r>
        <w:r w:rsidRPr="00E52790">
          <w:rPr>
            <w:rStyle w:val="Hypertextovodkaz"/>
            <w:rFonts w:ascii="Calibri" w:hAnsi="Calibri"/>
          </w:rPr>
          <w:t>Interpretace Lafferovy křivky</w:t>
        </w:r>
        <w:r>
          <w:rPr>
            <w:webHidden/>
          </w:rPr>
          <w:tab/>
        </w:r>
        <w:r>
          <w:rPr>
            <w:webHidden/>
          </w:rPr>
          <w:fldChar w:fldCharType="begin"/>
        </w:r>
        <w:r>
          <w:rPr>
            <w:webHidden/>
          </w:rPr>
          <w:instrText xml:space="preserve"> PAGEREF _Toc278699452 \h </w:instrText>
        </w:r>
        <w:r>
          <w:rPr>
            <w:webHidden/>
          </w:rPr>
        </w:r>
        <w:r>
          <w:rPr>
            <w:webHidden/>
          </w:rPr>
          <w:fldChar w:fldCharType="separate"/>
        </w:r>
        <w:r w:rsidR="000F019A">
          <w:rPr>
            <w:webHidden/>
          </w:rPr>
          <w:t>16</w:t>
        </w:r>
        <w:r>
          <w:rPr>
            <w:webHidden/>
          </w:rPr>
          <w:fldChar w:fldCharType="end"/>
        </w:r>
      </w:hyperlink>
    </w:p>
    <w:p w:rsidR="00435A3F" w:rsidRDefault="00435A3F">
      <w:pPr>
        <w:pStyle w:val="Obsah1"/>
        <w:rPr>
          <w:rFonts w:ascii="Calibri" w:hAnsi="Calibri" w:cs="Times New Roman"/>
          <w:szCs w:val="22"/>
        </w:rPr>
      </w:pPr>
      <w:hyperlink w:anchor="_Toc278699453" w:history="1">
        <w:r w:rsidRPr="00E52790">
          <w:rPr>
            <w:rStyle w:val="Hypertextovodkaz"/>
            <w:rFonts w:ascii="Calibri" w:hAnsi="Calibri"/>
          </w:rPr>
          <w:t>7b</w:t>
        </w:r>
        <w:r>
          <w:rPr>
            <w:rFonts w:ascii="Calibri" w:hAnsi="Calibri" w:cs="Times New Roman"/>
            <w:szCs w:val="22"/>
          </w:rPr>
          <w:tab/>
        </w:r>
        <w:r w:rsidRPr="00E52790">
          <w:rPr>
            <w:rStyle w:val="Hypertextovodkaz"/>
            <w:rFonts w:ascii="Calibri" w:hAnsi="Calibri"/>
          </w:rPr>
          <w:t>Cíle a postup reformy veřejných financí v České republice</w:t>
        </w:r>
        <w:r>
          <w:rPr>
            <w:webHidden/>
          </w:rPr>
          <w:tab/>
        </w:r>
        <w:r>
          <w:rPr>
            <w:webHidden/>
          </w:rPr>
          <w:fldChar w:fldCharType="begin"/>
        </w:r>
        <w:r>
          <w:rPr>
            <w:webHidden/>
          </w:rPr>
          <w:instrText xml:space="preserve"> PAGEREF _Toc278699453 \h </w:instrText>
        </w:r>
        <w:r>
          <w:rPr>
            <w:webHidden/>
          </w:rPr>
        </w:r>
        <w:r>
          <w:rPr>
            <w:webHidden/>
          </w:rPr>
          <w:fldChar w:fldCharType="separate"/>
        </w:r>
        <w:r w:rsidR="000F019A">
          <w:rPr>
            <w:webHidden/>
          </w:rPr>
          <w:t>17</w:t>
        </w:r>
        <w:r>
          <w:rPr>
            <w:webHidden/>
          </w:rPr>
          <w:fldChar w:fldCharType="end"/>
        </w:r>
      </w:hyperlink>
    </w:p>
    <w:p w:rsidR="00435A3F" w:rsidRDefault="00435A3F">
      <w:pPr>
        <w:pStyle w:val="Obsah1"/>
        <w:rPr>
          <w:rFonts w:ascii="Calibri" w:hAnsi="Calibri" w:cs="Times New Roman"/>
          <w:szCs w:val="22"/>
        </w:rPr>
      </w:pPr>
      <w:hyperlink w:anchor="_Toc278699454" w:history="1">
        <w:r w:rsidRPr="00E52790">
          <w:rPr>
            <w:rStyle w:val="Hypertextovodkaz"/>
            <w:rFonts w:ascii="Calibri" w:hAnsi="Calibri"/>
          </w:rPr>
          <w:t>8a</w:t>
        </w:r>
        <w:r>
          <w:rPr>
            <w:rFonts w:ascii="Calibri" w:hAnsi="Calibri" w:cs="Times New Roman"/>
            <w:szCs w:val="22"/>
          </w:rPr>
          <w:tab/>
        </w:r>
        <w:r w:rsidRPr="00E52790">
          <w:rPr>
            <w:rStyle w:val="Hypertextovodkaz"/>
            <w:rFonts w:ascii="Calibri" w:hAnsi="Calibri"/>
          </w:rPr>
          <w:t>Konvergenční programy vlády České republiky</w:t>
        </w:r>
        <w:r>
          <w:rPr>
            <w:webHidden/>
          </w:rPr>
          <w:tab/>
        </w:r>
        <w:r>
          <w:rPr>
            <w:webHidden/>
          </w:rPr>
          <w:fldChar w:fldCharType="begin"/>
        </w:r>
        <w:r>
          <w:rPr>
            <w:webHidden/>
          </w:rPr>
          <w:instrText xml:space="preserve"> PAGEREF _Toc278699454 \h </w:instrText>
        </w:r>
        <w:r>
          <w:rPr>
            <w:webHidden/>
          </w:rPr>
        </w:r>
        <w:r>
          <w:rPr>
            <w:webHidden/>
          </w:rPr>
          <w:fldChar w:fldCharType="separate"/>
        </w:r>
        <w:r w:rsidR="000F019A">
          <w:rPr>
            <w:webHidden/>
          </w:rPr>
          <w:t>18</w:t>
        </w:r>
        <w:r>
          <w:rPr>
            <w:webHidden/>
          </w:rPr>
          <w:fldChar w:fldCharType="end"/>
        </w:r>
      </w:hyperlink>
    </w:p>
    <w:p w:rsidR="00435A3F" w:rsidRDefault="00435A3F">
      <w:pPr>
        <w:pStyle w:val="Obsah1"/>
        <w:rPr>
          <w:rFonts w:ascii="Calibri" w:hAnsi="Calibri" w:cs="Times New Roman"/>
          <w:szCs w:val="22"/>
        </w:rPr>
      </w:pPr>
      <w:hyperlink w:anchor="_Toc278699455" w:history="1">
        <w:r w:rsidRPr="00E52790">
          <w:rPr>
            <w:rStyle w:val="Hypertextovodkaz"/>
            <w:rFonts w:ascii="Calibri" w:hAnsi="Calibri"/>
          </w:rPr>
          <w:t>8b</w:t>
        </w:r>
        <w:r>
          <w:rPr>
            <w:rFonts w:ascii="Calibri" w:hAnsi="Calibri" w:cs="Times New Roman"/>
            <w:szCs w:val="22"/>
          </w:rPr>
          <w:tab/>
        </w:r>
        <w:r w:rsidRPr="00E52790">
          <w:rPr>
            <w:rStyle w:val="Hypertextovodkaz"/>
            <w:rFonts w:ascii="Calibri" w:hAnsi="Calibri"/>
          </w:rPr>
          <w:t>Klasifikace příjmů veřejných rozpočtů. Daně specifické a valorické</w:t>
        </w:r>
        <w:r>
          <w:rPr>
            <w:webHidden/>
          </w:rPr>
          <w:tab/>
        </w:r>
        <w:r>
          <w:rPr>
            <w:webHidden/>
          </w:rPr>
          <w:fldChar w:fldCharType="begin"/>
        </w:r>
        <w:r>
          <w:rPr>
            <w:webHidden/>
          </w:rPr>
          <w:instrText xml:space="preserve"> PAGEREF _Toc278699455 \h </w:instrText>
        </w:r>
        <w:r>
          <w:rPr>
            <w:webHidden/>
          </w:rPr>
        </w:r>
        <w:r>
          <w:rPr>
            <w:webHidden/>
          </w:rPr>
          <w:fldChar w:fldCharType="separate"/>
        </w:r>
        <w:r w:rsidR="000F019A">
          <w:rPr>
            <w:webHidden/>
          </w:rPr>
          <w:t>19</w:t>
        </w:r>
        <w:r>
          <w:rPr>
            <w:webHidden/>
          </w:rPr>
          <w:fldChar w:fldCharType="end"/>
        </w:r>
      </w:hyperlink>
    </w:p>
    <w:p w:rsidR="00435A3F" w:rsidRDefault="00435A3F">
      <w:pPr>
        <w:pStyle w:val="Obsah1"/>
        <w:rPr>
          <w:rFonts w:ascii="Calibri" w:hAnsi="Calibri" w:cs="Times New Roman"/>
          <w:szCs w:val="22"/>
        </w:rPr>
      </w:pPr>
      <w:hyperlink w:anchor="_Toc278699456" w:history="1">
        <w:r w:rsidRPr="00E52790">
          <w:rPr>
            <w:rStyle w:val="Hypertextovodkaz"/>
            <w:rFonts w:ascii="Calibri" w:hAnsi="Calibri"/>
          </w:rPr>
          <w:t>9a</w:t>
        </w:r>
        <w:r>
          <w:rPr>
            <w:rFonts w:ascii="Calibri" w:hAnsi="Calibri" w:cs="Times New Roman"/>
            <w:szCs w:val="22"/>
          </w:rPr>
          <w:tab/>
        </w:r>
        <w:r w:rsidRPr="00E52790">
          <w:rPr>
            <w:rStyle w:val="Hypertextovodkaz"/>
            <w:rFonts w:ascii="Calibri" w:hAnsi="Calibri"/>
          </w:rPr>
          <w:t>Průběžné a fondové financování sociálního pojištění</w:t>
        </w:r>
        <w:r>
          <w:rPr>
            <w:webHidden/>
          </w:rPr>
          <w:tab/>
        </w:r>
        <w:r>
          <w:rPr>
            <w:webHidden/>
          </w:rPr>
          <w:fldChar w:fldCharType="begin"/>
        </w:r>
        <w:r>
          <w:rPr>
            <w:webHidden/>
          </w:rPr>
          <w:instrText xml:space="preserve"> PAGEREF _Toc278699456 \h </w:instrText>
        </w:r>
        <w:r>
          <w:rPr>
            <w:webHidden/>
          </w:rPr>
        </w:r>
        <w:r>
          <w:rPr>
            <w:webHidden/>
          </w:rPr>
          <w:fldChar w:fldCharType="separate"/>
        </w:r>
        <w:r w:rsidR="000F019A">
          <w:rPr>
            <w:webHidden/>
          </w:rPr>
          <w:t>20</w:t>
        </w:r>
        <w:r>
          <w:rPr>
            <w:webHidden/>
          </w:rPr>
          <w:fldChar w:fldCharType="end"/>
        </w:r>
      </w:hyperlink>
    </w:p>
    <w:p w:rsidR="00435A3F" w:rsidRDefault="00435A3F">
      <w:pPr>
        <w:pStyle w:val="Obsah1"/>
        <w:rPr>
          <w:rFonts w:ascii="Calibri" w:hAnsi="Calibri" w:cs="Times New Roman"/>
          <w:szCs w:val="22"/>
        </w:rPr>
      </w:pPr>
      <w:hyperlink w:anchor="_Toc278699457" w:history="1">
        <w:r w:rsidRPr="00E52790">
          <w:rPr>
            <w:rStyle w:val="Hypertextovodkaz"/>
            <w:rFonts w:ascii="Calibri" w:hAnsi="Calibri"/>
          </w:rPr>
          <w:t>9b</w:t>
        </w:r>
        <w:r>
          <w:rPr>
            <w:rFonts w:ascii="Calibri" w:hAnsi="Calibri" w:cs="Times New Roman"/>
            <w:szCs w:val="22"/>
          </w:rPr>
          <w:tab/>
        </w:r>
        <w:r w:rsidRPr="00E52790">
          <w:rPr>
            <w:rStyle w:val="Hypertextovodkaz"/>
            <w:rFonts w:ascii="Calibri" w:hAnsi="Calibri"/>
          </w:rPr>
          <w:t>Partnerství veřejného a soukromého sektoru PPP</w:t>
        </w:r>
        <w:r>
          <w:rPr>
            <w:webHidden/>
          </w:rPr>
          <w:tab/>
        </w:r>
        <w:r>
          <w:rPr>
            <w:webHidden/>
          </w:rPr>
          <w:fldChar w:fldCharType="begin"/>
        </w:r>
        <w:r>
          <w:rPr>
            <w:webHidden/>
          </w:rPr>
          <w:instrText xml:space="preserve"> PAGEREF _Toc278699457 \h </w:instrText>
        </w:r>
        <w:r>
          <w:rPr>
            <w:webHidden/>
          </w:rPr>
        </w:r>
        <w:r>
          <w:rPr>
            <w:webHidden/>
          </w:rPr>
          <w:fldChar w:fldCharType="separate"/>
        </w:r>
        <w:r w:rsidR="000F019A">
          <w:rPr>
            <w:webHidden/>
          </w:rPr>
          <w:t>21</w:t>
        </w:r>
        <w:r>
          <w:rPr>
            <w:webHidden/>
          </w:rPr>
          <w:fldChar w:fldCharType="end"/>
        </w:r>
      </w:hyperlink>
    </w:p>
    <w:p w:rsidR="00435A3F" w:rsidRDefault="00435A3F">
      <w:pPr>
        <w:pStyle w:val="Obsah1"/>
        <w:rPr>
          <w:rFonts w:ascii="Calibri" w:hAnsi="Calibri" w:cs="Times New Roman"/>
          <w:szCs w:val="22"/>
        </w:rPr>
      </w:pPr>
      <w:hyperlink w:anchor="_Toc278699458" w:history="1">
        <w:r w:rsidRPr="00E52790">
          <w:rPr>
            <w:rStyle w:val="Hypertextovodkaz"/>
            <w:rFonts w:ascii="Calibri" w:hAnsi="Calibri"/>
          </w:rPr>
          <w:t xml:space="preserve">10a </w:t>
        </w:r>
        <w:r>
          <w:rPr>
            <w:rFonts w:ascii="Calibri" w:hAnsi="Calibri" w:cs="Times New Roman"/>
            <w:szCs w:val="22"/>
          </w:rPr>
          <w:tab/>
        </w:r>
        <w:r w:rsidRPr="00E52790">
          <w:rPr>
            <w:rStyle w:val="Hypertextovodkaz"/>
            <w:rFonts w:ascii="Calibri" w:hAnsi="Calibri"/>
          </w:rPr>
          <w:t>Zdůvodněte nutnost provedení fiskální reformy v České republice</w:t>
        </w:r>
        <w:r>
          <w:rPr>
            <w:webHidden/>
          </w:rPr>
          <w:tab/>
        </w:r>
        <w:r>
          <w:rPr>
            <w:webHidden/>
          </w:rPr>
          <w:fldChar w:fldCharType="begin"/>
        </w:r>
        <w:r>
          <w:rPr>
            <w:webHidden/>
          </w:rPr>
          <w:instrText xml:space="preserve"> PAGEREF _Toc278699458 \h </w:instrText>
        </w:r>
        <w:r>
          <w:rPr>
            <w:webHidden/>
          </w:rPr>
        </w:r>
        <w:r>
          <w:rPr>
            <w:webHidden/>
          </w:rPr>
          <w:fldChar w:fldCharType="separate"/>
        </w:r>
        <w:r w:rsidR="000F019A">
          <w:rPr>
            <w:webHidden/>
          </w:rPr>
          <w:t>22</w:t>
        </w:r>
        <w:r>
          <w:rPr>
            <w:webHidden/>
          </w:rPr>
          <w:fldChar w:fldCharType="end"/>
        </w:r>
      </w:hyperlink>
    </w:p>
    <w:p w:rsidR="00435A3F" w:rsidRDefault="00435A3F">
      <w:pPr>
        <w:pStyle w:val="Obsah1"/>
        <w:rPr>
          <w:rFonts w:ascii="Calibri" w:hAnsi="Calibri" w:cs="Times New Roman"/>
          <w:szCs w:val="22"/>
        </w:rPr>
      </w:pPr>
      <w:hyperlink w:anchor="_Toc278699459" w:history="1">
        <w:r w:rsidRPr="00E52790">
          <w:rPr>
            <w:rStyle w:val="Hypertextovodkaz"/>
            <w:rFonts w:ascii="Calibri" w:hAnsi="Calibri"/>
          </w:rPr>
          <w:t>10b</w:t>
        </w:r>
        <w:r>
          <w:rPr>
            <w:rFonts w:ascii="Calibri" w:hAnsi="Calibri" w:cs="Times New Roman"/>
            <w:szCs w:val="22"/>
          </w:rPr>
          <w:tab/>
        </w:r>
        <w:r w:rsidRPr="00E52790">
          <w:rPr>
            <w:rStyle w:val="Hypertextovodkaz"/>
            <w:rFonts w:ascii="Calibri" w:hAnsi="Calibri"/>
          </w:rPr>
          <w:t>Prostorové aspekty veřejných financí. Místní finance.</w:t>
        </w:r>
        <w:r>
          <w:rPr>
            <w:webHidden/>
          </w:rPr>
          <w:tab/>
        </w:r>
        <w:r>
          <w:rPr>
            <w:webHidden/>
          </w:rPr>
          <w:fldChar w:fldCharType="begin"/>
        </w:r>
        <w:r>
          <w:rPr>
            <w:webHidden/>
          </w:rPr>
          <w:instrText xml:space="preserve"> PAGEREF _Toc278699459 \h </w:instrText>
        </w:r>
        <w:r>
          <w:rPr>
            <w:webHidden/>
          </w:rPr>
        </w:r>
        <w:r>
          <w:rPr>
            <w:webHidden/>
          </w:rPr>
          <w:fldChar w:fldCharType="separate"/>
        </w:r>
        <w:r w:rsidR="000F019A">
          <w:rPr>
            <w:webHidden/>
          </w:rPr>
          <w:t>23</w:t>
        </w:r>
        <w:r>
          <w:rPr>
            <w:webHidden/>
          </w:rPr>
          <w:fldChar w:fldCharType="end"/>
        </w:r>
      </w:hyperlink>
    </w:p>
    <w:p w:rsidR="00435A3F" w:rsidRDefault="00435A3F">
      <w:pPr>
        <w:pStyle w:val="Obsah1"/>
        <w:rPr>
          <w:rFonts w:ascii="Calibri" w:hAnsi="Calibri" w:cs="Times New Roman"/>
          <w:szCs w:val="22"/>
        </w:rPr>
      </w:pPr>
      <w:hyperlink w:anchor="_Toc278699460" w:history="1">
        <w:r w:rsidRPr="00E52790">
          <w:rPr>
            <w:rStyle w:val="Hypertextovodkaz"/>
            <w:rFonts w:ascii="Calibri" w:hAnsi="Calibri"/>
          </w:rPr>
          <w:t>11a</w:t>
        </w:r>
        <w:r>
          <w:rPr>
            <w:rFonts w:ascii="Calibri" w:hAnsi="Calibri" w:cs="Times New Roman"/>
            <w:szCs w:val="22"/>
          </w:rPr>
          <w:tab/>
        </w:r>
        <w:r w:rsidRPr="00E52790">
          <w:rPr>
            <w:rStyle w:val="Hypertextovodkaz"/>
            <w:rFonts w:ascii="Calibri" w:hAnsi="Calibri"/>
          </w:rPr>
          <w:t>Státní účelové a mimorozpočtové fondy</w:t>
        </w:r>
        <w:r>
          <w:rPr>
            <w:webHidden/>
          </w:rPr>
          <w:tab/>
        </w:r>
        <w:r>
          <w:rPr>
            <w:webHidden/>
          </w:rPr>
          <w:fldChar w:fldCharType="begin"/>
        </w:r>
        <w:r>
          <w:rPr>
            <w:webHidden/>
          </w:rPr>
          <w:instrText xml:space="preserve"> PAGEREF _Toc278699460 \h </w:instrText>
        </w:r>
        <w:r>
          <w:rPr>
            <w:webHidden/>
          </w:rPr>
        </w:r>
        <w:r>
          <w:rPr>
            <w:webHidden/>
          </w:rPr>
          <w:fldChar w:fldCharType="separate"/>
        </w:r>
        <w:r w:rsidR="000F019A">
          <w:rPr>
            <w:webHidden/>
          </w:rPr>
          <w:t>24</w:t>
        </w:r>
        <w:r>
          <w:rPr>
            <w:webHidden/>
          </w:rPr>
          <w:fldChar w:fldCharType="end"/>
        </w:r>
      </w:hyperlink>
    </w:p>
    <w:p w:rsidR="00435A3F" w:rsidRDefault="00435A3F">
      <w:pPr>
        <w:pStyle w:val="Obsah1"/>
        <w:rPr>
          <w:rFonts w:ascii="Calibri" w:hAnsi="Calibri" w:cs="Times New Roman"/>
          <w:szCs w:val="22"/>
        </w:rPr>
      </w:pPr>
      <w:hyperlink w:anchor="_Toc278699461" w:history="1">
        <w:r w:rsidRPr="00E52790">
          <w:rPr>
            <w:rStyle w:val="Hypertextovodkaz"/>
            <w:rFonts w:ascii="Calibri" w:hAnsi="Calibri"/>
          </w:rPr>
          <w:t>11b</w:t>
        </w:r>
        <w:r>
          <w:rPr>
            <w:rFonts w:ascii="Calibri" w:hAnsi="Calibri" w:cs="Times New Roman"/>
            <w:szCs w:val="22"/>
          </w:rPr>
          <w:tab/>
        </w:r>
        <w:r w:rsidRPr="00E52790">
          <w:rPr>
            <w:rStyle w:val="Hypertextovodkaz"/>
            <w:rFonts w:ascii="Calibri" w:hAnsi="Calibri"/>
          </w:rPr>
          <w:t>Daňová soustava České republiky, charakteristika jednotlivých daní</w:t>
        </w:r>
        <w:r>
          <w:rPr>
            <w:webHidden/>
          </w:rPr>
          <w:tab/>
        </w:r>
        <w:r>
          <w:rPr>
            <w:webHidden/>
          </w:rPr>
          <w:fldChar w:fldCharType="begin"/>
        </w:r>
        <w:r>
          <w:rPr>
            <w:webHidden/>
          </w:rPr>
          <w:instrText xml:space="preserve"> PAGEREF _Toc278699461 \h </w:instrText>
        </w:r>
        <w:r>
          <w:rPr>
            <w:webHidden/>
          </w:rPr>
        </w:r>
        <w:r>
          <w:rPr>
            <w:webHidden/>
          </w:rPr>
          <w:fldChar w:fldCharType="separate"/>
        </w:r>
        <w:r w:rsidR="000F019A">
          <w:rPr>
            <w:webHidden/>
          </w:rPr>
          <w:t>26</w:t>
        </w:r>
        <w:r>
          <w:rPr>
            <w:webHidden/>
          </w:rPr>
          <w:fldChar w:fldCharType="end"/>
        </w:r>
      </w:hyperlink>
    </w:p>
    <w:p w:rsidR="00435A3F" w:rsidRDefault="00435A3F">
      <w:pPr>
        <w:pStyle w:val="Obsah1"/>
        <w:rPr>
          <w:rFonts w:ascii="Calibri" w:hAnsi="Calibri" w:cs="Times New Roman"/>
          <w:szCs w:val="22"/>
        </w:rPr>
      </w:pPr>
      <w:hyperlink w:anchor="_Toc278699462" w:history="1">
        <w:r w:rsidRPr="00E52790">
          <w:rPr>
            <w:rStyle w:val="Hypertextovodkaz"/>
            <w:rFonts w:ascii="Calibri" w:hAnsi="Calibri"/>
          </w:rPr>
          <w:t>12a</w:t>
        </w:r>
        <w:r>
          <w:rPr>
            <w:rFonts w:ascii="Calibri" w:hAnsi="Calibri" w:cs="Times New Roman"/>
            <w:szCs w:val="22"/>
          </w:rPr>
          <w:tab/>
        </w:r>
        <w:r w:rsidRPr="00E52790">
          <w:rPr>
            <w:rStyle w:val="Hypertextovodkaz"/>
            <w:rFonts w:ascii="Calibri" w:hAnsi="Calibri"/>
          </w:rPr>
          <w:t>Financování Policie ČR</w:t>
        </w:r>
        <w:r>
          <w:rPr>
            <w:webHidden/>
          </w:rPr>
          <w:tab/>
        </w:r>
        <w:r>
          <w:rPr>
            <w:webHidden/>
          </w:rPr>
          <w:fldChar w:fldCharType="begin"/>
        </w:r>
        <w:r>
          <w:rPr>
            <w:webHidden/>
          </w:rPr>
          <w:instrText xml:space="preserve"> PAGEREF _Toc278699462 \h </w:instrText>
        </w:r>
        <w:r>
          <w:rPr>
            <w:webHidden/>
          </w:rPr>
        </w:r>
        <w:r>
          <w:rPr>
            <w:webHidden/>
          </w:rPr>
          <w:fldChar w:fldCharType="separate"/>
        </w:r>
        <w:r w:rsidR="000F019A">
          <w:rPr>
            <w:webHidden/>
          </w:rPr>
          <w:t>27</w:t>
        </w:r>
        <w:r>
          <w:rPr>
            <w:webHidden/>
          </w:rPr>
          <w:fldChar w:fldCharType="end"/>
        </w:r>
      </w:hyperlink>
    </w:p>
    <w:p w:rsidR="00435A3F" w:rsidRDefault="00435A3F">
      <w:pPr>
        <w:pStyle w:val="Obsah1"/>
        <w:rPr>
          <w:rFonts w:ascii="Calibri" w:hAnsi="Calibri" w:cs="Times New Roman"/>
          <w:szCs w:val="22"/>
        </w:rPr>
      </w:pPr>
      <w:hyperlink w:anchor="_Toc278699463" w:history="1">
        <w:r w:rsidRPr="00E52790">
          <w:rPr>
            <w:rStyle w:val="Hypertextovodkaz"/>
            <w:rFonts w:ascii="Calibri" w:hAnsi="Calibri"/>
          </w:rPr>
          <w:t>12b</w:t>
        </w:r>
        <w:r>
          <w:rPr>
            <w:rFonts w:ascii="Calibri" w:hAnsi="Calibri" w:cs="Times New Roman"/>
            <w:szCs w:val="22"/>
          </w:rPr>
          <w:tab/>
        </w:r>
        <w:r w:rsidRPr="00E52790">
          <w:rPr>
            <w:rStyle w:val="Hypertextovodkaz"/>
            <w:rFonts w:ascii="Calibri" w:hAnsi="Calibri"/>
          </w:rPr>
          <w:t>Pakt stability a růstu EU</w:t>
        </w:r>
        <w:r>
          <w:rPr>
            <w:webHidden/>
          </w:rPr>
          <w:tab/>
        </w:r>
        <w:r>
          <w:rPr>
            <w:webHidden/>
          </w:rPr>
          <w:fldChar w:fldCharType="begin"/>
        </w:r>
        <w:r>
          <w:rPr>
            <w:webHidden/>
          </w:rPr>
          <w:instrText xml:space="preserve"> PAGEREF _Toc278699463 \h </w:instrText>
        </w:r>
        <w:r>
          <w:rPr>
            <w:webHidden/>
          </w:rPr>
        </w:r>
        <w:r>
          <w:rPr>
            <w:webHidden/>
          </w:rPr>
          <w:fldChar w:fldCharType="separate"/>
        </w:r>
        <w:r w:rsidR="000F019A">
          <w:rPr>
            <w:webHidden/>
          </w:rPr>
          <w:t>28</w:t>
        </w:r>
        <w:r>
          <w:rPr>
            <w:webHidden/>
          </w:rPr>
          <w:fldChar w:fldCharType="end"/>
        </w:r>
      </w:hyperlink>
    </w:p>
    <w:p w:rsidR="00435A3F" w:rsidRDefault="00435A3F">
      <w:pPr>
        <w:pStyle w:val="Obsah1"/>
        <w:rPr>
          <w:rFonts w:ascii="Calibri" w:hAnsi="Calibri" w:cs="Times New Roman"/>
          <w:szCs w:val="22"/>
        </w:rPr>
      </w:pPr>
      <w:hyperlink w:anchor="_Toc278699464" w:history="1">
        <w:r w:rsidRPr="00E52790">
          <w:rPr>
            <w:rStyle w:val="Hypertextovodkaz"/>
            <w:rFonts w:ascii="Calibri" w:hAnsi="Calibri"/>
          </w:rPr>
          <w:t>13a</w:t>
        </w:r>
        <w:r>
          <w:rPr>
            <w:rFonts w:ascii="Calibri" w:hAnsi="Calibri" w:cs="Times New Roman"/>
            <w:szCs w:val="22"/>
          </w:rPr>
          <w:tab/>
        </w:r>
        <w:r w:rsidRPr="00E52790">
          <w:rPr>
            <w:rStyle w:val="Hypertextovodkaz"/>
            <w:rFonts w:ascii="Calibri" w:hAnsi="Calibri"/>
          </w:rPr>
          <w:t>Postup budování státní pokladny ČR a jejích subsystémů</w:t>
        </w:r>
        <w:r>
          <w:rPr>
            <w:webHidden/>
          </w:rPr>
          <w:tab/>
        </w:r>
        <w:r>
          <w:rPr>
            <w:webHidden/>
          </w:rPr>
          <w:fldChar w:fldCharType="begin"/>
        </w:r>
        <w:r>
          <w:rPr>
            <w:webHidden/>
          </w:rPr>
          <w:instrText xml:space="preserve"> PAGEREF _Toc278699464 \h </w:instrText>
        </w:r>
        <w:r>
          <w:rPr>
            <w:webHidden/>
          </w:rPr>
        </w:r>
        <w:r>
          <w:rPr>
            <w:webHidden/>
          </w:rPr>
          <w:fldChar w:fldCharType="separate"/>
        </w:r>
        <w:r w:rsidR="000F019A">
          <w:rPr>
            <w:webHidden/>
          </w:rPr>
          <w:t>29</w:t>
        </w:r>
        <w:r>
          <w:rPr>
            <w:webHidden/>
          </w:rPr>
          <w:fldChar w:fldCharType="end"/>
        </w:r>
      </w:hyperlink>
    </w:p>
    <w:p w:rsidR="00435A3F" w:rsidRDefault="00435A3F">
      <w:pPr>
        <w:pStyle w:val="Obsah1"/>
        <w:rPr>
          <w:rFonts w:ascii="Calibri" w:hAnsi="Calibri" w:cs="Times New Roman"/>
          <w:szCs w:val="22"/>
        </w:rPr>
      </w:pPr>
      <w:hyperlink w:anchor="_Toc278699465" w:history="1">
        <w:r w:rsidRPr="00E52790">
          <w:rPr>
            <w:rStyle w:val="Hypertextovodkaz"/>
            <w:rFonts w:ascii="Calibri" w:hAnsi="Calibri"/>
          </w:rPr>
          <w:t>13b</w:t>
        </w:r>
        <w:r>
          <w:rPr>
            <w:rFonts w:ascii="Calibri" w:hAnsi="Calibri" w:cs="Times New Roman"/>
            <w:szCs w:val="22"/>
          </w:rPr>
          <w:tab/>
        </w:r>
        <w:r w:rsidRPr="00E52790">
          <w:rPr>
            <w:rStyle w:val="Hypertextovodkaz"/>
            <w:rFonts w:ascii="Calibri" w:hAnsi="Calibri"/>
          </w:rPr>
          <w:t>Metodika ESA a GFS</w:t>
        </w:r>
        <w:r>
          <w:rPr>
            <w:webHidden/>
          </w:rPr>
          <w:tab/>
        </w:r>
        <w:r>
          <w:rPr>
            <w:webHidden/>
          </w:rPr>
          <w:fldChar w:fldCharType="begin"/>
        </w:r>
        <w:r>
          <w:rPr>
            <w:webHidden/>
          </w:rPr>
          <w:instrText xml:space="preserve"> PAGEREF _Toc278699465 \h </w:instrText>
        </w:r>
        <w:r>
          <w:rPr>
            <w:webHidden/>
          </w:rPr>
        </w:r>
        <w:r>
          <w:rPr>
            <w:webHidden/>
          </w:rPr>
          <w:fldChar w:fldCharType="separate"/>
        </w:r>
        <w:r w:rsidR="000F019A">
          <w:rPr>
            <w:webHidden/>
          </w:rPr>
          <w:t>30</w:t>
        </w:r>
        <w:r>
          <w:rPr>
            <w:webHidden/>
          </w:rPr>
          <w:fldChar w:fldCharType="end"/>
        </w:r>
      </w:hyperlink>
    </w:p>
    <w:p w:rsidR="00435A3F" w:rsidRDefault="00435A3F">
      <w:pPr>
        <w:pStyle w:val="Obsah1"/>
        <w:rPr>
          <w:rFonts w:ascii="Calibri" w:hAnsi="Calibri" w:cs="Times New Roman"/>
          <w:szCs w:val="22"/>
        </w:rPr>
      </w:pPr>
      <w:hyperlink w:anchor="_Toc278699466" w:history="1">
        <w:r w:rsidRPr="00E52790">
          <w:rPr>
            <w:rStyle w:val="Hypertextovodkaz"/>
            <w:rFonts w:ascii="Calibri" w:hAnsi="Calibri"/>
          </w:rPr>
          <w:t>14a</w:t>
        </w:r>
        <w:r>
          <w:rPr>
            <w:rFonts w:ascii="Calibri" w:hAnsi="Calibri" w:cs="Times New Roman"/>
            <w:szCs w:val="22"/>
          </w:rPr>
          <w:tab/>
        </w:r>
        <w:r w:rsidRPr="00E52790">
          <w:rPr>
            <w:rStyle w:val="Hypertextovodkaz"/>
            <w:rFonts w:ascii="Calibri" w:hAnsi="Calibri"/>
          </w:rPr>
          <w:t>Mezinárodní rating a i-rating MSP v České republice</w:t>
        </w:r>
        <w:r>
          <w:rPr>
            <w:webHidden/>
          </w:rPr>
          <w:tab/>
        </w:r>
        <w:r>
          <w:rPr>
            <w:webHidden/>
          </w:rPr>
          <w:fldChar w:fldCharType="begin"/>
        </w:r>
        <w:r>
          <w:rPr>
            <w:webHidden/>
          </w:rPr>
          <w:instrText xml:space="preserve"> PAGEREF _Toc278699466 \h </w:instrText>
        </w:r>
        <w:r>
          <w:rPr>
            <w:webHidden/>
          </w:rPr>
        </w:r>
        <w:r>
          <w:rPr>
            <w:webHidden/>
          </w:rPr>
          <w:fldChar w:fldCharType="separate"/>
        </w:r>
        <w:r w:rsidR="000F019A">
          <w:rPr>
            <w:webHidden/>
          </w:rPr>
          <w:t>31</w:t>
        </w:r>
        <w:r>
          <w:rPr>
            <w:webHidden/>
          </w:rPr>
          <w:fldChar w:fldCharType="end"/>
        </w:r>
      </w:hyperlink>
    </w:p>
    <w:p w:rsidR="00435A3F" w:rsidRDefault="00435A3F">
      <w:pPr>
        <w:pStyle w:val="Obsah1"/>
        <w:rPr>
          <w:rFonts w:ascii="Calibri" w:hAnsi="Calibri" w:cs="Times New Roman"/>
          <w:szCs w:val="22"/>
        </w:rPr>
      </w:pPr>
      <w:hyperlink w:anchor="_Toc278699467" w:history="1">
        <w:r w:rsidRPr="00E52790">
          <w:rPr>
            <w:rStyle w:val="Hypertextovodkaz"/>
            <w:rFonts w:ascii="Calibri" w:hAnsi="Calibri"/>
          </w:rPr>
          <w:t>14b</w:t>
        </w:r>
        <w:r>
          <w:rPr>
            <w:rFonts w:ascii="Calibri" w:hAnsi="Calibri" w:cs="Times New Roman"/>
            <w:szCs w:val="22"/>
          </w:rPr>
          <w:tab/>
        </w:r>
        <w:r w:rsidRPr="00E52790">
          <w:rPr>
            <w:rStyle w:val="Hypertextovodkaz"/>
            <w:rFonts w:ascii="Calibri" w:hAnsi="Calibri"/>
          </w:rPr>
          <w:t>Specifika rozhodování v oblasti veřejných financí a ekonomiky veřejného sektoru</w:t>
        </w:r>
        <w:r>
          <w:rPr>
            <w:webHidden/>
          </w:rPr>
          <w:tab/>
        </w:r>
        <w:r>
          <w:rPr>
            <w:webHidden/>
          </w:rPr>
          <w:fldChar w:fldCharType="begin"/>
        </w:r>
        <w:r>
          <w:rPr>
            <w:webHidden/>
          </w:rPr>
          <w:instrText xml:space="preserve"> PAGEREF _Toc278699467 \h </w:instrText>
        </w:r>
        <w:r>
          <w:rPr>
            <w:webHidden/>
          </w:rPr>
        </w:r>
        <w:r>
          <w:rPr>
            <w:webHidden/>
          </w:rPr>
          <w:fldChar w:fldCharType="separate"/>
        </w:r>
        <w:r w:rsidR="000F019A">
          <w:rPr>
            <w:webHidden/>
          </w:rPr>
          <w:t>32</w:t>
        </w:r>
        <w:r>
          <w:rPr>
            <w:webHidden/>
          </w:rPr>
          <w:fldChar w:fldCharType="end"/>
        </w:r>
      </w:hyperlink>
    </w:p>
    <w:p w:rsidR="00435A3F" w:rsidRDefault="00435A3F">
      <w:pPr>
        <w:pStyle w:val="Obsah1"/>
        <w:rPr>
          <w:rFonts w:ascii="Calibri" w:hAnsi="Calibri" w:cs="Times New Roman"/>
          <w:szCs w:val="22"/>
        </w:rPr>
      </w:pPr>
      <w:hyperlink w:anchor="_Toc278699468" w:history="1">
        <w:r w:rsidRPr="00E52790">
          <w:rPr>
            <w:rStyle w:val="Hypertextovodkaz"/>
            <w:rFonts w:ascii="Calibri" w:hAnsi="Calibri"/>
          </w:rPr>
          <w:t>15a</w:t>
        </w:r>
        <w:r>
          <w:rPr>
            <w:rFonts w:ascii="Calibri" w:hAnsi="Calibri" w:cs="Times New Roman"/>
            <w:szCs w:val="22"/>
          </w:rPr>
          <w:tab/>
        </w:r>
        <w:r w:rsidRPr="00E52790">
          <w:rPr>
            <w:rStyle w:val="Hypertextovodkaz"/>
            <w:rFonts w:ascii="Calibri" w:hAnsi="Calibri"/>
          </w:rPr>
          <w:t>Rozpočtové zásady, zákony a pravidla. Postup sestavování rozpočtů.</w:t>
        </w:r>
        <w:r>
          <w:rPr>
            <w:webHidden/>
          </w:rPr>
          <w:tab/>
        </w:r>
        <w:r>
          <w:rPr>
            <w:webHidden/>
          </w:rPr>
          <w:fldChar w:fldCharType="begin"/>
        </w:r>
        <w:r>
          <w:rPr>
            <w:webHidden/>
          </w:rPr>
          <w:instrText xml:space="preserve"> PAGEREF _Toc278699468 \h </w:instrText>
        </w:r>
        <w:r>
          <w:rPr>
            <w:webHidden/>
          </w:rPr>
        </w:r>
        <w:r>
          <w:rPr>
            <w:webHidden/>
          </w:rPr>
          <w:fldChar w:fldCharType="separate"/>
        </w:r>
        <w:r w:rsidR="000F019A">
          <w:rPr>
            <w:webHidden/>
          </w:rPr>
          <w:t>33</w:t>
        </w:r>
        <w:r>
          <w:rPr>
            <w:webHidden/>
          </w:rPr>
          <w:fldChar w:fldCharType="end"/>
        </w:r>
      </w:hyperlink>
    </w:p>
    <w:p w:rsidR="00435A3F" w:rsidRDefault="00435A3F">
      <w:pPr>
        <w:pStyle w:val="Obsah1"/>
        <w:rPr>
          <w:rFonts w:ascii="Calibri" w:hAnsi="Calibri" w:cs="Times New Roman"/>
          <w:szCs w:val="22"/>
        </w:rPr>
      </w:pPr>
      <w:hyperlink w:anchor="_Toc278699469" w:history="1">
        <w:r w:rsidRPr="00E52790">
          <w:rPr>
            <w:rStyle w:val="Hypertextovodkaz"/>
            <w:rFonts w:ascii="Calibri" w:hAnsi="Calibri"/>
          </w:rPr>
          <w:t>15b</w:t>
        </w:r>
        <w:r>
          <w:rPr>
            <w:rFonts w:ascii="Calibri" w:hAnsi="Calibri" w:cs="Times New Roman"/>
            <w:szCs w:val="22"/>
          </w:rPr>
          <w:tab/>
        </w:r>
        <w:r w:rsidRPr="00E52790">
          <w:rPr>
            <w:rStyle w:val="Hypertextovodkaz"/>
            <w:rFonts w:ascii="Calibri" w:hAnsi="Calibri"/>
          </w:rPr>
          <w:t>Způsoby výběru daní, daňové nedoplatky, editační povinnost finančních úřadů</w:t>
        </w:r>
        <w:r>
          <w:rPr>
            <w:webHidden/>
          </w:rPr>
          <w:tab/>
        </w:r>
        <w:r>
          <w:rPr>
            <w:webHidden/>
          </w:rPr>
          <w:fldChar w:fldCharType="begin"/>
        </w:r>
        <w:r>
          <w:rPr>
            <w:webHidden/>
          </w:rPr>
          <w:instrText xml:space="preserve"> PAGEREF _Toc278699469 \h </w:instrText>
        </w:r>
        <w:r>
          <w:rPr>
            <w:webHidden/>
          </w:rPr>
        </w:r>
        <w:r>
          <w:rPr>
            <w:webHidden/>
          </w:rPr>
          <w:fldChar w:fldCharType="separate"/>
        </w:r>
        <w:r w:rsidR="000F019A">
          <w:rPr>
            <w:webHidden/>
          </w:rPr>
          <w:t>34</w:t>
        </w:r>
        <w:r>
          <w:rPr>
            <w:webHidden/>
          </w:rPr>
          <w:fldChar w:fldCharType="end"/>
        </w:r>
      </w:hyperlink>
    </w:p>
    <w:p w:rsidR="00435A3F" w:rsidRDefault="00435A3F">
      <w:pPr>
        <w:pStyle w:val="Obsah1"/>
        <w:rPr>
          <w:rFonts w:ascii="Calibri" w:hAnsi="Calibri" w:cs="Times New Roman"/>
          <w:szCs w:val="22"/>
        </w:rPr>
      </w:pPr>
      <w:hyperlink w:anchor="_Toc278699470" w:history="1">
        <w:r w:rsidRPr="00E52790">
          <w:rPr>
            <w:rStyle w:val="Hypertextovodkaz"/>
            <w:rFonts w:ascii="Calibri" w:hAnsi="Calibri"/>
          </w:rPr>
          <w:t>16a</w:t>
        </w:r>
        <w:r>
          <w:rPr>
            <w:rFonts w:ascii="Calibri" w:hAnsi="Calibri" w:cs="Times New Roman"/>
            <w:szCs w:val="22"/>
          </w:rPr>
          <w:tab/>
        </w:r>
        <w:r w:rsidRPr="00E52790">
          <w:rPr>
            <w:rStyle w:val="Hypertextovodkaz"/>
            <w:rFonts w:ascii="Calibri" w:hAnsi="Calibri"/>
          </w:rPr>
          <w:t>Rozpočty Evropské unie, jejich příjmy a výdaje</w:t>
        </w:r>
        <w:r>
          <w:rPr>
            <w:webHidden/>
          </w:rPr>
          <w:tab/>
        </w:r>
        <w:r>
          <w:rPr>
            <w:webHidden/>
          </w:rPr>
          <w:fldChar w:fldCharType="begin"/>
        </w:r>
        <w:r>
          <w:rPr>
            <w:webHidden/>
          </w:rPr>
          <w:instrText xml:space="preserve"> PAGEREF _Toc278699470 \h </w:instrText>
        </w:r>
        <w:r>
          <w:rPr>
            <w:webHidden/>
          </w:rPr>
        </w:r>
        <w:r>
          <w:rPr>
            <w:webHidden/>
          </w:rPr>
          <w:fldChar w:fldCharType="separate"/>
        </w:r>
        <w:r w:rsidR="000F019A">
          <w:rPr>
            <w:webHidden/>
          </w:rPr>
          <w:t>35</w:t>
        </w:r>
        <w:r>
          <w:rPr>
            <w:webHidden/>
          </w:rPr>
          <w:fldChar w:fldCharType="end"/>
        </w:r>
      </w:hyperlink>
    </w:p>
    <w:p w:rsidR="00435A3F" w:rsidRDefault="00435A3F">
      <w:pPr>
        <w:pStyle w:val="Obsah1"/>
        <w:rPr>
          <w:rFonts w:ascii="Calibri" w:hAnsi="Calibri" w:cs="Times New Roman"/>
          <w:szCs w:val="22"/>
        </w:rPr>
      </w:pPr>
      <w:hyperlink w:anchor="_Toc278699471" w:history="1">
        <w:r w:rsidRPr="00E52790">
          <w:rPr>
            <w:rStyle w:val="Hypertextovodkaz"/>
            <w:rFonts w:ascii="Calibri" w:hAnsi="Calibri"/>
          </w:rPr>
          <w:t>16b</w:t>
        </w:r>
        <w:r>
          <w:rPr>
            <w:rFonts w:ascii="Calibri" w:hAnsi="Calibri" w:cs="Times New Roman"/>
            <w:szCs w:val="22"/>
          </w:rPr>
          <w:tab/>
        </w:r>
        <w:r w:rsidRPr="00E52790">
          <w:rPr>
            <w:rStyle w:val="Hypertextovodkaz"/>
            <w:rFonts w:ascii="Calibri" w:hAnsi="Calibri"/>
          </w:rPr>
          <w:t>Komunitní plánování sociálních služeb</w:t>
        </w:r>
        <w:r>
          <w:rPr>
            <w:webHidden/>
          </w:rPr>
          <w:tab/>
        </w:r>
        <w:r>
          <w:rPr>
            <w:webHidden/>
          </w:rPr>
          <w:fldChar w:fldCharType="begin"/>
        </w:r>
        <w:r>
          <w:rPr>
            <w:webHidden/>
          </w:rPr>
          <w:instrText xml:space="preserve"> PAGEREF _Toc278699471 \h </w:instrText>
        </w:r>
        <w:r>
          <w:rPr>
            <w:webHidden/>
          </w:rPr>
        </w:r>
        <w:r>
          <w:rPr>
            <w:webHidden/>
          </w:rPr>
          <w:fldChar w:fldCharType="separate"/>
        </w:r>
        <w:r w:rsidR="000F019A">
          <w:rPr>
            <w:webHidden/>
          </w:rPr>
          <w:t>36</w:t>
        </w:r>
        <w:r>
          <w:rPr>
            <w:webHidden/>
          </w:rPr>
          <w:fldChar w:fldCharType="end"/>
        </w:r>
      </w:hyperlink>
    </w:p>
    <w:p w:rsidR="00435A3F" w:rsidRDefault="00435A3F">
      <w:pPr>
        <w:pStyle w:val="Obsah1"/>
        <w:rPr>
          <w:rFonts w:ascii="Calibri" w:hAnsi="Calibri" w:cs="Times New Roman"/>
          <w:szCs w:val="22"/>
        </w:rPr>
      </w:pPr>
      <w:hyperlink w:anchor="_Toc278699472" w:history="1">
        <w:r w:rsidRPr="00E52790">
          <w:rPr>
            <w:rStyle w:val="Hypertextovodkaz"/>
            <w:rFonts w:ascii="Calibri" w:hAnsi="Calibri"/>
          </w:rPr>
          <w:t>17a</w:t>
        </w:r>
        <w:r>
          <w:rPr>
            <w:rFonts w:ascii="Calibri" w:hAnsi="Calibri" w:cs="Times New Roman"/>
            <w:szCs w:val="22"/>
          </w:rPr>
          <w:tab/>
        </w:r>
        <w:r w:rsidRPr="00E52790">
          <w:rPr>
            <w:rStyle w:val="Hypertextovodkaz"/>
            <w:rFonts w:ascii="Calibri" w:hAnsi="Calibri"/>
          </w:rPr>
          <w:t>Lorenzova křivka jako nástroj měření rozdělování důchodů ve společnosti</w:t>
        </w:r>
        <w:r>
          <w:rPr>
            <w:webHidden/>
          </w:rPr>
          <w:tab/>
        </w:r>
        <w:r>
          <w:rPr>
            <w:webHidden/>
          </w:rPr>
          <w:fldChar w:fldCharType="begin"/>
        </w:r>
        <w:r>
          <w:rPr>
            <w:webHidden/>
          </w:rPr>
          <w:instrText xml:space="preserve"> PAGEREF _Toc278699472 \h </w:instrText>
        </w:r>
        <w:r>
          <w:rPr>
            <w:webHidden/>
          </w:rPr>
        </w:r>
        <w:r>
          <w:rPr>
            <w:webHidden/>
          </w:rPr>
          <w:fldChar w:fldCharType="separate"/>
        </w:r>
        <w:r w:rsidR="000F019A">
          <w:rPr>
            <w:webHidden/>
          </w:rPr>
          <w:t>37</w:t>
        </w:r>
        <w:r>
          <w:rPr>
            <w:webHidden/>
          </w:rPr>
          <w:fldChar w:fldCharType="end"/>
        </w:r>
      </w:hyperlink>
    </w:p>
    <w:p w:rsidR="00435A3F" w:rsidRDefault="00435A3F">
      <w:pPr>
        <w:pStyle w:val="Obsah1"/>
        <w:rPr>
          <w:rFonts w:ascii="Calibri" w:hAnsi="Calibri" w:cs="Times New Roman"/>
          <w:szCs w:val="22"/>
        </w:rPr>
      </w:pPr>
      <w:hyperlink w:anchor="_Toc278699473" w:history="1">
        <w:r w:rsidRPr="00E52790">
          <w:rPr>
            <w:rStyle w:val="Hypertextovodkaz"/>
            <w:rFonts w:ascii="Calibri" w:hAnsi="Calibri"/>
          </w:rPr>
          <w:t>17b</w:t>
        </w:r>
        <w:r>
          <w:rPr>
            <w:rFonts w:ascii="Calibri" w:hAnsi="Calibri" w:cs="Times New Roman"/>
            <w:szCs w:val="22"/>
          </w:rPr>
          <w:tab/>
        </w:r>
        <w:r w:rsidRPr="00E52790">
          <w:rPr>
            <w:rStyle w:val="Hypertextovodkaz"/>
            <w:rFonts w:ascii="Calibri" w:hAnsi="Calibri"/>
          </w:rPr>
          <w:t>Fiskální politika EU a její fondy</w:t>
        </w:r>
        <w:r>
          <w:rPr>
            <w:webHidden/>
          </w:rPr>
          <w:tab/>
        </w:r>
        <w:r>
          <w:rPr>
            <w:webHidden/>
          </w:rPr>
          <w:fldChar w:fldCharType="begin"/>
        </w:r>
        <w:r>
          <w:rPr>
            <w:webHidden/>
          </w:rPr>
          <w:instrText xml:space="preserve"> PAGEREF _Toc278699473 \h </w:instrText>
        </w:r>
        <w:r>
          <w:rPr>
            <w:webHidden/>
          </w:rPr>
        </w:r>
        <w:r>
          <w:rPr>
            <w:webHidden/>
          </w:rPr>
          <w:fldChar w:fldCharType="separate"/>
        </w:r>
        <w:r w:rsidR="000F019A">
          <w:rPr>
            <w:webHidden/>
          </w:rPr>
          <w:t>38</w:t>
        </w:r>
        <w:r>
          <w:rPr>
            <w:webHidden/>
          </w:rPr>
          <w:fldChar w:fldCharType="end"/>
        </w:r>
      </w:hyperlink>
    </w:p>
    <w:p w:rsidR="00435A3F" w:rsidRDefault="00435A3F">
      <w:pPr>
        <w:pStyle w:val="Obsah1"/>
        <w:rPr>
          <w:rFonts w:ascii="Calibri" w:hAnsi="Calibri" w:cs="Times New Roman"/>
          <w:szCs w:val="22"/>
        </w:rPr>
      </w:pPr>
      <w:hyperlink w:anchor="_Toc278699474" w:history="1">
        <w:r w:rsidRPr="00E52790">
          <w:rPr>
            <w:rStyle w:val="Hypertextovodkaz"/>
            <w:rFonts w:ascii="Calibri" w:hAnsi="Calibri"/>
          </w:rPr>
          <w:t>18a</w:t>
        </w:r>
        <w:r>
          <w:rPr>
            <w:rFonts w:ascii="Calibri" w:hAnsi="Calibri" w:cs="Times New Roman"/>
            <w:szCs w:val="22"/>
          </w:rPr>
          <w:tab/>
        </w:r>
        <w:r w:rsidRPr="00E52790">
          <w:rPr>
            <w:rStyle w:val="Hypertextovodkaz"/>
            <w:rFonts w:ascii="Calibri" w:hAnsi="Calibri"/>
          </w:rPr>
          <w:t>Financování resortu školství a zdravotnictví</w:t>
        </w:r>
        <w:r>
          <w:rPr>
            <w:webHidden/>
          </w:rPr>
          <w:tab/>
        </w:r>
        <w:r>
          <w:rPr>
            <w:webHidden/>
          </w:rPr>
          <w:fldChar w:fldCharType="begin"/>
        </w:r>
        <w:r>
          <w:rPr>
            <w:webHidden/>
          </w:rPr>
          <w:instrText xml:space="preserve"> PAGEREF _Toc278699474 \h </w:instrText>
        </w:r>
        <w:r>
          <w:rPr>
            <w:webHidden/>
          </w:rPr>
        </w:r>
        <w:r>
          <w:rPr>
            <w:webHidden/>
          </w:rPr>
          <w:fldChar w:fldCharType="separate"/>
        </w:r>
        <w:r w:rsidR="000F019A">
          <w:rPr>
            <w:webHidden/>
          </w:rPr>
          <w:t>40</w:t>
        </w:r>
        <w:r>
          <w:rPr>
            <w:webHidden/>
          </w:rPr>
          <w:fldChar w:fldCharType="end"/>
        </w:r>
      </w:hyperlink>
    </w:p>
    <w:p w:rsidR="00435A3F" w:rsidRDefault="00435A3F">
      <w:pPr>
        <w:pStyle w:val="Obsah1"/>
        <w:rPr>
          <w:rFonts w:ascii="Calibri" w:hAnsi="Calibri" w:cs="Times New Roman"/>
          <w:szCs w:val="22"/>
        </w:rPr>
      </w:pPr>
      <w:hyperlink w:anchor="_Toc278699475" w:history="1">
        <w:r w:rsidRPr="00E52790">
          <w:rPr>
            <w:rStyle w:val="Hypertextovodkaz"/>
            <w:rFonts w:ascii="Calibri" w:hAnsi="Calibri"/>
          </w:rPr>
          <w:t>18b</w:t>
        </w:r>
        <w:r>
          <w:rPr>
            <w:rFonts w:ascii="Calibri" w:hAnsi="Calibri" w:cs="Times New Roman"/>
            <w:szCs w:val="22"/>
          </w:rPr>
          <w:tab/>
        </w:r>
        <w:r w:rsidRPr="00E52790">
          <w:rPr>
            <w:rStyle w:val="Hypertextovodkaz"/>
            <w:rFonts w:ascii="Calibri" w:hAnsi="Calibri"/>
          </w:rPr>
          <w:t>Smithovy daňové kánony a jejich diskuze</w:t>
        </w:r>
        <w:r>
          <w:rPr>
            <w:webHidden/>
          </w:rPr>
          <w:tab/>
        </w:r>
        <w:r>
          <w:rPr>
            <w:webHidden/>
          </w:rPr>
          <w:fldChar w:fldCharType="begin"/>
        </w:r>
        <w:r>
          <w:rPr>
            <w:webHidden/>
          </w:rPr>
          <w:instrText xml:space="preserve"> PAGEREF _Toc278699475 \h </w:instrText>
        </w:r>
        <w:r>
          <w:rPr>
            <w:webHidden/>
          </w:rPr>
        </w:r>
        <w:r>
          <w:rPr>
            <w:webHidden/>
          </w:rPr>
          <w:fldChar w:fldCharType="separate"/>
        </w:r>
        <w:r w:rsidR="000F019A">
          <w:rPr>
            <w:webHidden/>
          </w:rPr>
          <w:t>41</w:t>
        </w:r>
        <w:r>
          <w:rPr>
            <w:webHidden/>
          </w:rPr>
          <w:fldChar w:fldCharType="end"/>
        </w:r>
      </w:hyperlink>
    </w:p>
    <w:p w:rsidR="00435A3F" w:rsidRDefault="00435A3F">
      <w:pPr>
        <w:pStyle w:val="Obsah1"/>
        <w:rPr>
          <w:rFonts w:ascii="Calibri" w:hAnsi="Calibri" w:cs="Times New Roman"/>
          <w:szCs w:val="22"/>
        </w:rPr>
      </w:pPr>
      <w:hyperlink w:anchor="_Toc278699476" w:history="1">
        <w:r w:rsidRPr="00E52790">
          <w:rPr>
            <w:rStyle w:val="Hypertextovodkaz"/>
            <w:rFonts w:ascii="Calibri" w:hAnsi="Calibri"/>
          </w:rPr>
          <w:t>19a</w:t>
        </w:r>
        <w:r>
          <w:rPr>
            <w:rFonts w:ascii="Calibri" w:hAnsi="Calibri" w:cs="Times New Roman"/>
            <w:szCs w:val="22"/>
          </w:rPr>
          <w:tab/>
        </w:r>
        <w:r w:rsidRPr="00E52790">
          <w:rPr>
            <w:rStyle w:val="Hypertextovodkaz"/>
            <w:rFonts w:ascii="Calibri" w:hAnsi="Calibri"/>
          </w:rPr>
          <w:t>Klasifikace veřejných příjmů</w:t>
        </w:r>
        <w:r>
          <w:rPr>
            <w:webHidden/>
          </w:rPr>
          <w:tab/>
        </w:r>
        <w:r>
          <w:rPr>
            <w:webHidden/>
          </w:rPr>
          <w:fldChar w:fldCharType="begin"/>
        </w:r>
        <w:r>
          <w:rPr>
            <w:webHidden/>
          </w:rPr>
          <w:instrText xml:space="preserve"> PAGEREF _Toc278699476 \h </w:instrText>
        </w:r>
        <w:r>
          <w:rPr>
            <w:webHidden/>
          </w:rPr>
        </w:r>
        <w:r>
          <w:rPr>
            <w:webHidden/>
          </w:rPr>
          <w:fldChar w:fldCharType="separate"/>
        </w:r>
        <w:r w:rsidR="000F019A">
          <w:rPr>
            <w:webHidden/>
          </w:rPr>
          <w:t>42</w:t>
        </w:r>
        <w:r>
          <w:rPr>
            <w:webHidden/>
          </w:rPr>
          <w:fldChar w:fldCharType="end"/>
        </w:r>
      </w:hyperlink>
    </w:p>
    <w:p w:rsidR="00435A3F" w:rsidRDefault="00435A3F">
      <w:pPr>
        <w:pStyle w:val="Obsah1"/>
        <w:rPr>
          <w:rFonts w:ascii="Calibri" w:hAnsi="Calibri" w:cs="Times New Roman"/>
          <w:szCs w:val="22"/>
        </w:rPr>
      </w:pPr>
      <w:hyperlink w:anchor="_Toc278699477" w:history="1">
        <w:r w:rsidRPr="00E52790">
          <w:rPr>
            <w:rStyle w:val="Hypertextovodkaz"/>
            <w:rFonts w:ascii="Calibri" w:hAnsi="Calibri"/>
          </w:rPr>
          <w:t>19b</w:t>
        </w:r>
        <w:r>
          <w:rPr>
            <w:rFonts w:ascii="Calibri" w:hAnsi="Calibri" w:cs="Times New Roman"/>
            <w:szCs w:val="22"/>
          </w:rPr>
          <w:tab/>
        </w:r>
        <w:r w:rsidRPr="00E52790">
          <w:rPr>
            <w:rStyle w:val="Hypertextovodkaz"/>
            <w:rFonts w:ascii="Calibri" w:hAnsi="Calibri"/>
          </w:rPr>
          <w:t>Finanční kontrola a audit</w:t>
        </w:r>
        <w:r>
          <w:rPr>
            <w:webHidden/>
          </w:rPr>
          <w:tab/>
        </w:r>
        <w:r>
          <w:rPr>
            <w:webHidden/>
          </w:rPr>
          <w:fldChar w:fldCharType="begin"/>
        </w:r>
        <w:r>
          <w:rPr>
            <w:webHidden/>
          </w:rPr>
          <w:instrText xml:space="preserve"> PAGEREF _Toc278699477 \h </w:instrText>
        </w:r>
        <w:r>
          <w:rPr>
            <w:webHidden/>
          </w:rPr>
        </w:r>
        <w:r>
          <w:rPr>
            <w:webHidden/>
          </w:rPr>
          <w:fldChar w:fldCharType="separate"/>
        </w:r>
        <w:r w:rsidR="000F019A">
          <w:rPr>
            <w:webHidden/>
          </w:rPr>
          <w:t>43</w:t>
        </w:r>
        <w:r>
          <w:rPr>
            <w:webHidden/>
          </w:rPr>
          <w:fldChar w:fldCharType="end"/>
        </w:r>
      </w:hyperlink>
    </w:p>
    <w:p w:rsidR="00435A3F" w:rsidRDefault="00435A3F">
      <w:pPr>
        <w:pStyle w:val="Obsah1"/>
        <w:rPr>
          <w:rFonts w:ascii="Calibri" w:hAnsi="Calibri" w:cs="Times New Roman"/>
          <w:szCs w:val="22"/>
        </w:rPr>
      </w:pPr>
      <w:hyperlink w:anchor="_Toc278699478" w:history="1">
        <w:r w:rsidRPr="00E52790">
          <w:rPr>
            <w:rStyle w:val="Hypertextovodkaz"/>
            <w:rFonts w:ascii="Calibri" w:hAnsi="Calibri"/>
          </w:rPr>
          <w:t>20a</w:t>
        </w:r>
        <w:r>
          <w:rPr>
            <w:rFonts w:ascii="Calibri" w:hAnsi="Calibri" w:cs="Times New Roman"/>
            <w:szCs w:val="22"/>
          </w:rPr>
          <w:tab/>
        </w:r>
        <w:r w:rsidRPr="00E52790">
          <w:rPr>
            <w:rStyle w:val="Hypertextovodkaz"/>
            <w:rFonts w:ascii="Calibri" w:hAnsi="Calibri"/>
          </w:rPr>
          <w:t>Obsah a cíle rozpočtové a fiskální politiky.</w:t>
        </w:r>
        <w:r>
          <w:rPr>
            <w:webHidden/>
          </w:rPr>
          <w:tab/>
        </w:r>
        <w:r>
          <w:rPr>
            <w:webHidden/>
          </w:rPr>
          <w:fldChar w:fldCharType="begin"/>
        </w:r>
        <w:r>
          <w:rPr>
            <w:webHidden/>
          </w:rPr>
          <w:instrText xml:space="preserve"> PAGEREF _Toc278699478 \h </w:instrText>
        </w:r>
        <w:r>
          <w:rPr>
            <w:webHidden/>
          </w:rPr>
        </w:r>
        <w:r>
          <w:rPr>
            <w:webHidden/>
          </w:rPr>
          <w:fldChar w:fldCharType="separate"/>
        </w:r>
        <w:r w:rsidR="000F019A">
          <w:rPr>
            <w:webHidden/>
          </w:rPr>
          <w:t>44</w:t>
        </w:r>
        <w:r>
          <w:rPr>
            <w:webHidden/>
          </w:rPr>
          <w:fldChar w:fldCharType="end"/>
        </w:r>
      </w:hyperlink>
    </w:p>
    <w:p w:rsidR="00435A3F" w:rsidRDefault="00435A3F">
      <w:pPr>
        <w:pStyle w:val="Obsah1"/>
        <w:rPr>
          <w:rFonts w:ascii="Calibri" w:hAnsi="Calibri" w:cs="Times New Roman"/>
          <w:szCs w:val="22"/>
        </w:rPr>
      </w:pPr>
      <w:hyperlink w:anchor="_Toc278699479" w:history="1">
        <w:r w:rsidRPr="00E52790">
          <w:rPr>
            <w:rStyle w:val="Hypertextovodkaz"/>
            <w:rFonts w:ascii="Calibri" w:hAnsi="Calibri"/>
          </w:rPr>
          <w:t>20b</w:t>
        </w:r>
        <w:r>
          <w:rPr>
            <w:rFonts w:ascii="Calibri" w:hAnsi="Calibri" w:cs="Times New Roman"/>
            <w:szCs w:val="22"/>
          </w:rPr>
          <w:tab/>
        </w:r>
        <w:r w:rsidRPr="00E52790">
          <w:rPr>
            <w:rStyle w:val="Hypertextovodkaz"/>
            <w:rFonts w:ascii="Calibri" w:hAnsi="Calibri"/>
          </w:rPr>
          <w:t>Význam exportního financování pro ekonomiku České republiky</w:t>
        </w:r>
        <w:r>
          <w:rPr>
            <w:webHidden/>
          </w:rPr>
          <w:tab/>
        </w:r>
        <w:r>
          <w:rPr>
            <w:webHidden/>
          </w:rPr>
          <w:fldChar w:fldCharType="begin"/>
        </w:r>
        <w:r>
          <w:rPr>
            <w:webHidden/>
          </w:rPr>
          <w:instrText xml:space="preserve"> PAGEREF _Toc278699479 \h </w:instrText>
        </w:r>
        <w:r>
          <w:rPr>
            <w:webHidden/>
          </w:rPr>
        </w:r>
        <w:r>
          <w:rPr>
            <w:webHidden/>
          </w:rPr>
          <w:fldChar w:fldCharType="separate"/>
        </w:r>
        <w:r w:rsidR="000F019A">
          <w:rPr>
            <w:webHidden/>
          </w:rPr>
          <w:t>45</w:t>
        </w:r>
        <w:r>
          <w:rPr>
            <w:webHidden/>
          </w:rPr>
          <w:fldChar w:fldCharType="end"/>
        </w:r>
      </w:hyperlink>
    </w:p>
    <w:p w:rsidR="00435A3F" w:rsidRDefault="00435A3F">
      <w:pPr>
        <w:pStyle w:val="Obsah1"/>
        <w:rPr>
          <w:rFonts w:ascii="Calibri" w:hAnsi="Calibri" w:cs="Times New Roman"/>
          <w:szCs w:val="22"/>
        </w:rPr>
      </w:pPr>
      <w:hyperlink w:anchor="_Toc278699480" w:history="1">
        <w:r w:rsidRPr="00E52790">
          <w:rPr>
            <w:rStyle w:val="Hypertextovodkaz"/>
            <w:rFonts w:ascii="Calibri" w:hAnsi="Calibri"/>
          </w:rPr>
          <w:t>21a</w:t>
        </w:r>
        <w:r>
          <w:rPr>
            <w:rFonts w:ascii="Calibri" w:hAnsi="Calibri" w:cs="Times New Roman"/>
            <w:szCs w:val="22"/>
          </w:rPr>
          <w:tab/>
        </w:r>
        <w:r w:rsidRPr="00E52790">
          <w:rPr>
            <w:rStyle w:val="Hypertextovodkaz"/>
            <w:rFonts w:ascii="Calibri" w:hAnsi="Calibri"/>
          </w:rPr>
          <w:t>Analýza efektivnosti veřejných výdajů a projektů podle Stiglitze</w:t>
        </w:r>
        <w:r>
          <w:rPr>
            <w:webHidden/>
          </w:rPr>
          <w:tab/>
        </w:r>
        <w:r>
          <w:rPr>
            <w:webHidden/>
          </w:rPr>
          <w:fldChar w:fldCharType="begin"/>
        </w:r>
        <w:r>
          <w:rPr>
            <w:webHidden/>
          </w:rPr>
          <w:instrText xml:space="preserve"> PAGEREF _Toc278699480 \h </w:instrText>
        </w:r>
        <w:r>
          <w:rPr>
            <w:webHidden/>
          </w:rPr>
        </w:r>
        <w:r>
          <w:rPr>
            <w:webHidden/>
          </w:rPr>
          <w:fldChar w:fldCharType="separate"/>
        </w:r>
        <w:r w:rsidR="000F019A">
          <w:rPr>
            <w:webHidden/>
          </w:rPr>
          <w:t>46</w:t>
        </w:r>
        <w:r>
          <w:rPr>
            <w:webHidden/>
          </w:rPr>
          <w:fldChar w:fldCharType="end"/>
        </w:r>
      </w:hyperlink>
    </w:p>
    <w:p w:rsidR="00435A3F" w:rsidRDefault="00435A3F">
      <w:pPr>
        <w:pStyle w:val="Obsah1"/>
        <w:rPr>
          <w:rFonts w:ascii="Calibri" w:hAnsi="Calibri" w:cs="Times New Roman"/>
          <w:szCs w:val="22"/>
        </w:rPr>
      </w:pPr>
      <w:hyperlink w:anchor="_Toc278699481" w:history="1">
        <w:r w:rsidRPr="00E52790">
          <w:rPr>
            <w:rStyle w:val="Hypertextovodkaz"/>
            <w:rFonts w:ascii="Calibri" w:hAnsi="Calibri"/>
          </w:rPr>
          <w:t>21b</w:t>
        </w:r>
        <w:r>
          <w:rPr>
            <w:rFonts w:ascii="Calibri" w:hAnsi="Calibri" w:cs="Times New Roman"/>
            <w:szCs w:val="22"/>
          </w:rPr>
          <w:tab/>
        </w:r>
        <w:r w:rsidRPr="00E52790">
          <w:rPr>
            <w:rStyle w:val="Hypertextovodkaz"/>
            <w:rFonts w:ascii="Calibri" w:hAnsi="Calibri"/>
          </w:rPr>
          <w:t>Principy zdanění, daně přímé a nepřímé a jejich výnosy</w:t>
        </w:r>
        <w:r>
          <w:rPr>
            <w:webHidden/>
          </w:rPr>
          <w:tab/>
        </w:r>
        <w:r>
          <w:rPr>
            <w:webHidden/>
          </w:rPr>
          <w:fldChar w:fldCharType="begin"/>
        </w:r>
        <w:r>
          <w:rPr>
            <w:webHidden/>
          </w:rPr>
          <w:instrText xml:space="preserve"> PAGEREF _Toc278699481 \h </w:instrText>
        </w:r>
        <w:r>
          <w:rPr>
            <w:webHidden/>
          </w:rPr>
        </w:r>
        <w:r>
          <w:rPr>
            <w:webHidden/>
          </w:rPr>
          <w:fldChar w:fldCharType="separate"/>
        </w:r>
        <w:r w:rsidR="000F019A">
          <w:rPr>
            <w:webHidden/>
          </w:rPr>
          <w:t>47</w:t>
        </w:r>
        <w:r>
          <w:rPr>
            <w:webHidden/>
          </w:rPr>
          <w:fldChar w:fldCharType="end"/>
        </w:r>
      </w:hyperlink>
    </w:p>
    <w:p w:rsidR="00435A3F" w:rsidRDefault="00435A3F">
      <w:pPr>
        <w:pStyle w:val="Obsah1"/>
        <w:rPr>
          <w:rFonts w:ascii="Calibri" w:hAnsi="Calibri" w:cs="Times New Roman"/>
          <w:szCs w:val="22"/>
        </w:rPr>
      </w:pPr>
      <w:hyperlink w:anchor="_Toc278699482" w:history="1">
        <w:r w:rsidRPr="00E52790">
          <w:rPr>
            <w:rStyle w:val="Hypertextovodkaz"/>
            <w:rFonts w:ascii="Calibri" w:hAnsi="Calibri"/>
          </w:rPr>
          <w:t>22a</w:t>
        </w:r>
        <w:r>
          <w:rPr>
            <w:rFonts w:ascii="Calibri" w:hAnsi="Calibri" w:cs="Times New Roman"/>
            <w:szCs w:val="22"/>
          </w:rPr>
          <w:tab/>
        </w:r>
        <w:r w:rsidRPr="00E52790">
          <w:rPr>
            <w:rStyle w:val="Hypertextovodkaz"/>
            <w:rFonts w:ascii="Calibri" w:hAnsi="Calibri"/>
          </w:rPr>
          <w:t>Státní rozpočet jako bilance a finanční plán. Střednědobý výhled a výdajový rámec.</w:t>
        </w:r>
        <w:r>
          <w:rPr>
            <w:webHidden/>
          </w:rPr>
          <w:tab/>
        </w:r>
        <w:r>
          <w:rPr>
            <w:webHidden/>
          </w:rPr>
          <w:fldChar w:fldCharType="begin"/>
        </w:r>
        <w:r>
          <w:rPr>
            <w:webHidden/>
          </w:rPr>
          <w:instrText xml:space="preserve"> PAGEREF _Toc278699482 \h </w:instrText>
        </w:r>
        <w:r>
          <w:rPr>
            <w:webHidden/>
          </w:rPr>
        </w:r>
        <w:r>
          <w:rPr>
            <w:webHidden/>
          </w:rPr>
          <w:fldChar w:fldCharType="separate"/>
        </w:r>
        <w:r w:rsidR="000F019A">
          <w:rPr>
            <w:webHidden/>
          </w:rPr>
          <w:t>48</w:t>
        </w:r>
        <w:r>
          <w:rPr>
            <w:webHidden/>
          </w:rPr>
          <w:fldChar w:fldCharType="end"/>
        </w:r>
      </w:hyperlink>
    </w:p>
    <w:p w:rsidR="00435A3F" w:rsidRDefault="00435A3F">
      <w:pPr>
        <w:pStyle w:val="Obsah1"/>
        <w:rPr>
          <w:rFonts w:ascii="Calibri" w:hAnsi="Calibri" w:cs="Times New Roman"/>
          <w:szCs w:val="22"/>
        </w:rPr>
      </w:pPr>
      <w:hyperlink w:anchor="_Toc278699483" w:history="1">
        <w:r w:rsidRPr="00E52790">
          <w:rPr>
            <w:rStyle w:val="Hypertextovodkaz"/>
            <w:rFonts w:ascii="Calibri" w:hAnsi="Calibri"/>
          </w:rPr>
          <w:t>22b</w:t>
        </w:r>
        <w:r>
          <w:rPr>
            <w:rFonts w:ascii="Calibri" w:hAnsi="Calibri" w:cs="Times New Roman"/>
            <w:szCs w:val="22"/>
          </w:rPr>
          <w:tab/>
        </w:r>
        <w:r w:rsidRPr="00E52790">
          <w:rPr>
            <w:rStyle w:val="Hypertextovodkaz"/>
            <w:rFonts w:ascii="Calibri" w:hAnsi="Calibri"/>
          </w:rPr>
          <w:t>Metoda CBA a její použití.</w:t>
        </w:r>
        <w:r>
          <w:rPr>
            <w:webHidden/>
          </w:rPr>
          <w:tab/>
        </w:r>
        <w:r>
          <w:rPr>
            <w:webHidden/>
          </w:rPr>
          <w:fldChar w:fldCharType="begin"/>
        </w:r>
        <w:r>
          <w:rPr>
            <w:webHidden/>
          </w:rPr>
          <w:instrText xml:space="preserve"> PAGEREF _Toc278699483 \h </w:instrText>
        </w:r>
        <w:r>
          <w:rPr>
            <w:webHidden/>
          </w:rPr>
        </w:r>
        <w:r>
          <w:rPr>
            <w:webHidden/>
          </w:rPr>
          <w:fldChar w:fldCharType="separate"/>
        </w:r>
        <w:r w:rsidR="000F019A">
          <w:rPr>
            <w:webHidden/>
          </w:rPr>
          <w:t>49</w:t>
        </w:r>
        <w:r>
          <w:rPr>
            <w:webHidden/>
          </w:rPr>
          <w:fldChar w:fldCharType="end"/>
        </w:r>
      </w:hyperlink>
    </w:p>
    <w:p w:rsidR="00435A3F" w:rsidRDefault="00435A3F">
      <w:pPr>
        <w:pStyle w:val="Obsah1"/>
        <w:rPr>
          <w:rFonts w:ascii="Calibri" w:hAnsi="Calibri" w:cs="Times New Roman"/>
          <w:szCs w:val="22"/>
        </w:rPr>
      </w:pPr>
      <w:hyperlink w:anchor="_Toc278699484" w:history="1">
        <w:r w:rsidRPr="00E52790">
          <w:rPr>
            <w:rStyle w:val="Hypertextovodkaz"/>
            <w:rFonts w:ascii="Calibri" w:hAnsi="Calibri"/>
          </w:rPr>
          <w:t>23a</w:t>
        </w:r>
        <w:r>
          <w:rPr>
            <w:rFonts w:ascii="Calibri" w:hAnsi="Calibri" w:cs="Times New Roman"/>
            <w:szCs w:val="22"/>
          </w:rPr>
          <w:tab/>
        </w:r>
        <w:r w:rsidRPr="00E52790">
          <w:rPr>
            <w:rStyle w:val="Hypertextovodkaz"/>
            <w:rFonts w:ascii="Calibri" w:hAnsi="Calibri"/>
          </w:rPr>
          <w:t>Zásady dobrého daňového systému</w:t>
        </w:r>
        <w:r>
          <w:rPr>
            <w:webHidden/>
          </w:rPr>
          <w:tab/>
        </w:r>
        <w:r>
          <w:rPr>
            <w:webHidden/>
          </w:rPr>
          <w:fldChar w:fldCharType="begin"/>
        </w:r>
        <w:r>
          <w:rPr>
            <w:webHidden/>
          </w:rPr>
          <w:instrText xml:space="preserve"> PAGEREF _Toc278699484 \h </w:instrText>
        </w:r>
        <w:r>
          <w:rPr>
            <w:webHidden/>
          </w:rPr>
        </w:r>
        <w:r>
          <w:rPr>
            <w:webHidden/>
          </w:rPr>
          <w:fldChar w:fldCharType="separate"/>
        </w:r>
        <w:r w:rsidR="000F019A">
          <w:rPr>
            <w:webHidden/>
          </w:rPr>
          <w:t>50</w:t>
        </w:r>
        <w:r>
          <w:rPr>
            <w:webHidden/>
          </w:rPr>
          <w:fldChar w:fldCharType="end"/>
        </w:r>
      </w:hyperlink>
    </w:p>
    <w:p w:rsidR="00435A3F" w:rsidRDefault="00435A3F">
      <w:pPr>
        <w:pStyle w:val="Obsah1"/>
        <w:rPr>
          <w:rFonts w:ascii="Calibri" w:hAnsi="Calibri" w:cs="Times New Roman"/>
          <w:szCs w:val="22"/>
        </w:rPr>
      </w:pPr>
      <w:hyperlink w:anchor="_Toc278699485" w:history="1">
        <w:r w:rsidRPr="00E52790">
          <w:rPr>
            <w:rStyle w:val="Hypertextovodkaz"/>
            <w:rFonts w:ascii="Calibri" w:hAnsi="Calibri"/>
          </w:rPr>
          <w:t>23b</w:t>
        </w:r>
        <w:r>
          <w:rPr>
            <w:rFonts w:ascii="Calibri" w:hAnsi="Calibri" w:cs="Times New Roman"/>
            <w:szCs w:val="22"/>
          </w:rPr>
          <w:tab/>
        </w:r>
        <w:r w:rsidRPr="00E52790">
          <w:rPr>
            <w:rStyle w:val="Hypertextovodkaz"/>
            <w:rFonts w:ascii="Calibri" w:hAnsi="Calibri"/>
          </w:rPr>
          <w:t>Dlouhodobé a krátkodobé úvěrové příjmy</w:t>
        </w:r>
        <w:r>
          <w:rPr>
            <w:webHidden/>
          </w:rPr>
          <w:tab/>
        </w:r>
        <w:r>
          <w:rPr>
            <w:webHidden/>
          </w:rPr>
          <w:fldChar w:fldCharType="begin"/>
        </w:r>
        <w:r>
          <w:rPr>
            <w:webHidden/>
          </w:rPr>
          <w:instrText xml:space="preserve"> PAGEREF _Toc278699485 \h </w:instrText>
        </w:r>
        <w:r>
          <w:rPr>
            <w:webHidden/>
          </w:rPr>
        </w:r>
        <w:r>
          <w:rPr>
            <w:webHidden/>
          </w:rPr>
          <w:fldChar w:fldCharType="separate"/>
        </w:r>
        <w:r w:rsidR="000F019A">
          <w:rPr>
            <w:webHidden/>
          </w:rPr>
          <w:t>51</w:t>
        </w:r>
        <w:r>
          <w:rPr>
            <w:webHidden/>
          </w:rPr>
          <w:fldChar w:fldCharType="end"/>
        </w:r>
      </w:hyperlink>
    </w:p>
    <w:p w:rsidR="00435A3F" w:rsidRDefault="00435A3F">
      <w:pPr>
        <w:pStyle w:val="Obsah1"/>
        <w:rPr>
          <w:rFonts w:ascii="Calibri" w:hAnsi="Calibri" w:cs="Times New Roman"/>
          <w:szCs w:val="22"/>
        </w:rPr>
      </w:pPr>
      <w:hyperlink w:anchor="_Toc278699486" w:history="1">
        <w:r w:rsidRPr="00E52790">
          <w:rPr>
            <w:rStyle w:val="Hypertextovodkaz"/>
            <w:rFonts w:ascii="Calibri" w:hAnsi="Calibri"/>
          </w:rPr>
          <w:t>24a</w:t>
        </w:r>
        <w:r>
          <w:rPr>
            <w:rFonts w:ascii="Calibri" w:hAnsi="Calibri" w:cs="Times New Roman"/>
            <w:szCs w:val="22"/>
          </w:rPr>
          <w:tab/>
        </w:r>
        <w:r w:rsidRPr="00E52790">
          <w:rPr>
            <w:rStyle w:val="Hypertextovodkaz"/>
            <w:rFonts w:ascii="Calibri" w:hAnsi="Calibri"/>
          </w:rPr>
          <w:t>Metody řízení nákladů. Kritický bod rentability</w:t>
        </w:r>
        <w:r>
          <w:rPr>
            <w:webHidden/>
          </w:rPr>
          <w:tab/>
        </w:r>
        <w:r>
          <w:rPr>
            <w:webHidden/>
          </w:rPr>
          <w:fldChar w:fldCharType="begin"/>
        </w:r>
        <w:r>
          <w:rPr>
            <w:webHidden/>
          </w:rPr>
          <w:instrText xml:space="preserve"> PAGEREF _Toc278699486 \h </w:instrText>
        </w:r>
        <w:r>
          <w:rPr>
            <w:webHidden/>
          </w:rPr>
        </w:r>
        <w:r>
          <w:rPr>
            <w:webHidden/>
          </w:rPr>
          <w:fldChar w:fldCharType="separate"/>
        </w:r>
        <w:r w:rsidR="000F019A">
          <w:rPr>
            <w:webHidden/>
          </w:rPr>
          <w:t>52</w:t>
        </w:r>
        <w:r>
          <w:rPr>
            <w:webHidden/>
          </w:rPr>
          <w:fldChar w:fldCharType="end"/>
        </w:r>
      </w:hyperlink>
    </w:p>
    <w:p w:rsidR="00435A3F" w:rsidRDefault="00435A3F">
      <w:pPr>
        <w:pStyle w:val="Obsah1"/>
        <w:rPr>
          <w:rFonts w:ascii="Calibri" w:hAnsi="Calibri" w:cs="Times New Roman"/>
          <w:szCs w:val="22"/>
        </w:rPr>
      </w:pPr>
      <w:hyperlink w:anchor="_Toc278699487" w:history="1">
        <w:r w:rsidRPr="00E52790">
          <w:rPr>
            <w:rStyle w:val="Hypertextovodkaz"/>
            <w:rFonts w:ascii="Calibri" w:hAnsi="Calibri"/>
          </w:rPr>
          <w:t>24b</w:t>
        </w:r>
        <w:r>
          <w:rPr>
            <w:rFonts w:ascii="Calibri" w:hAnsi="Calibri" w:cs="Times New Roman"/>
            <w:szCs w:val="22"/>
          </w:rPr>
          <w:tab/>
        </w:r>
        <w:r w:rsidRPr="00E52790">
          <w:rPr>
            <w:rStyle w:val="Hypertextovodkaz"/>
            <w:rFonts w:ascii="Calibri" w:hAnsi="Calibri"/>
          </w:rPr>
          <w:t>Mandatorní výdaje vlády a jejich vývoj</w:t>
        </w:r>
        <w:r>
          <w:rPr>
            <w:webHidden/>
          </w:rPr>
          <w:tab/>
        </w:r>
        <w:r>
          <w:rPr>
            <w:webHidden/>
          </w:rPr>
          <w:fldChar w:fldCharType="begin"/>
        </w:r>
        <w:r>
          <w:rPr>
            <w:webHidden/>
          </w:rPr>
          <w:instrText xml:space="preserve"> PAGEREF _Toc278699487 \h </w:instrText>
        </w:r>
        <w:r>
          <w:rPr>
            <w:webHidden/>
          </w:rPr>
        </w:r>
        <w:r>
          <w:rPr>
            <w:webHidden/>
          </w:rPr>
          <w:fldChar w:fldCharType="separate"/>
        </w:r>
        <w:r w:rsidR="000F019A">
          <w:rPr>
            <w:webHidden/>
          </w:rPr>
          <w:t>53</w:t>
        </w:r>
        <w:r>
          <w:rPr>
            <w:webHidden/>
          </w:rPr>
          <w:fldChar w:fldCharType="end"/>
        </w:r>
      </w:hyperlink>
    </w:p>
    <w:p w:rsidR="00435A3F" w:rsidRDefault="00435A3F">
      <w:pPr>
        <w:pStyle w:val="Obsah1"/>
        <w:rPr>
          <w:rFonts w:ascii="Calibri" w:hAnsi="Calibri" w:cs="Times New Roman"/>
          <w:szCs w:val="22"/>
        </w:rPr>
      </w:pPr>
      <w:hyperlink w:anchor="_Toc278699488" w:history="1">
        <w:r w:rsidRPr="00E52790">
          <w:rPr>
            <w:rStyle w:val="Hypertextovodkaz"/>
            <w:rFonts w:ascii="Calibri" w:hAnsi="Calibri"/>
          </w:rPr>
          <w:t>25a</w:t>
        </w:r>
        <w:r>
          <w:rPr>
            <w:rFonts w:ascii="Calibri" w:hAnsi="Calibri" w:cs="Times New Roman"/>
            <w:szCs w:val="22"/>
          </w:rPr>
          <w:tab/>
        </w:r>
        <w:r w:rsidRPr="00E52790">
          <w:rPr>
            <w:rStyle w:val="Hypertextovodkaz"/>
            <w:rFonts w:ascii="Calibri" w:hAnsi="Calibri"/>
          </w:rPr>
          <w:t>Daňová incidence a její význam</w:t>
        </w:r>
        <w:r>
          <w:rPr>
            <w:webHidden/>
          </w:rPr>
          <w:tab/>
        </w:r>
        <w:r>
          <w:rPr>
            <w:webHidden/>
          </w:rPr>
          <w:fldChar w:fldCharType="begin"/>
        </w:r>
        <w:r>
          <w:rPr>
            <w:webHidden/>
          </w:rPr>
          <w:instrText xml:space="preserve"> PAGEREF _Toc278699488 \h </w:instrText>
        </w:r>
        <w:r>
          <w:rPr>
            <w:webHidden/>
          </w:rPr>
        </w:r>
        <w:r>
          <w:rPr>
            <w:webHidden/>
          </w:rPr>
          <w:fldChar w:fldCharType="separate"/>
        </w:r>
        <w:r w:rsidR="000F019A">
          <w:rPr>
            <w:webHidden/>
          </w:rPr>
          <w:t>54</w:t>
        </w:r>
        <w:r>
          <w:rPr>
            <w:webHidden/>
          </w:rPr>
          <w:fldChar w:fldCharType="end"/>
        </w:r>
      </w:hyperlink>
    </w:p>
    <w:p w:rsidR="00435A3F" w:rsidRDefault="00435A3F">
      <w:pPr>
        <w:pStyle w:val="Obsah1"/>
        <w:rPr>
          <w:rFonts w:ascii="Calibri" w:hAnsi="Calibri" w:cs="Times New Roman"/>
          <w:szCs w:val="22"/>
        </w:rPr>
      </w:pPr>
      <w:hyperlink w:anchor="_Toc278699489" w:history="1">
        <w:r w:rsidRPr="00E52790">
          <w:rPr>
            <w:rStyle w:val="Hypertextovodkaz"/>
            <w:rFonts w:ascii="Calibri" w:hAnsi="Calibri"/>
          </w:rPr>
          <w:t>25b</w:t>
        </w:r>
        <w:r>
          <w:rPr>
            <w:rFonts w:ascii="Calibri" w:hAnsi="Calibri" w:cs="Times New Roman"/>
            <w:szCs w:val="22"/>
          </w:rPr>
          <w:tab/>
        </w:r>
        <w:r w:rsidRPr="00E52790">
          <w:rPr>
            <w:rStyle w:val="Hypertextovodkaz"/>
            <w:rFonts w:ascii="Calibri" w:hAnsi="Calibri"/>
          </w:rPr>
          <w:t>Vstup České republiky do EMU. Maastrichtská kriteria.</w:t>
        </w:r>
        <w:r>
          <w:rPr>
            <w:webHidden/>
          </w:rPr>
          <w:tab/>
        </w:r>
        <w:r>
          <w:rPr>
            <w:webHidden/>
          </w:rPr>
          <w:fldChar w:fldCharType="begin"/>
        </w:r>
        <w:r>
          <w:rPr>
            <w:webHidden/>
          </w:rPr>
          <w:instrText xml:space="preserve"> PAGEREF _Toc278699489 \h </w:instrText>
        </w:r>
        <w:r>
          <w:rPr>
            <w:webHidden/>
          </w:rPr>
        </w:r>
        <w:r>
          <w:rPr>
            <w:webHidden/>
          </w:rPr>
          <w:fldChar w:fldCharType="separate"/>
        </w:r>
        <w:r w:rsidR="000F019A">
          <w:rPr>
            <w:webHidden/>
          </w:rPr>
          <w:t>56</w:t>
        </w:r>
        <w:r>
          <w:rPr>
            <w:webHidden/>
          </w:rPr>
          <w:fldChar w:fldCharType="end"/>
        </w:r>
      </w:hyperlink>
    </w:p>
    <w:p w:rsidR="00695FB4" w:rsidRPr="0048277E" w:rsidRDefault="00695FB4">
      <w:pPr>
        <w:jc w:val="both"/>
        <w:rPr>
          <w:rFonts w:ascii="Calibri" w:hAnsi="Calibri"/>
        </w:rPr>
        <w:sectPr w:rsidR="00695FB4" w:rsidRPr="0048277E" w:rsidSect="00D44292">
          <w:type w:val="oddPage"/>
          <w:pgSz w:w="11907" w:h="16840" w:code="9"/>
          <w:pgMar w:top="1134" w:right="851" w:bottom="1134" w:left="1418" w:header="709" w:footer="709" w:gutter="0"/>
          <w:cols w:space="708"/>
          <w:titlePg/>
          <w:docGrid w:linePitch="272"/>
        </w:sectPr>
      </w:pPr>
      <w:r w:rsidRPr="00544931">
        <w:rPr>
          <w:rFonts w:ascii="Calibri" w:hAnsi="Calibri"/>
          <w:sz w:val="18"/>
        </w:rPr>
        <w:fldChar w:fldCharType="end"/>
      </w:r>
    </w:p>
    <w:p w:rsidR="00695FB4" w:rsidRPr="0039401D" w:rsidRDefault="00695FB4">
      <w:pPr>
        <w:pStyle w:val="Nadpis1"/>
        <w:jc w:val="both"/>
        <w:rPr>
          <w:rFonts w:ascii="Calibri" w:hAnsi="Calibri"/>
          <w:color w:val="0070C0"/>
          <w:sz w:val="24"/>
          <w:szCs w:val="24"/>
        </w:rPr>
      </w:pPr>
      <w:bookmarkStart w:id="0" w:name="_Toc278699440"/>
      <w:r w:rsidRPr="0039401D">
        <w:rPr>
          <w:rFonts w:ascii="Calibri" w:hAnsi="Calibri"/>
          <w:color w:val="0070C0"/>
          <w:sz w:val="24"/>
          <w:szCs w:val="24"/>
        </w:rPr>
        <w:lastRenderedPageBreak/>
        <w:t>1a</w:t>
      </w:r>
      <w:r w:rsidRPr="0039401D">
        <w:rPr>
          <w:rFonts w:ascii="Calibri" w:hAnsi="Calibri"/>
          <w:color w:val="0070C0"/>
          <w:sz w:val="24"/>
          <w:szCs w:val="24"/>
        </w:rPr>
        <w:tab/>
      </w:r>
      <w:r w:rsidRPr="0039401D">
        <w:rPr>
          <w:rFonts w:ascii="Calibri" w:hAnsi="Calibri"/>
          <w:iCs/>
          <w:color w:val="0070C0"/>
          <w:sz w:val="24"/>
          <w:szCs w:val="24"/>
        </w:rPr>
        <w:t>Charakterizujte veřejné statky neboli statky kolektivní spotřeby</w:t>
      </w:r>
      <w:bookmarkEnd w:id="0"/>
    </w:p>
    <w:p w:rsidR="0048277E" w:rsidRPr="0048277E" w:rsidRDefault="0048277E">
      <w:pPr>
        <w:jc w:val="both"/>
        <w:rPr>
          <w:rFonts w:ascii="Calibri" w:hAnsi="Calibri"/>
        </w:rPr>
      </w:pPr>
      <w:r w:rsidRPr="002863DE">
        <w:rPr>
          <w:rFonts w:ascii="Calibri" w:hAnsi="Calibri"/>
          <w:b/>
        </w:rPr>
        <w:t>Veřejné statky</w:t>
      </w:r>
      <w:r w:rsidR="0043476A">
        <w:rPr>
          <w:rFonts w:ascii="Calibri" w:hAnsi="Calibri"/>
        </w:rPr>
        <w:t xml:space="preserve"> (statky kolektivní spotřeby)</w:t>
      </w:r>
      <w:r>
        <w:rPr>
          <w:rFonts w:ascii="Calibri" w:hAnsi="Calibri"/>
        </w:rPr>
        <w:t xml:space="preserve"> – užitečné celé společnosti, neprochází trhem, jsou zabezpečovány VS</w:t>
      </w:r>
    </w:p>
    <w:p w:rsidR="0048277E" w:rsidRDefault="006E5FC6">
      <w:pPr>
        <w:jc w:val="both"/>
        <w:rPr>
          <w:rFonts w:ascii="Calibri" w:hAnsi="Calibri"/>
        </w:rPr>
      </w:pPr>
      <w:r>
        <w:rPr>
          <w:rFonts w:ascii="Calibri" w:hAnsi="Calibri"/>
        </w:rPr>
        <w:t xml:space="preserve">Charakteristické </w:t>
      </w:r>
      <w:r w:rsidRPr="00F7353F">
        <w:rPr>
          <w:rFonts w:ascii="Calibri" w:hAnsi="Calibri"/>
          <w:b/>
        </w:rPr>
        <w:t>znaky</w:t>
      </w:r>
      <w:r>
        <w:rPr>
          <w:rFonts w:ascii="Calibri" w:hAnsi="Calibri"/>
        </w:rPr>
        <w:t xml:space="preserve"> veřejných statků:</w:t>
      </w:r>
    </w:p>
    <w:p w:rsidR="006E5FC6" w:rsidRDefault="006E5FC6" w:rsidP="009B6909">
      <w:pPr>
        <w:numPr>
          <w:ilvl w:val="0"/>
          <w:numId w:val="18"/>
        </w:numPr>
        <w:jc w:val="both"/>
        <w:rPr>
          <w:rFonts w:ascii="Calibri" w:hAnsi="Calibri"/>
        </w:rPr>
      </w:pPr>
      <w:r>
        <w:rPr>
          <w:rFonts w:ascii="Calibri" w:hAnsi="Calibri"/>
        </w:rPr>
        <w:t xml:space="preserve">Nedělitelnost spotřeby mezi jednotlivé občany </w:t>
      </w:r>
      <w:r w:rsidRPr="006E5FC6">
        <w:rPr>
          <w:rFonts w:ascii="Calibri" w:hAnsi="Calibri"/>
          <w:i/>
          <w:sz w:val="18"/>
        </w:rPr>
        <w:t>(nelze určit kolik kdo spotřebuje nebo někoho ze spotřeby vyloučit)</w:t>
      </w:r>
    </w:p>
    <w:p w:rsidR="006E5FC6" w:rsidRDefault="006E5FC6" w:rsidP="009B6909">
      <w:pPr>
        <w:numPr>
          <w:ilvl w:val="0"/>
          <w:numId w:val="18"/>
        </w:numPr>
        <w:jc w:val="both"/>
        <w:rPr>
          <w:rFonts w:ascii="Calibri" w:hAnsi="Calibri"/>
        </w:rPr>
      </w:pPr>
      <w:r>
        <w:rPr>
          <w:rFonts w:ascii="Calibri" w:hAnsi="Calibri"/>
        </w:rPr>
        <w:t>Nevylučitelnost ze spotřeby</w:t>
      </w:r>
    </w:p>
    <w:p w:rsidR="006E5FC6" w:rsidRDefault="006E5FC6" w:rsidP="009B6909">
      <w:pPr>
        <w:numPr>
          <w:ilvl w:val="0"/>
          <w:numId w:val="18"/>
        </w:numPr>
        <w:jc w:val="both"/>
        <w:rPr>
          <w:rFonts w:ascii="Calibri" w:hAnsi="Calibri"/>
        </w:rPr>
      </w:pPr>
      <w:r>
        <w:rPr>
          <w:rFonts w:ascii="Calibri" w:hAnsi="Calibri"/>
        </w:rPr>
        <w:t>Nesoutěživost spotřebitele</w:t>
      </w:r>
      <w:r w:rsidR="0043476A">
        <w:rPr>
          <w:rFonts w:ascii="Calibri" w:hAnsi="Calibri"/>
        </w:rPr>
        <w:t xml:space="preserve"> </w:t>
      </w:r>
      <w:r w:rsidR="0043476A">
        <w:rPr>
          <w:rFonts w:ascii="Calibri" w:hAnsi="Calibri"/>
          <w:i/>
        </w:rPr>
        <w:t>(nerivalita)</w:t>
      </w:r>
    </w:p>
    <w:p w:rsidR="006E5FC6" w:rsidRDefault="006E5FC6" w:rsidP="009B6909">
      <w:pPr>
        <w:numPr>
          <w:ilvl w:val="0"/>
          <w:numId w:val="18"/>
        </w:numPr>
        <w:jc w:val="both"/>
        <w:rPr>
          <w:rFonts w:ascii="Calibri" w:hAnsi="Calibri"/>
        </w:rPr>
      </w:pPr>
      <w:r>
        <w:rPr>
          <w:rFonts w:ascii="Calibri" w:hAnsi="Calibri"/>
        </w:rPr>
        <w:t>Nulové mezní náklady na spotřebu dalšího jedince</w:t>
      </w:r>
    </w:p>
    <w:p w:rsidR="0048277E" w:rsidRDefault="006E5FC6">
      <w:pPr>
        <w:jc w:val="both"/>
        <w:rPr>
          <w:rFonts w:ascii="Calibri" w:hAnsi="Calibri"/>
        </w:rPr>
      </w:pPr>
      <w:r>
        <w:rPr>
          <w:rFonts w:ascii="Calibri" w:hAnsi="Calibri"/>
        </w:rPr>
        <w:t>Dělení veřejných statků:</w:t>
      </w:r>
    </w:p>
    <w:p w:rsidR="006E5FC6" w:rsidRDefault="006E5FC6" w:rsidP="009B6909">
      <w:pPr>
        <w:numPr>
          <w:ilvl w:val="0"/>
          <w:numId w:val="19"/>
        </w:numPr>
        <w:jc w:val="both"/>
        <w:rPr>
          <w:rFonts w:ascii="Calibri" w:hAnsi="Calibri"/>
        </w:rPr>
      </w:pPr>
      <w:r w:rsidRPr="002863DE">
        <w:rPr>
          <w:rFonts w:ascii="Calibri" w:hAnsi="Calibri"/>
          <w:b/>
        </w:rPr>
        <w:t>Čisté</w:t>
      </w:r>
      <w:r>
        <w:rPr>
          <w:rFonts w:ascii="Calibri" w:hAnsi="Calibri"/>
        </w:rPr>
        <w:t xml:space="preserve"> veřejné statky</w:t>
      </w:r>
    </w:p>
    <w:p w:rsidR="0043476A" w:rsidRDefault="0043476A" w:rsidP="009B6909">
      <w:pPr>
        <w:numPr>
          <w:ilvl w:val="1"/>
          <w:numId w:val="19"/>
        </w:numPr>
        <w:jc w:val="both"/>
        <w:rPr>
          <w:rFonts w:ascii="Calibri" w:hAnsi="Calibri"/>
        </w:rPr>
      </w:pPr>
      <w:r>
        <w:rPr>
          <w:rFonts w:ascii="Calibri" w:hAnsi="Calibri"/>
        </w:rPr>
        <w:t xml:space="preserve">s automatickou spotřebou </w:t>
      </w:r>
      <w:r w:rsidRPr="0043476A">
        <w:rPr>
          <w:rFonts w:ascii="Calibri" w:hAnsi="Calibri"/>
          <w:i/>
          <w:sz w:val="18"/>
        </w:rPr>
        <w:t>(</w:t>
      </w:r>
      <w:r>
        <w:rPr>
          <w:rFonts w:ascii="Calibri" w:hAnsi="Calibri"/>
          <w:i/>
          <w:sz w:val="18"/>
        </w:rPr>
        <w:t>obrana státu, justice, zdravotnictví, veřejné osvětlení)</w:t>
      </w:r>
    </w:p>
    <w:p w:rsidR="0043476A" w:rsidRDefault="0043476A" w:rsidP="009B6909">
      <w:pPr>
        <w:numPr>
          <w:ilvl w:val="1"/>
          <w:numId w:val="19"/>
        </w:numPr>
        <w:jc w:val="both"/>
        <w:rPr>
          <w:rFonts w:ascii="Calibri" w:hAnsi="Calibri"/>
        </w:rPr>
      </w:pPr>
      <w:r>
        <w:rPr>
          <w:rFonts w:ascii="Calibri" w:hAnsi="Calibri"/>
        </w:rPr>
        <w:t>nedělitelnost spotřeby</w:t>
      </w:r>
    </w:p>
    <w:p w:rsidR="0043476A" w:rsidRDefault="0043476A" w:rsidP="009B6909">
      <w:pPr>
        <w:numPr>
          <w:ilvl w:val="1"/>
          <w:numId w:val="19"/>
        </w:numPr>
        <w:jc w:val="both"/>
        <w:rPr>
          <w:rFonts w:ascii="Calibri" w:hAnsi="Calibri"/>
        </w:rPr>
      </w:pPr>
      <w:r>
        <w:rPr>
          <w:rFonts w:ascii="Calibri" w:hAnsi="Calibri"/>
        </w:rPr>
        <w:t>nekvantifikovatelno</w:t>
      </w:r>
      <w:r w:rsidR="00C715F2">
        <w:rPr>
          <w:rFonts w:ascii="Calibri" w:hAnsi="Calibri"/>
        </w:rPr>
        <w:t>st</w:t>
      </w:r>
      <w:r>
        <w:rPr>
          <w:rFonts w:ascii="Calibri" w:hAnsi="Calibri"/>
        </w:rPr>
        <w:t xml:space="preserve"> podílu spotřeby</w:t>
      </w:r>
    </w:p>
    <w:p w:rsidR="00646328" w:rsidRDefault="00646328" w:rsidP="009B6909">
      <w:pPr>
        <w:numPr>
          <w:ilvl w:val="1"/>
          <w:numId w:val="19"/>
        </w:numPr>
        <w:jc w:val="both"/>
        <w:rPr>
          <w:rFonts w:ascii="Calibri" w:hAnsi="Calibri"/>
        </w:rPr>
      </w:pPr>
      <w:r>
        <w:rPr>
          <w:rFonts w:ascii="Calibri" w:hAnsi="Calibri"/>
        </w:rPr>
        <w:t xml:space="preserve">financování z daní </w:t>
      </w:r>
      <w:r w:rsidRPr="00646328">
        <w:rPr>
          <w:rFonts w:ascii="Calibri" w:hAnsi="Calibri"/>
          <w:i/>
          <w:sz w:val="18"/>
        </w:rPr>
        <w:t>(nemožnost předepsat spotřebiteli úhradu nákladů)</w:t>
      </w:r>
    </w:p>
    <w:p w:rsidR="00646328" w:rsidRDefault="00646328" w:rsidP="009B6909">
      <w:pPr>
        <w:numPr>
          <w:ilvl w:val="2"/>
          <w:numId w:val="19"/>
        </w:numPr>
        <w:jc w:val="both"/>
        <w:rPr>
          <w:rFonts w:ascii="Calibri" w:hAnsi="Calibri"/>
        </w:rPr>
      </w:pPr>
      <w:r>
        <w:rPr>
          <w:rFonts w:ascii="Calibri" w:hAnsi="Calibri"/>
        </w:rPr>
        <w:t>problém černého pasažéra – neplatící občan</w:t>
      </w:r>
      <w:r w:rsidR="00C715F2">
        <w:rPr>
          <w:rFonts w:ascii="Calibri" w:hAnsi="Calibri"/>
        </w:rPr>
        <w:t>,</w:t>
      </w:r>
      <w:r>
        <w:rPr>
          <w:rFonts w:ascii="Calibri" w:hAnsi="Calibri"/>
        </w:rPr>
        <w:t xml:space="preserve"> přesto spotřebovává veřejné statky</w:t>
      </w:r>
    </w:p>
    <w:p w:rsidR="006E5FC6" w:rsidRDefault="006E5FC6" w:rsidP="009B6909">
      <w:pPr>
        <w:numPr>
          <w:ilvl w:val="0"/>
          <w:numId w:val="19"/>
        </w:numPr>
        <w:jc w:val="both"/>
        <w:rPr>
          <w:rFonts w:ascii="Calibri" w:hAnsi="Calibri"/>
        </w:rPr>
      </w:pPr>
      <w:r w:rsidRPr="002863DE">
        <w:rPr>
          <w:rFonts w:ascii="Calibri" w:hAnsi="Calibri"/>
          <w:b/>
        </w:rPr>
        <w:t>Smíšené</w:t>
      </w:r>
      <w:r>
        <w:rPr>
          <w:rFonts w:ascii="Calibri" w:hAnsi="Calibri"/>
        </w:rPr>
        <w:t xml:space="preserve"> veřejné statky</w:t>
      </w:r>
    </w:p>
    <w:p w:rsidR="0043476A" w:rsidRDefault="00012396" w:rsidP="009B6909">
      <w:pPr>
        <w:numPr>
          <w:ilvl w:val="1"/>
          <w:numId w:val="19"/>
        </w:numPr>
        <w:jc w:val="both"/>
        <w:rPr>
          <w:rFonts w:ascii="Calibri" w:hAnsi="Calibri"/>
        </w:rPr>
      </w:pPr>
      <w:r>
        <w:rPr>
          <w:rFonts w:ascii="Calibri" w:hAnsi="Calibri"/>
        </w:rPr>
        <w:t xml:space="preserve">Dělitelná kvantita </w:t>
      </w:r>
      <w:r>
        <w:rPr>
          <w:rFonts w:ascii="Calibri" w:hAnsi="Calibri"/>
          <w:i/>
          <w:sz w:val="18"/>
        </w:rPr>
        <w:t>(určuje podíl jednotlivce na spotřebě)</w:t>
      </w:r>
    </w:p>
    <w:p w:rsidR="00012396" w:rsidRDefault="00012396" w:rsidP="009B6909">
      <w:pPr>
        <w:numPr>
          <w:ilvl w:val="2"/>
          <w:numId w:val="19"/>
        </w:numPr>
        <w:jc w:val="both"/>
        <w:rPr>
          <w:rFonts w:ascii="Calibri" w:hAnsi="Calibri"/>
        </w:rPr>
      </w:pPr>
      <w:r>
        <w:rPr>
          <w:rFonts w:ascii="Calibri" w:hAnsi="Calibri"/>
        </w:rPr>
        <w:t xml:space="preserve">Fakultativní </w:t>
      </w:r>
      <w:r>
        <w:rPr>
          <w:rFonts w:ascii="Calibri" w:hAnsi="Calibri"/>
          <w:i/>
          <w:sz w:val="18"/>
        </w:rPr>
        <w:t>(občan se rozhodne, bude-li statek spotřebovávat – MHD)</w:t>
      </w:r>
    </w:p>
    <w:p w:rsidR="00012396" w:rsidRDefault="00012396" w:rsidP="009B6909">
      <w:pPr>
        <w:numPr>
          <w:ilvl w:val="2"/>
          <w:numId w:val="19"/>
        </w:numPr>
        <w:jc w:val="both"/>
        <w:rPr>
          <w:rFonts w:ascii="Calibri" w:hAnsi="Calibri"/>
        </w:rPr>
      </w:pPr>
      <w:r>
        <w:rPr>
          <w:rFonts w:ascii="Calibri" w:hAnsi="Calibri"/>
        </w:rPr>
        <w:t xml:space="preserve">Přikázaná státem </w:t>
      </w:r>
      <w:r>
        <w:rPr>
          <w:rFonts w:ascii="Calibri" w:hAnsi="Calibri"/>
          <w:i/>
          <w:sz w:val="18"/>
        </w:rPr>
        <w:t>(základní vzdělání – povinné)</w:t>
      </w:r>
    </w:p>
    <w:p w:rsidR="00012396" w:rsidRDefault="00012396" w:rsidP="009B6909">
      <w:pPr>
        <w:numPr>
          <w:ilvl w:val="1"/>
          <w:numId w:val="19"/>
        </w:numPr>
        <w:jc w:val="both"/>
        <w:rPr>
          <w:rFonts w:ascii="Calibri" w:hAnsi="Calibri"/>
        </w:rPr>
      </w:pPr>
      <w:r>
        <w:rPr>
          <w:rFonts w:ascii="Calibri" w:hAnsi="Calibri"/>
        </w:rPr>
        <w:t xml:space="preserve">Nedělitelná kvalita </w:t>
      </w:r>
      <w:r>
        <w:rPr>
          <w:rFonts w:ascii="Calibri" w:hAnsi="Calibri"/>
          <w:i/>
          <w:sz w:val="18"/>
        </w:rPr>
        <w:t>(kvalita cestování MHD je závislá na počtu cestujících)</w:t>
      </w:r>
    </w:p>
    <w:p w:rsidR="00012396" w:rsidRDefault="00760FF5" w:rsidP="009B6909">
      <w:pPr>
        <w:numPr>
          <w:ilvl w:val="1"/>
          <w:numId w:val="19"/>
        </w:numPr>
        <w:jc w:val="both"/>
        <w:rPr>
          <w:rFonts w:ascii="Calibri" w:hAnsi="Calibri"/>
        </w:rPr>
      </w:pPr>
      <w:r>
        <w:rPr>
          <w:rFonts w:ascii="Calibri" w:hAnsi="Calibri"/>
        </w:rPr>
        <w:t>Financování z poplatků a veřejných rozpočtů</w:t>
      </w:r>
    </w:p>
    <w:p w:rsidR="00760FF5" w:rsidRDefault="00760FF5" w:rsidP="00760FF5">
      <w:pPr>
        <w:jc w:val="both"/>
        <w:rPr>
          <w:rFonts w:ascii="Calibri" w:hAnsi="Calibri"/>
        </w:rPr>
      </w:pPr>
      <w:r>
        <w:rPr>
          <w:rFonts w:ascii="Calibri" w:hAnsi="Calibri"/>
        </w:rPr>
        <w:t>Dělení z hlediska vlivu státu na mechanismus rozhodování o alokaci zdrojů a o dělení mezi spotřebitele</w:t>
      </w:r>
    </w:p>
    <w:p w:rsidR="00760FF5" w:rsidRPr="002863DE" w:rsidRDefault="00760FF5" w:rsidP="009B6909">
      <w:pPr>
        <w:numPr>
          <w:ilvl w:val="0"/>
          <w:numId w:val="20"/>
        </w:numPr>
        <w:jc w:val="both"/>
        <w:rPr>
          <w:rFonts w:ascii="Calibri" w:hAnsi="Calibri"/>
          <w:b/>
        </w:rPr>
      </w:pPr>
      <w:r w:rsidRPr="002863DE">
        <w:rPr>
          <w:rFonts w:ascii="Calibri" w:hAnsi="Calibri"/>
          <w:b/>
        </w:rPr>
        <w:t>Netržní</w:t>
      </w:r>
    </w:p>
    <w:p w:rsidR="00760FF5" w:rsidRDefault="002863DE" w:rsidP="009B6909">
      <w:pPr>
        <w:numPr>
          <w:ilvl w:val="1"/>
          <w:numId w:val="20"/>
        </w:numPr>
        <w:jc w:val="both"/>
        <w:rPr>
          <w:rFonts w:ascii="Calibri" w:hAnsi="Calibri"/>
        </w:rPr>
      </w:pPr>
      <w:r>
        <w:rPr>
          <w:rFonts w:ascii="Calibri" w:hAnsi="Calibri"/>
        </w:rPr>
        <w:t>Nejsou alokovány prostřednictvím trhu</w:t>
      </w:r>
    </w:p>
    <w:p w:rsidR="002863DE" w:rsidRDefault="002863DE" w:rsidP="009B6909">
      <w:pPr>
        <w:numPr>
          <w:ilvl w:val="1"/>
          <w:numId w:val="20"/>
        </w:numPr>
        <w:jc w:val="both"/>
        <w:rPr>
          <w:rFonts w:ascii="Calibri" w:hAnsi="Calibri"/>
        </w:rPr>
      </w:pPr>
      <w:r>
        <w:rPr>
          <w:rFonts w:ascii="Calibri" w:hAnsi="Calibri"/>
        </w:rPr>
        <w:t>Nemají tržní cenu</w:t>
      </w:r>
    </w:p>
    <w:p w:rsidR="002863DE" w:rsidRDefault="002863DE" w:rsidP="009B6909">
      <w:pPr>
        <w:numPr>
          <w:ilvl w:val="1"/>
          <w:numId w:val="20"/>
        </w:numPr>
        <w:jc w:val="both"/>
        <w:rPr>
          <w:rFonts w:ascii="Calibri" w:hAnsi="Calibri"/>
        </w:rPr>
      </w:pPr>
      <w:r>
        <w:rPr>
          <w:rFonts w:ascii="Calibri" w:hAnsi="Calibri"/>
        </w:rPr>
        <w:t>Jejich produkce nepřináší zisk</w:t>
      </w:r>
    </w:p>
    <w:p w:rsidR="00760FF5" w:rsidRPr="002863DE" w:rsidRDefault="00760FF5" w:rsidP="009B6909">
      <w:pPr>
        <w:numPr>
          <w:ilvl w:val="0"/>
          <w:numId w:val="20"/>
        </w:numPr>
        <w:jc w:val="both"/>
        <w:rPr>
          <w:rFonts w:ascii="Calibri" w:hAnsi="Calibri"/>
          <w:b/>
        </w:rPr>
      </w:pPr>
      <w:r w:rsidRPr="002863DE">
        <w:rPr>
          <w:rFonts w:ascii="Calibri" w:hAnsi="Calibri"/>
          <w:b/>
        </w:rPr>
        <w:t>Polotržní</w:t>
      </w:r>
    </w:p>
    <w:p w:rsidR="002863DE" w:rsidRDefault="002863DE" w:rsidP="009B6909">
      <w:pPr>
        <w:numPr>
          <w:ilvl w:val="1"/>
          <w:numId w:val="20"/>
        </w:numPr>
        <w:jc w:val="both"/>
        <w:rPr>
          <w:rFonts w:ascii="Calibri" w:hAnsi="Calibri"/>
        </w:rPr>
      </w:pPr>
      <w:r>
        <w:rPr>
          <w:rFonts w:ascii="Calibri" w:hAnsi="Calibri"/>
        </w:rPr>
        <w:t>Mají tržní cenu</w:t>
      </w:r>
    </w:p>
    <w:p w:rsidR="002863DE" w:rsidRDefault="002863DE" w:rsidP="009B6909">
      <w:pPr>
        <w:numPr>
          <w:ilvl w:val="1"/>
          <w:numId w:val="20"/>
        </w:numPr>
        <w:jc w:val="both"/>
        <w:rPr>
          <w:rFonts w:ascii="Calibri" w:hAnsi="Calibri"/>
        </w:rPr>
      </w:pPr>
      <w:r>
        <w:rPr>
          <w:rFonts w:ascii="Calibri" w:hAnsi="Calibri"/>
        </w:rPr>
        <w:t>Stát ovlivňuje cenu přímými zásahy (dotace, subvence, intervence)</w:t>
      </w:r>
    </w:p>
    <w:p w:rsidR="00695FB4" w:rsidRDefault="002863DE" w:rsidP="002863DE">
      <w:pPr>
        <w:jc w:val="both"/>
        <w:rPr>
          <w:rFonts w:ascii="Calibri" w:hAnsi="Calibri"/>
        </w:rPr>
      </w:pPr>
      <w:r>
        <w:rPr>
          <w:rFonts w:ascii="Calibri" w:hAnsi="Calibri"/>
        </w:rPr>
        <w:t xml:space="preserve">Pozn.: </w:t>
      </w:r>
      <w:r w:rsidR="00695FB4" w:rsidRPr="0048277E">
        <w:rPr>
          <w:rFonts w:ascii="Calibri" w:hAnsi="Calibri"/>
          <w:i/>
        </w:rPr>
        <w:t>poručnické statky</w:t>
      </w:r>
      <w:r w:rsidR="00695FB4" w:rsidRPr="0048277E">
        <w:rPr>
          <w:rFonts w:ascii="Calibri" w:hAnsi="Calibri"/>
        </w:rPr>
        <w:t xml:space="preserve"> </w:t>
      </w:r>
      <w:r>
        <w:rPr>
          <w:rFonts w:ascii="Calibri" w:hAnsi="Calibri"/>
        </w:rPr>
        <w:t xml:space="preserve">- </w:t>
      </w:r>
      <w:r w:rsidR="00695FB4" w:rsidRPr="0048277E">
        <w:rPr>
          <w:rFonts w:ascii="Calibri" w:hAnsi="Calibri"/>
        </w:rPr>
        <w:t>statky, u kterých stát má důvody rozhodovat za jednotlivce podle vlastních preferencí, např. základní vzdělání, některé zdravotnic</w:t>
      </w:r>
      <w:r>
        <w:rPr>
          <w:rFonts w:ascii="Calibri" w:hAnsi="Calibri"/>
        </w:rPr>
        <w:t>ké služby</w:t>
      </w:r>
    </w:p>
    <w:p w:rsidR="00F7353F" w:rsidRDefault="00F7353F" w:rsidP="002863DE">
      <w:pPr>
        <w:jc w:val="both"/>
        <w:rPr>
          <w:rFonts w:ascii="Calibri" w:hAnsi="Calibri"/>
        </w:rPr>
      </w:pPr>
      <w:r>
        <w:rPr>
          <w:rFonts w:ascii="Calibri" w:hAnsi="Calibri"/>
        </w:rPr>
        <w:t>Zabezpečování veřejných statků:</w:t>
      </w:r>
    </w:p>
    <w:p w:rsidR="00F7353F" w:rsidRDefault="00F7353F" w:rsidP="009B6909">
      <w:pPr>
        <w:numPr>
          <w:ilvl w:val="0"/>
          <w:numId w:val="22"/>
        </w:numPr>
        <w:jc w:val="both"/>
        <w:rPr>
          <w:rFonts w:ascii="Calibri" w:hAnsi="Calibri"/>
        </w:rPr>
      </w:pPr>
      <w:r>
        <w:rPr>
          <w:rFonts w:ascii="Calibri" w:hAnsi="Calibri"/>
        </w:rPr>
        <w:t xml:space="preserve">Neziskové organizace </w:t>
      </w:r>
      <w:r>
        <w:rPr>
          <w:rFonts w:ascii="Calibri" w:hAnsi="Calibri"/>
          <w:i/>
          <w:sz w:val="18"/>
        </w:rPr>
        <w:t>(organizační složky stát</w:t>
      </w:r>
      <w:r w:rsidR="00C715F2">
        <w:rPr>
          <w:rFonts w:ascii="Calibri" w:hAnsi="Calibri"/>
          <w:i/>
          <w:sz w:val="18"/>
        </w:rPr>
        <w:t>u</w:t>
      </w:r>
      <w:r>
        <w:rPr>
          <w:rFonts w:ascii="Calibri" w:hAnsi="Calibri"/>
          <w:i/>
          <w:sz w:val="18"/>
        </w:rPr>
        <w:t>)</w:t>
      </w:r>
    </w:p>
    <w:p w:rsidR="00F7353F" w:rsidRDefault="00F7353F" w:rsidP="009B6909">
      <w:pPr>
        <w:numPr>
          <w:ilvl w:val="0"/>
          <w:numId w:val="22"/>
        </w:numPr>
        <w:jc w:val="both"/>
        <w:rPr>
          <w:rFonts w:ascii="Calibri" w:hAnsi="Calibri"/>
        </w:rPr>
      </w:pPr>
      <w:r>
        <w:rPr>
          <w:rFonts w:ascii="Calibri" w:hAnsi="Calibri"/>
        </w:rPr>
        <w:t>Státní podnik</w:t>
      </w:r>
    </w:p>
    <w:p w:rsidR="00F7353F" w:rsidRDefault="00F7353F" w:rsidP="009B6909">
      <w:pPr>
        <w:numPr>
          <w:ilvl w:val="0"/>
          <w:numId w:val="22"/>
        </w:numPr>
        <w:jc w:val="both"/>
        <w:rPr>
          <w:rFonts w:ascii="Calibri" w:hAnsi="Calibri"/>
        </w:rPr>
      </w:pPr>
      <w:r>
        <w:rPr>
          <w:rFonts w:ascii="Calibri" w:hAnsi="Calibri"/>
        </w:rPr>
        <w:t>Veřejné zakázky</w:t>
      </w:r>
    </w:p>
    <w:p w:rsidR="00F7353F" w:rsidRPr="0048277E" w:rsidRDefault="00F7353F" w:rsidP="009B6909">
      <w:pPr>
        <w:numPr>
          <w:ilvl w:val="0"/>
          <w:numId w:val="22"/>
        </w:numPr>
        <w:jc w:val="both"/>
        <w:rPr>
          <w:rFonts w:ascii="Calibri" w:hAnsi="Calibri"/>
        </w:rPr>
      </w:pPr>
      <w:r>
        <w:rPr>
          <w:rFonts w:ascii="Calibri" w:hAnsi="Calibri"/>
        </w:rPr>
        <w:t>Založením společné</w:t>
      </w:r>
      <w:r w:rsidR="00C715F2">
        <w:rPr>
          <w:rFonts w:ascii="Calibri" w:hAnsi="Calibri"/>
        </w:rPr>
        <w:t>ho</w:t>
      </w:r>
      <w:r>
        <w:rPr>
          <w:rFonts w:ascii="Calibri" w:hAnsi="Calibri"/>
        </w:rPr>
        <w:t xml:space="preserve"> sdružení nebo PO</w:t>
      </w:r>
    </w:p>
    <w:p w:rsidR="00695FB4" w:rsidRPr="0039401D" w:rsidRDefault="00C0011D">
      <w:pPr>
        <w:pStyle w:val="Nadpis1"/>
        <w:jc w:val="both"/>
        <w:rPr>
          <w:rFonts w:ascii="Calibri" w:hAnsi="Calibri"/>
          <w:color w:val="0070C0"/>
          <w:sz w:val="24"/>
          <w:szCs w:val="24"/>
        </w:rPr>
      </w:pPr>
      <w:r>
        <w:rPr>
          <w:rFonts w:ascii="Calibri" w:hAnsi="Calibri"/>
          <w:sz w:val="24"/>
          <w:szCs w:val="24"/>
        </w:rPr>
        <w:br w:type="page"/>
      </w:r>
      <w:bookmarkStart w:id="1" w:name="_Toc278699441"/>
      <w:r w:rsidR="00695FB4" w:rsidRPr="0039401D">
        <w:rPr>
          <w:rFonts w:ascii="Calibri" w:hAnsi="Calibri"/>
          <w:color w:val="0070C0"/>
          <w:sz w:val="24"/>
          <w:szCs w:val="24"/>
        </w:rPr>
        <w:lastRenderedPageBreak/>
        <w:t>1b</w:t>
      </w:r>
      <w:r w:rsidR="00695FB4" w:rsidRPr="0039401D">
        <w:rPr>
          <w:rFonts w:ascii="Calibri" w:hAnsi="Calibri"/>
          <w:color w:val="0070C0"/>
          <w:sz w:val="24"/>
          <w:szCs w:val="24"/>
        </w:rPr>
        <w:tab/>
        <w:t>Dlouhodobá fiskální nerovnováha, veřejný dluh a jeho správa</w:t>
      </w:r>
      <w:bookmarkEnd w:id="1"/>
    </w:p>
    <w:p w:rsidR="002863DE" w:rsidRDefault="00695FB4">
      <w:pPr>
        <w:jc w:val="both"/>
        <w:rPr>
          <w:rFonts w:ascii="Calibri" w:hAnsi="Calibri"/>
          <w:iCs/>
        </w:rPr>
      </w:pPr>
      <w:r w:rsidRPr="0048277E">
        <w:rPr>
          <w:rFonts w:ascii="Calibri" w:hAnsi="Calibri"/>
          <w:b/>
          <w:bCs/>
          <w:iCs/>
        </w:rPr>
        <w:t>Fiskální nerovnováha</w:t>
      </w:r>
      <w:r w:rsidRPr="0048277E">
        <w:rPr>
          <w:rFonts w:ascii="Calibri" w:hAnsi="Calibri"/>
          <w:iCs/>
        </w:rPr>
        <w:t xml:space="preserve"> – nesoulad mezi rozpočtovými příjmy a rozpočtovými výdaji</w:t>
      </w:r>
    </w:p>
    <w:p w:rsidR="002863DE" w:rsidRDefault="00695FB4" w:rsidP="009B6909">
      <w:pPr>
        <w:numPr>
          <w:ilvl w:val="0"/>
          <w:numId w:val="21"/>
        </w:numPr>
        <w:jc w:val="both"/>
        <w:rPr>
          <w:rFonts w:ascii="Calibri" w:hAnsi="Calibri"/>
          <w:iCs/>
        </w:rPr>
      </w:pPr>
      <w:r w:rsidRPr="0048277E">
        <w:rPr>
          <w:rFonts w:ascii="Calibri" w:hAnsi="Calibri"/>
          <w:b/>
          <w:bCs/>
          <w:iCs/>
        </w:rPr>
        <w:t>krátkodobá FN</w:t>
      </w:r>
      <w:r w:rsidRPr="0048277E">
        <w:rPr>
          <w:rFonts w:ascii="Calibri" w:hAnsi="Calibri"/>
          <w:iCs/>
        </w:rPr>
        <w:t xml:space="preserve"> – v rámci jednoho rozpočtového období (rozpočtový deficit, rozpočtový přebytek)</w:t>
      </w:r>
    </w:p>
    <w:p w:rsidR="00695FB4" w:rsidRPr="0048277E" w:rsidRDefault="00695FB4" w:rsidP="009B6909">
      <w:pPr>
        <w:numPr>
          <w:ilvl w:val="0"/>
          <w:numId w:val="21"/>
        </w:numPr>
        <w:jc w:val="both"/>
        <w:rPr>
          <w:rFonts w:ascii="Calibri" w:hAnsi="Calibri"/>
          <w:iCs/>
        </w:rPr>
      </w:pPr>
      <w:r w:rsidRPr="0048277E">
        <w:rPr>
          <w:rFonts w:ascii="Calibri" w:hAnsi="Calibri"/>
          <w:b/>
          <w:bCs/>
          <w:iCs/>
        </w:rPr>
        <w:t>dlouhodobá FN</w:t>
      </w:r>
      <w:r w:rsidRPr="0048277E">
        <w:rPr>
          <w:rFonts w:ascii="Calibri" w:hAnsi="Calibri"/>
          <w:iCs/>
        </w:rPr>
        <w:t xml:space="preserve"> – v </w:t>
      </w:r>
      <w:r w:rsidR="002863DE">
        <w:rPr>
          <w:rFonts w:ascii="Calibri" w:hAnsi="Calibri"/>
          <w:iCs/>
        </w:rPr>
        <w:t>delším období (veřejný dluh)</w:t>
      </w:r>
    </w:p>
    <w:p w:rsidR="00C0011D" w:rsidRDefault="00695FB4">
      <w:pPr>
        <w:jc w:val="both"/>
        <w:rPr>
          <w:rFonts w:ascii="Calibri" w:hAnsi="Calibri"/>
          <w:iCs/>
        </w:rPr>
      </w:pPr>
      <w:r w:rsidRPr="0048277E">
        <w:rPr>
          <w:rFonts w:ascii="Calibri" w:hAnsi="Calibri"/>
          <w:iCs/>
        </w:rPr>
        <w:t>K hodnocení se uplatňují 2 přístupy:</w:t>
      </w:r>
    </w:p>
    <w:p w:rsidR="00C0011D" w:rsidRDefault="00695FB4" w:rsidP="009B6909">
      <w:pPr>
        <w:numPr>
          <w:ilvl w:val="0"/>
          <w:numId w:val="23"/>
        </w:numPr>
        <w:jc w:val="both"/>
        <w:rPr>
          <w:rFonts w:ascii="Calibri" w:hAnsi="Calibri"/>
          <w:iCs/>
        </w:rPr>
      </w:pPr>
      <w:r w:rsidRPr="00C0011D">
        <w:rPr>
          <w:rFonts w:ascii="Calibri" w:hAnsi="Calibri"/>
          <w:iCs/>
        </w:rPr>
        <w:t>dynamický (v průběhu rozpočtového období)</w:t>
      </w:r>
    </w:p>
    <w:p w:rsidR="00695FB4" w:rsidRPr="00C0011D" w:rsidRDefault="00695FB4" w:rsidP="009B6909">
      <w:pPr>
        <w:numPr>
          <w:ilvl w:val="0"/>
          <w:numId w:val="23"/>
        </w:numPr>
        <w:jc w:val="both"/>
        <w:rPr>
          <w:rFonts w:ascii="Calibri" w:hAnsi="Calibri"/>
          <w:iCs/>
        </w:rPr>
      </w:pPr>
      <w:r w:rsidRPr="00C0011D">
        <w:rPr>
          <w:rFonts w:ascii="Calibri" w:hAnsi="Calibri"/>
          <w:iCs/>
        </w:rPr>
        <w:t>statický (bilanční – po ukončení rozpočtového období).</w:t>
      </w:r>
    </w:p>
    <w:p w:rsidR="00C0011D" w:rsidRDefault="00695FB4" w:rsidP="00C0011D">
      <w:pPr>
        <w:jc w:val="both"/>
        <w:rPr>
          <w:rFonts w:ascii="Calibri" w:hAnsi="Calibri"/>
          <w:iCs/>
        </w:rPr>
      </w:pPr>
      <w:r w:rsidRPr="0048277E">
        <w:rPr>
          <w:rFonts w:ascii="Calibri" w:hAnsi="Calibri"/>
          <w:iCs/>
        </w:rPr>
        <w:t>Vznik rozpočtového přebytku i schodku si žádají provedení anal</w:t>
      </w:r>
      <w:r w:rsidRPr="00C0011D">
        <w:rPr>
          <w:rFonts w:ascii="Calibri" w:hAnsi="Calibri"/>
          <w:iCs/>
        </w:rPr>
        <w:t xml:space="preserve">ýzy </w:t>
      </w:r>
      <w:r w:rsidRPr="00C0011D">
        <w:rPr>
          <w:rFonts w:ascii="Calibri" w:hAnsi="Calibri"/>
        </w:rPr>
        <w:t>salda</w:t>
      </w:r>
      <w:r w:rsidR="00C0011D" w:rsidRPr="00C0011D">
        <w:rPr>
          <w:rFonts w:ascii="Calibri" w:hAnsi="Calibri"/>
          <w:iCs/>
        </w:rPr>
        <w:t xml:space="preserve"> </w:t>
      </w:r>
      <w:r w:rsidRPr="0048277E">
        <w:rPr>
          <w:rFonts w:ascii="Calibri" w:hAnsi="Calibri"/>
          <w:iCs/>
        </w:rPr>
        <w:t>– to může být:</w:t>
      </w:r>
    </w:p>
    <w:p w:rsidR="00C0011D" w:rsidRDefault="00695FB4" w:rsidP="009B6909">
      <w:pPr>
        <w:numPr>
          <w:ilvl w:val="0"/>
          <w:numId w:val="23"/>
        </w:numPr>
        <w:jc w:val="both"/>
        <w:rPr>
          <w:rFonts w:ascii="Calibri" w:hAnsi="Calibri"/>
          <w:iCs/>
        </w:rPr>
      </w:pPr>
      <w:r w:rsidRPr="00C0011D">
        <w:rPr>
          <w:rFonts w:ascii="Calibri" w:hAnsi="Calibri"/>
          <w:iCs/>
        </w:rPr>
        <w:t>plánováno</w:t>
      </w:r>
    </w:p>
    <w:p w:rsidR="00695FB4" w:rsidRPr="00C0011D" w:rsidRDefault="00695FB4" w:rsidP="009B6909">
      <w:pPr>
        <w:numPr>
          <w:ilvl w:val="0"/>
          <w:numId w:val="23"/>
        </w:numPr>
        <w:jc w:val="both"/>
        <w:rPr>
          <w:rFonts w:ascii="Calibri" w:hAnsi="Calibri"/>
          <w:iCs/>
        </w:rPr>
      </w:pPr>
      <w:r w:rsidRPr="00C0011D">
        <w:rPr>
          <w:rFonts w:ascii="Calibri" w:hAnsi="Calibri"/>
          <w:iCs/>
        </w:rPr>
        <w:t>vzniknout v průběhu rozpočtového období</w:t>
      </w:r>
    </w:p>
    <w:p w:rsidR="00695FB4" w:rsidRPr="0048277E" w:rsidRDefault="00695FB4" w:rsidP="009B6909">
      <w:pPr>
        <w:numPr>
          <w:ilvl w:val="0"/>
          <w:numId w:val="23"/>
        </w:numPr>
        <w:jc w:val="both"/>
        <w:rPr>
          <w:rFonts w:ascii="Calibri" w:hAnsi="Calibri"/>
          <w:iCs/>
        </w:rPr>
      </w:pPr>
      <w:r w:rsidRPr="0048277E">
        <w:rPr>
          <w:rFonts w:ascii="Calibri" w:hAnsi="Calibri"/>
          <w:iCs/>
        </w:rPr>
        <w:t>zjistí se po ukončení rozpočtového období.</w:t>
      </w:r>
    </w:p>
    <w:p w:rsidR="00695FB4" w:rsidRPr="0048277E" w:rsidRDefault="00695FB4">
      <w:pPr>
        <w:jc w:val="both"/>
        <w:rPr>
          <w:rFonts w:ascii="Calibri" w:hAnsi="Calibri"/>
          <w:iCs/>
        </w:rPr>
      </w:pPr>
      <w:r w:rsidRPr="0048277E">
        <w:rPr>
          <w:rFonts w:ascii="Calibri" w:hAnsi="Calibri"/>
          <w:iCs/>
        </w:rPr>
        <w:t>Největší pozornost bývá pochopitelně věnována státnímu rozpočtu a jeho schodku:</w:t>
      </w:r>
    </w:p>
    <w:p w:rsidR="00695FB4" w:rsidRPr="00C0011D" w:rsidRDefault="00695FB4">
      <w:pPr>
        <w:jc w:val="both"/>
        <w:rPr>
          <w:rFonts w:ascii="Calibri" w:hAnsi="Calibri"/>
          <w:b/>
          <w:iCs/>
        </w:rPr>
      </w:pPr>
      <w:r w:rsidRPr="00C0011D">
        <w:rPr>
          <w:rFonts w:ascii="Calibri" w:hAnsi="Calibri"/>
          <w:b/>
          <w:iCs/>
        </w:rPr>
        <w:t>celkový schodek (D) = suma primárního deficitu (PD) a úroků veřejného dluhu (UVD)     D = PD + UVD (Kč)</w:t>
      </w:r>
    </w:p>
    <w:p w:rsidR="00695FB4" w:rsidRPr="0048277E" w:rsidRDefault="00695FB4">
      <w:pPr>
        <w:jc w:val="both"/>
        <w:rPr>
          <w:rFonts w:ascii="Calibri" w:hAnsi="Calibri"/>
          <w:iCs/>
        </w:rPr>
      </w:pPr>
      <w:r w:rsidRPr="0048277E">
        <w:rPr>
          <w:rFonts w:ascii="Calibri" w:hAnsi="Calibri"/>
          <w:iCs/>
        </w:rPr>
        <w:t>Vzniklý schodek rozpočtu lze krýt (financovat) různým způsobem – v úvahu přicházejí následující možnosti:</w:t>
      </w:r>
    </w:p>
    <w:p w:rsidR="00695FB4" w:rsidRPr="0048277E" w:rsidRDefault="00695FB4" w:rsidP="009B6909">
      <w:pPr>
        <w:numPr>
          <w:ilvl w:val="0"/>
          <w:numId w:val="23"/>
        </w:numPr>
        <w:jc w:val="both"/>
        <w:rPr>
          <w:rFonts w:ascii="Calibri" w:hAnsi="Calibri"/>
          <w:iCs/>
        </w:rPr>
      </w:pPr>
      <w:r w:rsidRPr="0048277E">
        <w:rPr>
          <w:rFonts w:ascii="Calibri" w:hAnsi="Calibri"/>
          <w:iCs/>
        </w:rPr>
        <w:t xml:space="preserve">zvýšení daní </w:t>
      </w:r>
      <w:r w:rsidRPr="00C0011D">
        <w:rPr>
          <w:rFonts w:ascii="Calibri" w:hAnsi="Calibri"/>
          <w:i/>
          <w:iCs/>
          <w:sz w:val="18"/>
        </w:rPr>
        <w:t>(nepopulární opatření, vzhledem k vysokému daňovému zatížení)</w:t>
      </w:r>
    </w:p>
    <w:p w:rsidR="00695FB4" w:rsidRPr="0048277E" w:rsidRDefault="00695FB4" w:rsidP="009B6909">
      <w:pPr>
        <w:numPr>
          <w:ilvl w:val="0"/>
          <w:numId w:val="23"/>
        </w:numPr>
        <w:jc w:val="both"/>
        <w:rPr>
          <w:rFonts w:ascii="Calibri" w:hAnsi="Calibri"/>
          <w:iCs/>
        </w:rPr>
      </w:pPr>
      <w:r w:rsidRPr="0048277E">
        <w:rPr>
          <w:rFonts w:ascii="Calibri" w:hAnsi="Calibri"/>
          <w:iCs/>
        </w:rPr>
        <w:t xml:space="preserve">krácení veřejných výdajů </w:t>
      </w:r>
      <w:r w:rsidRPr="00C0011D">
        <w:rPr>
          <w:rFonts w:ascii="Calibri" w:hAnsi="Calibri"/>
          <w:i/>
          <w:iCs/>
          <w:sz w:val="18"/>
        </w:rPr>
        <w:t>(je problém které, protože mandatorní krátit nelze)</w:t>
      </w:r>
    </w:p>
    <w:p w:rsidR="00695FB4" w:rsidRPr="0048277E" w:rsidRDefault="00695FB4" w:rsidP="009B6909">
      <w:pPr>
        <w:numPr>
          <w:ilvl w:val="0"/>
          <w:numId w:val="23"/>
        </w:numPr>
        <w:jc w:val="both"/>
        <w:rPr>
          <w:rFonts w:ascii="Calibri" w:hAnsi="Calibri"/>
          <w:iCs/>
        </w:rPr>
      </w:pPr>
      <w:r w:rsidRPr="0048277E">
        <w:rPr>
          <w:rFonts w:ascii="Calibri" w:hAnsi="Calibri"/>
          <w:iCs/>
        </w:rPr>
        <w:t xml:space="preserve">využití prostředků z privatizace </w:t>
      </w:r>
      <w:r w:rsidRPr="00C0011D">
        <w:rPr>
          <w:rFonts w:ascii="Calibri" w:hAnsi="Calibri"/>
          <w:i/>
          <w:iCs/>
          <w:sz w:val="18"/>
        </w:rPr>
        <w:t>(jsou-li momentálně k dispozici)</w:t>
      </w:r>
    </w:p>
    <w:p w:rsidR="00695FB4" w:rsidRPr="0048277E" w:rsidRDefault="00695FB4" w:rsidP="009B6909">
      <w:pPr>
        <w:numPr>
          <w:ilvl w:val="0"/>
          <w:numId w:val="23"/>
        </w:numPr>
        <w:jc w:val="both"/>
        <w:rPr>
          <w:rFonts w:ascii="Calibri" w:hAnsi="Calibri"/>
          <w:iCs/>
        </w:rPr>
      </w:pPr>
      <w:r w:rsidRPr="0048277E">
        <w:rPr>
          <w:rFonts w:ascii="Calibri" w:hAnsi="Calibri"/>
          <w:iCs/>
        </w:rPr>
        <w:t xml:space="preserve">dluhové financování </w:t>
      </w:r>
      <w:r w:rsidRPr="00C0011D">
        <w:rPr>
          <w:rFonts w:ascii="Calibri" w:hAnsi="Calibri"/>
          <w:i/>
          <w:iCs/>
          <w:sz w:val="18"/>
        </w:rPr>
        <w:t>(vydání státních dluhopisů – obligací)</w:t>
      </w:r>
    </w:p>
    <w:p w:rsidR="00695FB4" w:rsidRPr="0048277E" w:rsidRDefault="00695FB4" w:rsidP="009B6909">
      <w:pPr>
        <w:numPr>
          <w:ilvl w:val="0"/>
          <w:numId w:val="23"/>
        </w:numPr>
        <w:jc w:val="both"/>
        <w:rPr>
          <w:rFonts w:ascii="Calibri" w:hAnsi="Calibri"/>
          <w:iCs/>
        </w:rPr>
      </w:pPr>
      <w:r w:rsidRPr="0048277E">
        <w:rPr>
          <w:rFonts w:ascii="Calibri" w:hAnsi="Calibri"/>
          <w:iCs/>
        </w:rPr>
        <w:t xml:space="preserve">emisní financování </w:t>
      </w:r>
      <w:r w:rsidRPr="00C0011D">
        <w:rPr>
          <w:rFonts w:ascii="Calibri" w:hAnsi="Calibri"/>
          <w:i/>
          <w:iCs/>
          <w:sz w:val="18"/>
        </w:rPr>
        <w:t>(zvýšení monetární báze s důsledky na cen</w:t>
      </w:r>
      <w:r w:rsidR="00C0011D" w:rsidRPr="00C0011D">
        <w:rPr>
          <w:rFonts w:ascii="Calibri" w:hAnsi="Calibri"/>
          <w:i/>
          <w:iCs/>
          <w:sz w:val="18"/>
        </w:rPr>
        <w:t>ovou hladinu a na úrokovou míru)</w:t>
      </w:r>
    </w:p>
    <w:p w:rsidR="00C0011D" w:rsidRDefault="00C0011D">
      <w:pPr>
        <w:jc w:val="both"/>
        <w:rPr>
          <w:rFonts w:ascii="Calibri" w:hAnsi="Calibri"/>
          <w:b/>
          <w:bCs/>
          <w:iCs/>
          <w:u w:val="single"/>
        </w:rPr>
      </w:pPr>
    </w:p>
    <w:p w:rsidR="00C0011D" w:rsidRDefault="00695FB4">
      <w:pPr>
        <w:jc w:val="both"/>
        <w:rPr>
          <w:rFonts w:ascii="Calibri" w:hAnsi="Calibri"/>
          <w:iCs/>
        </w:rPr>
      </w:pPr>
      <w:r w:rsidRPr="0048277E">
        <w:rPr>
          <w:rFonts w:ascii="Calibri" w:hAnsi="Calibri"/>
          <w:b/>
          <w:bCs/>
          <w:iCs/>
          <w:u w:val="single"/>
        </w:rPr>
        <w:t>Dlouhodobá fiskální nerovnováha</w:t>
      </w:r>
      <w:r w:rsidRPr="0048277E">
        <w:rPr>
          <w:rFonts w:ascii="Calibri" w:hAnsi="Calibri"/>
          <w:iCs/>
        </w:rPr>
        <w:t xml:space="preserve"> je nesoulad mezi veřejnými příjmy a veřejnými výdaji v delším období, které vyúsťuje ve </w:t>
      </w:r>
      <w:r w:rsidRPr="0048277E">
        <w:rPr>
          <w:rFonts w:ascii="Calibri" w:hAnsi="Calibri"/>
          <w:b/>
          <w:bCs/>
          <w:iCs/>
          <w:u w:val="single"/>
        </w:rPr>
        <w:t>veřejný dluh</w:t>
      </w:r>
      <w:r w:rsidRPr="0048277E">
        <w:rPr>
          <w:rFonts w:ascii="Calibri" w:hAnsi="Calibri"/>
          <w:iCs/>
        </w:rPr>
        <w:t xml:space="preserve">. </w:t>
      </w:r>
    </w:p>
    <w:p w:rsidR="00C0011D" w:rsidRDefault="00695FB4">
      <w:pPr>
        <w:jc w:val="both"/>
        <w:rPr>
          <w:rFonts w:ascii="Calibri" w:hAnsi="Calibri"/>
          <w:b/>
          <w:bCs/>
          <w:i/>
        </w:rPr>
      </w:pPr>
      <w:r w:rsidRPr="0048277E">
        <w:rPr>
          <w:rFonts w:ascii="Calibri" w:hAnsi="Calibri"/>
          <w:iCs/>
        </w:rPr>
        <w:t xml:space="preserve">analýza </w:t>
      </w:r>
      <w:r w:rsidR="00C0011D">
        <w:rPr>
          <w:rFonts w:ascii="Calibri" w:hAnsi="Calibri"/>
          <w:iCs/>
        </w:rPr>
        <w:t xml:space="preserve">veřejného dluhu </w:t>
      </w:r>
      <w:r w:rsidRPr="0048277E">
        <w:rPr>
          <w:rFonts w:ascii="Calibri" w:hAnsi="Calibri"/>
          <w:iCs/>
        </w:rPr>
        <w:t xml:space="preserve">patří k neožehavějším problémům </w:t>
      </w:r>
      <w:r w:rsidRPr="0048277E">
        <w:rPr>
          <w:rFonts w:ascii="Calibri" w:hAnsi="Calibri"/>
          <w:b/>
          <w:bCs/>
          <w:i/>
        </w:rPr>
        <w:t>fiskální politiky</w:t>
      </w:r>
    </w:p>
    <w:p w:rsidR="00695FB4" w:rsidRPr="0048277E" w:rsidRDefault="00695FB4" w:rsidP="009B6909">
      <w:pPr>
        <w:numPr>
          <w:ilvl w:val="0"/>
          <w:numId w:val="25"/>
        </w:numPr>
        <w:jc w:val="both"/>
        <w:rPr>
          <w:rFonts w:ascii="Calibri" w:hAnsi="Calibri"/>
          <w:iCs/>
        </w:rPr>
      </w:pPr>
      <w:r w:rsidRPr="0048277E">
        <w:rPr>
          <w:rFonts w:ascii="Calibri" w:hAnsi="Calibri"/>
          <w:iCs/>
        </w:rPr>
        <w:t xml:space="preserve">slouží k ovlivňování agregátní poptávky a nabídky s cílem vyvolat žádoucí a potlačit nežádoucí účinky na celkovou produkci, zaměstnanost a ceny, pomocí ní se vláda snaží stabilizovat základní makroekonomické ukazatele - oproti rozpočtové politice se liší mj. tím, že úsilí o vyrovnanost veřejných rozpočtů nemusí být prioritou, k dosažení výše uvedených cílů je akceptováno i deficitní hospodaření veřejných rozpočtů </w:t>
      </w:r>
    </w:p>
    <w:p w:rsidR="00C0011D" w:rsidRDefault="00792E7C">
      <w:pPr>
        <w:jc w:val="both"/>
        <w:rPr>
          <w:rFonts w:ascii="Calibri" w:hAnsi="Calibri"/>
          <w:iCs/>
        </w:rPr>
      </w:pPr>
      <w:r>
        <w:rPr>
          <w:rFonts w:ascii="Calibri" w:hAnsi="Calibri"/>
          <w:iCs/>
        </w:rPr>
        <w:t>=</w:t>
      </w:r>
      <w:r w:rsidR="00695FB4" w:rsidRPr="0048277E">
        <w:rPr>
          <w:rFonts w:ascii="Calibri" w:hAnsi="Calibri"/>
          <w:iCs/>
        </w:rPr>
        <w:t xml:space="preserve"> vládní i státní dluh</w:t>
      </w:r>
      <w:r>
        <w:rPr>
          <w:rFonts w:ascii="Calibri" w:hAnsi="Calibri"/>
          <w:iCs/>
        </w:rPr>
        <w:t xml:space="preserve"> </w:t>
      </w:r>
      <w:r w:rsidRPr="00792E7C">
        <w:rPr>
          <w:rFonts w:ascii="Calibri" w:hAnsi="Calibri"/>
          <w:i/>
          <w:iCs/>
          <w:sz w:val="18"/>
        </w:rPr>
        <w:t>(m</w:t>
      </w:r>
      <w:r w:rsidR="00695FB4" w:rsidRPr="00792E7C">
        <w:rPr>
          <w:rFonts w:ascii="Calibri" w:hAnsi="Calibri"/>
          <w:i/>
          <w:iCs/>
          <w:sz w:val="18"/>
        </w:rPr>
        <w:t>ezi dluhem a schodkem existují souvisl</w:t>
      </w:r>
      <w:r w:rsidRPr="00792E7C">
        <w:rPr>
          <w:rFonts w:ascii="Calibri" w:hAnsi="Calibri"/>
          <w:i/>
          <w:iCs/>
          <w:sz w:val="18"/>
        </w:rPr>
        <w:t>osti, ale ne přímá kauzalita)</w:t>
      </w:r>
    </w:p>
    <w:p w:rsidR="00214E50" w:rsidRPr="00214E50" w:rsidRDefault="00214E50" w:rsidP="00214E50">
      <w:pPr>
        <w:jc w:val="both"/>
        <w:rPr>
          <w:rFonts w:ascii="Calibri" w:hAnsi="Calibri"/>
          <w:b/>
          <w:bCs/>
          <w:iCs/>
        </w:rPr>
      </w:pPr>
      <w:r w:rsidRPr="00214E50">
        <w:rPr>
          <w:rFonts w:ascii="Calibri" w:hAnsi="Calibri"/>
          <w:b/>
          <w:bCs/>
          <w:iCs/>
        </w:rPr>
        <w:t>Veřejný dluh</w:t>
      </w:r>
      <w:r w:rsidRPr="00214E50">
        <w:rPr>
          <w:rFonts w:ascii="Calibri" w:hAnsi="Calibri"/>
          <w:bCs/>
          <w:iCs/>
        </w:rPr>
        <w:t xml:space="preserve"> lze členit podle jednotlivých kritérií</w:t>
      </w:r>
    </w:p>
    <w:p w:rsidR="00214E50" w:rsidRPr="00214E50" w:rsidRDefault="00214E50" w:rsidP="009B6909">
      <w:pPr>
        <w:numPr>
          <w:ilvl w:val="0"/>
          <w:numId w:val="24"/>
        </w:numPr>
        <w:jc w:val="both"/>
        <w:rPr>
          <w:rFonts w:ascii="Calibri" w:hAnsi="Calibri"/>
          <w:b/>
          <w:bCs/>
          <w:iCs/>
        </w:rPr>
      </w:pPr>
      <w:r w:rsidRPr="00214E50">
        <w:rPr>
          <w:rFonts w:ascii="Calibri" w:hAnsi="Calibri"/>
          <w:b/>
          <w:bCs/>
          <w:iCs/>
        </w:rPr>
        <w:t xml:space="preserve">hrubý </w:t>
      </w:r>
      <w:r w:rsidRPr="00214E50">
        <w:rPr>
          <w:rFonts w:ascii="Calibri" w:hAnsi="Calibri"/>
          <w:bCs/>
          <w:iCs/>
        </w:rPr>
        <w:t>– objem všech závazků institucí VS</w:t>
      </w:r>
    </w:p>
    <w:p w:rsidR="00214E50" w:rsidRPr="00214E50" w:rsidRDefault="00214E50" w:rsidP="009B6909">
      <w:pPr>
        <w:numPr>
          <w:ilvl w:val="0"/>
          <w:numId w:val="24"/>
        </w:numPr>
        <w:jc w:val="both"/>
        <w:rPr>
          <w:rFonts w:ascii="Calibri" w:hAnsi="Calibri"/>
          <w:bCs/>
          <w:iCs/>
        </w:rPr>
      </w:pPr>
      <w:r w:rsidRPr="00214E50">
        <w:rPr>
          <w:rFonts w:ascii="Calibri" w:hAnsi="Calibri"/>
          <w:b/>
          <w:bCs/>
          <w:iCs/>
        </w:rPr>
        <w:t xml:space="preserve">čistý </w:t>
      </w:r>
      <w:r w:rsidRPr="00214E50">
        <w:rPr>
          <w:rFonts w:ascii="Calibri" w:hAnsi="Calibri"/>
          <w:bCs/>
          <w:iCs/>
        </w:rPr>
        <w:t>– objem všech závazků institucí VS snížený o pohledávky těchto institucí</w:t>
      </w:r>
    </w:p>
    <w:p w:rsidR="007646F9" w:rsidRDefault="00214E50" w:rsidP="007646F9">
      <w:pPr>
        <w:jc w:val="both"/>
        <w:rPr>
          <w:rFonts w:ascii="Calibri" w:hAnsi="Calibri"/>
          <w:b/>
          <w:bCs/>
          <w:iCs/>
        </w:rPr>
      </w:pPr>
      <w:r w:rsidRPr="00214E50">
        <w:rPr>
          <w:rFonts w:ascii="Calibri" w:hAnsi="Calibri"/>
          <w:b/>
          <w:bCs/>
          <w:iCs/>
        </w:rPr>
        <w:t>podle místa plnění</w:t>
      </w:r>
    </w:p>
    <w:p w:rsidR="00214E50" w:rsidRPr="005663C7" w:rsidRDefault="00214E50" w:rsidP="009B6909">
      <w:pPr>
        <w:numPr>
          <w:ilvl w:val="0"/>
          <w:numId w:val="24"/>
        </w:numPr>
        <w:jc w:val="both"/>
        <w:rPr>
          <w:rFonts w:ascii="Calibri" w:hAnsi="Calibri"/>
          <w:b/>
          <w:bCs/>
          <w:iCs/>
        </w:rPr>
      </w:pPr>
      <w:r w:rsidRPr="005663C7">
        <w:rPr>
          <w:rFonts w:ascii="Calibri" w:hAnsi="Calibri"/>
          <w:b/>
          <w:bCs/>
          <w:iCs/>
        </w:rPr>
        <w:t>vnitřní</w:t>
      </w:r>
      <w:r w:rsidRPr="005663C7">
        <w:rPr>
          <w:rFonts w:ascii="Calibri" w:hAnsi="Calibri"/>
          <w:bCs/>
          <w:iCs/>
        </w:rPr>
        <w:t xml:space="preserve"> – závazky vůči subjektům v daném státě</w:t>
      </w:r>
      <w:r w:rsidR="005663C7" w:rsidRPr="005663C7">
        <w:rPr>
          <w:rFonts w:ascii="Calibri" w:hAnsi="Calibri"/>
          <w:bCs/>
          <w:iCs/>
        </w:rPr>
        <w:t xml:space="preserve"> x </w:t>
      </w:r>
      <w:r w:rsidRPr="005663C7">
        <w:rPr>
          <w:rFonts w:ascii="Calibri" w:hAnsi="Calibri"/>
          <w:b/>
          <w:bCs/>
          <w:iCs/>
        </w:rPr>
        <w:t>vnější</w:t>
      </w:r>
      <w:r w:rsidRPr="005663C7">
        <w:rPr>
          <w:rFonts w:ascii="Calibri" w:hAnsi="Calibri"/>
          <w:bCs/>
          <w:iCs/>
        </w:rPr>
        <w:t xml:space="preserve"> – závazky vůči zahraničním subjektům</w:t>
      </w:r>
    </w:p>
    <w:p w:rsidR="00214E50" w:rsidRPr="00214E50" w:rsidRDefault="00214E50" w:rsidP="007646F9">
      <w:pPr>
        <w:jc w:val="both"/>
        <w:rPr>
          <w:rFonts w:ascii="Calibri" w:hAnsi="Calibri"/>
          <w:b/>
          <w:bCs/>
          <w:iCs/>
        </w:rPr>
      </w:pPr>
      <w:r w:rsidRPr="00214E50">
        <w:rPr>
          <w:rFonts w:ascii="Calibri" w:hAnsi="Calibri"/>
          <w:b/>
          <w:bCs/>
          <w:iCs/>
        </w:rPr>
        <w:t>podle doby splatnosti</w:t>
      </w:r>
    </w:p>
    <w:p w:rsidR="00214E50" w:rsidRPr="005663C7" w:rsidRDefault="00214E50" w:rsidP="009B6909">
      <w:pPr>
        <w:numPr>
          <w:ilvl w:val="0"/>
          <w:numId w:val="24"/>
        </w:numPr>
        <w:jc w:val="both"/>
        <w:rPr>
          <w:rFonts w:ascii="Calibri" w:hAnsi="Calibri"/>
          <w:iCs/>
        </w:rPr>
      </w:pPr>
      <w:r w:rsidRPr="005663C7">
        <w:rPr>
          <w:rFonts w:ascii="Calibri" w:hAnsi="Calibri"/>
          <w:b/>
          <w:bCs/>
          <w:iCs/>
        </w:rPr>
        <w:t>krátkodobý</w:t>
      </w:r>
      <w:r w:rsidRPr="005663C7">
        <w:rPr>
          <w:rFonts w:ascii="Calibri" w:hAnsi="Calibri"/>
          <w:bCs/>
          <w:iCs/>
        </w:rPr>
        <w:t xml:space="preserve"> – doba splatnosti </w:t>
      </w:r>
      <w:r w:rsidR="007646F9" w:rsidRPr="005663C7">
        <w:rPr>
          <w:rFonts w:ascii="Calibri" w:hAnsi="Calibri"/>
          <w:bCs/>
          <w:iCs/>
        </w:rPr>
        <w:t>&lt; 1 rok</w:t>
      </w:r>
      <w:r w:rsidR="005663C7" w:rsidRPr="005663C7">
        <w:rPr>
          <w:rFonts w:ascii="Calibri" w:hAnsi="Calibri"/>
          <w:bCs/>
          <w:iCs/>
        </w:rPr>
        <w:t xml:space="preserve">; </w:t>
      </w:r>
      <w:r w:rsidRPr="005663C7">
        <w:rPr>
          <w:rFonts w:ascii="Calibri" w:hAnsi="Calibri"/>
          <w:b/>
          <w:bCs/>
          <w:iCs/>
        </w:rPr>
        <w:t>střednědobý</w:t>
      </w:r>
      <w:r w:rsidRPr="005663C7">
        <w:rPr>
          <w:rFonts w:ascii="Calibri" w:hAnsi="Calibri"/>
          <w:bCs/>
          <w:iCs/>
        </w:rPr>
        <w:t xml:space="preserve"> – doba splatnosti </w:t>
      </w:r>
      <w:r w:rsidR="007646F9" w:rsidRPr="005663C7">
        <w:rPr>
          <w:rFonts w:ascii="Calibri" w:hAnsi="Calibri"/>
          <w:bCs/>
          <w:iCs/>
        </w:rPr>
        <w:t>1 - 10</w:t>
      </w:r>
      <w:r w:rsidRPr="005663C7">
        <w:rPr>
          <w:rFonts w:ascii="Calibri" w:hAnsi="Calibri"/>
          <w:bCs/>
          <w:iCs/>
        </w:rPr>
        <w:t xml:space="preserve"> let</w:t>
      </w:r>
      <w:r w:rsidR="005663C7" w:rsidRPr="005663C7">
        <w:rPr>
          <w:rFonts w:ascii="Calibri" w:hAnsi="Calibri"/>
          <w:bCs/>
          <w:iCs/>
        </w:rPr>
        <w:t xml:space="preserve">; </w:t>
      </w:r>
      <w:r w:rsidRPr="005663C7">
        <w:rPr>
          <w:rFonts w:ascii="Calibri" w:hAnsi="Calibri"/>
          <w:b/>
          <w:bCs/>
          <w:iCs/>
        </w:rPr>
        <w:t>dlouhodobý</w:t>
      </w:r>
      <w:r w:rsidRPr="005663C7">
        <w:rPr>
          <w:rFonts w:ascii="Calibri" w:hAnsi="Calibri"/>
          <w:bCs/>
          <w:iCs/>
        </w:rPr>
        <w:t xml:space="preserve"> – doba splatnosti </w:t>
      </w:r>
      <w:r w:rsidR="007646F9" w:rsidRPr="005663C7">
        <w:rPr>
          <w:rFonts w:ascii="Calibri" w:hAnsi="Calibri"/>
          <w:bCs/>
          <w:iCs/>
        </w:rPr>
        <w:t xml:space="preserve">&gt; 10 </w:t>
      </w:r>
      <w:r w:rsidRPr="005663C7">
        <w:rPr>
          <w:rFonts w:ascii="Calibri" w:hAnsi="Calibri"/>
          <w:bCs/>
          <w:iCs/>
        </w:rPr>
        <w:t>let</w:t>
      </w:r>
    </w:p>
    <w:p w:rsidR="00695FB4" w:rsidRPr="00A51FA9" w:rsidRDefault="00695FB4">
      <w:pPr>
        <w:jc w:val="both"/>
        <w:rPr>
          <w:rFonts w:ascii="Calibri" w:hAnsi="Calibri"/>
          <w:iCs/>
        </w:rPr>
      </w:pPr>
      <w:r w:rsidRPr="00A51FA9">
        <w:rPr>
          <w:rFonts w:ascii="Calibri" w:hAnsi="Calibri"/>
        </w:rPr>
        <w:t>Důležitými problémy veřejného dluhu jsou:</w:t>
      </w:r>
    </w:p>
    <w:p w:rsidR="00695FB4" w:rsidRPr="0048277E" w:rsidRDefault="00695FB4" w:rsidP="009B6909">
      <w:pPr>
        <w:numPr>
          <w:ilvl w:val="0"/>
          <w:numId w:val="26"/>
        </w:numPr>
        <w:jc w:val="both"/>
        <w:rPr>
          <w:rFonts w:ascii="Calibri" w:hAnsi="Calibri"/>
          <w:iCs/>
        </w:rPr>
      </w:pPr>
      <w:r w:rsidRPr="0048277E">
        <w:rPr>
          <w:rFonts w:ascii="Calibri" w:hAnsi="Calibri"/>
          <w:iCs/>
        </w:rPr>
        <w:t>kdo je držitelem veřejného dluhu (jednotlivci, bankovní instituce, zahraniční subjekty)</w:t>
      </w:r>
    </w:p>
    <w:p w:rsidR="00695FB4" w:rsidRPr="0048277E" w:rsidRDefault="00695FB4" w:rsidP="009B6909">
      <w:pPr>
        <w:numPr>
          <w:ilvl w:val="0"/>
          <w:numId w:val="26"/>
        </w:numPr>
        <w:jc w:val="both"/>
        <w:rPr>
          <w:rFonts w:ascii="Calibri" w:hAnsi="Calibri"/>
          <w:iCs/>
        </w:rPr>
      </w:pPr>
      <w:r w:rsidRPr="0048277E">
        <w:rPr>
          <w:rFonts w:ascii="Calibri" w:hAnsi="Calibri"/>
          <w:iCs/>
        </w:rPr>
        <w:t>zda má dluh formu státních cenných papírů</w:t>
      </w:r>
    </w:p>
    <w:p w:rsidR="00695FB4" w:rsidRPr="0048277E" w:rsidRDefault="00695FB4" w:rsidP="009B6909">
      <w:pPr>
        <w:numPr>
          <w:ilvl w:val="0"/>
          <w:numId w:val="26"/>
        </w:numPr>
        <w:jc w:val="both"/>
        <w:rPr>
          <w:rFonts w:ascii="Calibri" w:hAnsi="Calibri"/>
          <w:iCs/>
        </w:rPr>
      </w:pPr>
      <w:r w:rsidRPr="0048277E">
        <w:rPr>
          <w:rFonts w:ascii="Calibri" w:hAnsi="Calibri"/>
          <w:iCs/>
        </w:rPr>
        <w:t xml:space="preserve">zda se jedná o dluh vnitřní nebo </w:t>
      </w:r>
      <w:r w:rsidR="00792E7C">
        <w:rPr>
          <w:rFonts w:ascii="Calibri" w:hAnsi="Calibri"/>
          <w:iCs/>
        </w:rPr>
        <w:t>vnější</w:t>
      </w:r>
    </w:p>
    <w:p w:rsidR="00695FB4" w:rsidRPr="0048277E" w:rsidRDefault="00695FB4" w:rsidP="009B6909">
      <w:pPr>
        <w:numPr>
          <w:ilvl w:val="0"/>
          <w:numId w:val="26"/>
        </w:numPr>
        <w:jc w:val="both"/>
        <w:rPr>
          <w:rFonts w:ascii="Calibri" w:hAnsi="Calibri"/>
          <w:iCs/>
        </w:rPr>
      </w:pPr>
      <w:r w:rsidRPr="0048277E">
        <w:rPr>
          <w:rFonts w:ascii="Calibri" w:hAnsi="Calibri"/>
          <w:iCs/>
        </w:rPr>
        <w:t>jaké jsou způsoby řešení veřejného dluhu</w:t>
      </w:r>
    </w:p>
    <w:p w:rsidR="00695FB4" w:rsidRPr="0048277E" w:rsidRDefault="00695FB4">
      <w:pPr>
        <w:jc w:val="both"/>
        <w:rPr>
          <w:rFonts w:ascii="Calibri" w:hAnsi="Calibri"/>
          <w:iCs/>
        </w:rPr>
      </w:pPr>
      <w:r w:rsidRPr="0048277E">
        <w:rPr>
          <w:rFonts w:ascii="Calibri" w:hAnsi="Calibri"/>
          <w:iCs/>
        </w:rPr>
        <w:t xml:space="preserve">Vývoj relativní váhy dluhu na HDP závisí na vztahu mezi reálnou úrokovou mírou a tempem růstu HDP. Čím vyšší je úroková míra a čím vyšší je tempo růstu, tím spíše poroste poměr dluhu a důchodu. Tento vývoj vede ke vzniku </w:t>
      </w:r>
      <w:r w:rsidRPr="0048277E">
        <w:rPr>
          <w:rFonts w:ascii="Calibri" w:hAnsi="Calibri"/>
          <w:iCs/>
          <w:u w:val="single"/>
        </w:rPr>
        <w:t>domácí dluhové pasti</w:t>
      </w:r>
      <w:r w:rsidRPr="0048277E">
        <w:rPr>
          <w:rFonts w:ascii="Calibri" w:hAnsi="Calibri"/>
          <w:iCs/>
        </w:rPr>
        <w:t xml:space="preserve">, která spočívá v tom, že reálná úroková míra převyšuje tempo růstu HDP. Potom podíl dluhu na důchodu bude růst. Cesta ke snižování dluhu spočívá v inflaci, při vysoké inflaci (hyperinflaci) může být dluh fakticky vymazán. </w:t>
      </w:r>
    </w:p>
    <w:p w:rsidR="00695FB4" w:rsidRPr="0048277E" w:rsidRDefault="00695FB4">
      <w:pPr>
        <w:jc w:val="both"/>
        <w:rPr>
          <w:rFonts w:ascii="Calibri" w:hAnsi="Calibri"/>
          <w:b/>
          <w:bCs/>
          <w:iCs/>
        </w:rPr>
      </w:pPr>
      <w:r w:rsidRPr="0048277E">
        <w:rPr>
          <w:rFonts w:ascii="Calibri" w:hAnsi="Calibri"/>
          <w:b/>
          <w:bCs/>
          <w:iCs/>
        </w:rPr>
        <w:t>Dlouhodobá fiskální nerovnováha – veřejný dluh:</w:t>
      </w:r>
    </w:p>
    <w:p w:rsidR="00695FB4" w:rsidRPr="0048277E" w:rsidRDefault="00695FB4" w:rsidP="009B6909">
      <w:pPr>
        <w:numPr>
          <w:ilvl w:val="0"/>
          <w:numId w:val="28"/>
        </w:numPr>
        <w:jc w:val="both"/>
        <w:rPr>
          <w:rFonts w:ascii="Calibri" w:hAnsi="Calibri"/>
          <w:iCs/>
        </w:rPr>
      </w:pPr>
      <w:r w:rsidRPr="0048277E">
        <w:rPr>
          <w:rFonts w:ascii="Calibri" w:hAnsi="Calibri"/>
          <w:iCs/>
        </w:rPr>
        <w:t xml:space="preserve">souhrn pohledávek ostatních ekonomických subjektů vůči státu </w:t>
      </w:r>
    </w:p>
    <w:p w:rsidR="00695FB4" w:rsidRPr="0048277E" w:rsidRDefault="00695FB4" w:rsidP="009B6909">
      <w:pPr>
        <w:numPr>
          <w:ilvl w:val="0"/>
          <w:numId w:val="28"/>
        </w:numPr>
        <w:jc w:val="both"/>
        <w:rPr>
          <w:rFonts w:ascii="Calibri" w:hAnsi="Calibri"/>
          <w:iCs/>
        </w:rPr>
      </w:pPr>
      <w:r w:rsidRPr="0048277E">
        <w:rPr>
          <w:rFonts w:ascii="Calibri" w:hAnsi="Calibri"/>
          <w:iCs/>
        </w:rPr>
        <w:t>zjednodušeně kumulace dosavadních rozpočtových deficitů</w:t>
      </w:r>
    </w:p>
    <w:p w:rsidR="00695FB4" w:rsidRPr="0048277E" w:rsidRDefault="00695FB4" w:rsidP="009B6909">
      <w:pPr>
        <w:numPr>
          <w:ilvl w:val="0"/>
          <w:numId w:val="28"/>
        </w:numPr>
        <w:jc w:val="both"/>
        <w:rPr>
          <w:rFonts w:ascii="Calibri" w:hAnsi="Calibri"/>
          <w:iCs/>
        </w:rPr>
      </w:pPr>
      <w:r w:rsidRPr="0048277E">
        <w:rPr>
          <w:rFonts w:ascii="Calibri" w:hAnsi="Calibri"/>
          <w:iCs/>
        </w:rPr>
        <w:t>je jednou z variant řešení krátkodobé fiskální nerovnováhy</w:t>
      </w:r>
    </w:p>
    <w:p w:rsidR="00695FB4" w:rsidRPr="0048277E" w:rsidRDefault="00695FB4">
      <w:pPr>
        <w:jc w:val="both"/>
        <w:rPr>
          <w:rFonts w:ascii="Calibri" w:hAnsi="Calibri"/>
          <w:b/>
          <w:bCs/>
          <w:iCs/>
          <w:u w:val="single"/>
        </w:rPr>
      </w:pPr>
      <w:r w:rsidRPr="0048277E">
        <w:rPr>
          <w:rFonts w:ascii="Calibri" w:hAnsi="Calibri"/>
          <w:b/>
          <w:bCs/>
          <w:iCs/>
          <w:u w:val="single"/>
        </w:rPr>
        <w:t xml:space="preserve">Řízení </w:t>
      </w:r>
      <w:r w:rsidR="005663C7">
        <w:rPr>
          <w:rFonts w:ascii="Calibri" w:hAnsi="Calibri"/>
          <w:b/>
          <w:bCs/>
          <w:iCs/>
          <w:u w:val="single"/>
        </w:rPr>
        <w:t xml:space="preserve">a správa </w:t>
      </w:r>
      <w:r w:rsidRPr="0048277E">
        <w:rPr>
          <w:rFonts w:ascii="Calibri" w:hAnsi="Calibri"/>
          <w:b/>
          <w:bCs/>
          <w:iCs/>
          <w:u w:val="single"/>
        </w:rPr>
        <w:t>státního dluhu</w:t>
      </w:r>
    </w:p>
    <w:p w:rsidR="00695FB4" w:rsidRPr="005663C7" w:rsidRDefault="00695FB4" w:rsidP="009B6909">
      <w:pPr>
        <w:numPr>
          <w:ilvl w:val="0"/>
          <w:numId w:val="27"/>
        </w:numPr>
        <w:jc w:val="both"/>
        <w:rPr>
          <w:rFonts w:ascii="Calibri" w:hAnsi="Calibri"/>
          <w:iCs/>
        </w:rPr>
      </w:pPr>
      <w:r w:rsidRPr="005663C7">
        <w:rPr>
          <w:rFonts w:ascii="Calibri" w:hAnsi="Calibri"/>
          <w:iCs/>
        </w:rPr>
        <w:t xml:space="preserve">MF je oprávněno nabývat, zcizovat a právně zatěžovat státní dluhopisy </w:t>
      </w:r>
      <w:r w:rsidR="00A51FA9" w:rsidRPr="005663C7">
        <w:rPr>
          <w:rFonts w:ascii="Calibri" w:hAnsi="Calibri"/>
          <w:iCs/>
        </w:rPr>
        <w:t>+</w:t>
      </w:r>
      <w:r w:rsidRPr="005663C7">
        <w:rPr>
          <w:rFonts w:ascii="Calibri" w:hAnsi="Calibri"/>
          <w:iCs/>
        </w:rPr>
        <w:t xml:space="preserve"> nabývat a zcizovat dluhopisy ČNB</w:t>
      </w:r>
      <w:r w:rsidR="005663C7" w:rsidRPr="005663C7">
        <w:rPr>
          <w:rFonts w:ascii="Calibri" w:hAnsi="Calibri"/>
          <w:iCs/>
        </w:rPr>
        <w:t xml:space="preserve"> + </w:t>
      </w:r>
      <w:r w:rsidRPr="005663C7">
        <w:rPr>
          <w:rFonts w:ascii="Calibri" w:hAnsi="Calibri"/>
          <w:iCs/>
        </w:rPr>
        <w:t>sjednávat obchody s ostatními investičními nástroji vč. derivátů k omezení úrokových, měnových aj. rizik</w:t>
      </w:r>
      <w:r w:rsidR="005663C7">
        <w:rPr>
          <w:rFonts w:ascii="Calibri" w:hAnsi="Calibri"/>
          <w:iCs/>
        </w:rPr>
        <w:t xml:space="preserve"> </w:t>
      </w:r>
    </w:p>
    <w:p w:rsidR="00695FB4" w:rsidRPr="005663C7" w:rsidRDefault="00695FB4" w:rsidP="009B6909">
      <w:pPr>
        <w:numPr>
          <w:ilvl w:val="0"/>
          <w:numId w:val="27"/>
        </w:numPr>
        <w:jc w:val="both"/>
        <w:rPr>
          <w:rFonts w:ascii="Calibri" w:hAnsi="Calibri"/>
        </w:rPr>
      </w:pPr>
      <w:r w:rsidRPr="0048277E">
        <w:rPr>
          <w:rFonts w:ascii="Calibri" w:hAnsi="Calibri"/>
          <w:iCs/>
        </w:rPr>
        <w:t>MF vytváří rezervu z výnosů emisí státních dluhopisů pro úroková rizika a rizika z </w:t>
      </w:r>
      <w:r w:rsidR="005663C7">
        <w:rPr>
          <w:rFonts w:ascii="Calibri" w:hAnsi="Calibri"/>
          <w:iCs/>
        </w:rPr>
        <w:t>neumístěných primárních emisí</w:t>
      </w:r>
    </w:p>
    <w:p w:rsidR="005663C7" w:rsidRPr="0048277E" w:rsidRDefault="005663C7" w:rsidP="009B6909">
      <w:pPr>
        <w:numPr>
          <w:ilvl w:val="0"/>
          <w:numId w:val="27"/>
        </w:numPr>
        <w:jc w:val="both"/>
        <w:rPr>
          <w:rFonts w:ascii="Calibri" w:hAnsi="Calibri"/>
        </w:rPr>
      </w:pPr>
      <w:r>
        <w:rPr>
          <w:rFonts w:ascii="Calibri" w:hAnsi="Calibri"/>
        </w:rPr>
        <w:t xml:space="preserve">Centrální banka – správa státního dluhu - </w:t>
      </w:r>
      <w:r w:rsidRPr="005663C7">
        <w:rPr>
          <w:rFonts w:ascii="Calibri" w:hAnsi="Calibri"/>
        </w:rPr>
        <w:t>činnosti spojené s poskytováním a splácením úvěrů státu, platbou úroků, emisi pokladničních poukázek a dluhopisů apod.</w:t>
      </w:r>
    </w:p>
    <w:p w:rsidR="00695FB4" w:rsidRPr="0048277E" w:rsidRDefault="00695FB4">
      <w:pPr>
        <w:jc w:val="both"/>
        <w:rPr>
          <w:rFonts w:ascii="Calibri" w:hAnsi="Calibri"/>
          <w:u w:val="single"/>
        </w:rPr>
      </w:pPr>
    </w:p>
    <w:p w:rsidR="00695FB4" w:rsidRPr="0039401D" w:rsidRDefault="00695FB4" w:rsidP="0039401D">
      <w:pPr>
        <w:pStyle w:val="Nadpis1"/>
        <w:jc w:val="both"/>
        <w:rPr>
          <w:rFonts w:ascii="Calibri" w:hAnsi="Calibri"/>
          <w:color w:val="0070C0"/>
          <w:sz w:val="24"/>
          <w:szCs w:val="24"/>
        </w:rPr>
      </w:pPr>
      <w:bookmarkStart w:id="2" w:name="_Toc278699442"/>
      <w:r w:rsidRPr="0039401D">
        <w:rPr>
          <w:rFonts w:ascii="Calibri" w:hAnsi="Calibri"/>
          <w:color w:val="0070C0"/>
          <w:sz w:val="24"/>
          <w:szCs w:val="24"/>
        </w:rPr>
        <w:lastRenderedPageBreak/>
        <w:t>2a</w:t>
      </w:r>
      <w:r w:rsidRPr="0039401D">
        <w:rPr>
          <w:rFonts w:ascii="Calibri" w:hAnsi="Calibri"/>
          <w:color w:val="0070C0"/>
          <w:sz w:val="24"/>
          <w:szCs w:val="24"/>
        </w:rPr>
        <w:tab/>
        <w:t>Pozitivní a negativní externality</w:t>
      </w:r>
      <w:bookmarkEnd w:id="2"/>
    </w:p>
    <w:p w:rsidR="00933ACE" w:rsidRDefault="00695FB4">
      <w:pPr>
        <w:pStyle w:val="Zkladntext3"/>
        <w:rPr>
          <w:rFonts w:ascii="Calibri" w:hAnsi="Calibri"/>
        </w:rPr>
      </w:pPr>
      <w:r w:rsidRPr="0048277E">
        <w:rPr>
          <w:rFonts w:ascii="Calibri" w:hAnsi="Calibri"/>
        </w:rPr>
        <w:t>Externality jsou specifickým jevem, kdy aktivita jednoho subjektu, vyvolá externí užitek nebo externí náklad pro jiný subjekt a to mimo trh</w:t>
      </w:r>
    </w:p>
    <w:p w:rsidR="00DD4CA6" w:rsidRDefault="00695FB4" w:rsidP="009B6909">
      <w:pPr>
        <w:pStyle w:val="Zkladntext3"/>
        <w:numPr>
          <w:ilvl w:val="0"/>
          <w:numId w:val="31"/>
        </w:numPr>
        <w:rPr>
          <w:rFonts w:ascii="Calibri" w:hAnsi="Calibri"/>
        </w:rPr>
      </w:pPr>
      <w:r w:rsidRPr="0048277E">
        <w:rPr>
          <w:rFonts w:ascii="Calibri" w:hAnsi="Calibri"/>
        </w:rPr>
        <w:t>vzniká tehdy, když někdo nenese plně náklady své činnosti anebo nedostane úplné výnosy ze své činnosti</w:t>
      </w:r>
    </w:p>
    <w:p w:rsidR="003C5A64" w:rsidRDefault="00695FB4" w:rsidP="009B6909">
      <w:pPr>
        <w:pStyle w:val="Zkladntext3"/>
        <w:numPr>
          <w:ilvl w:val="0"/>
          <w:numId w:val="31"/>
        </w:numPr>
        <w:rPr>
          <w:rFonts w:ascii="Calibri" w:hAnsi="Calibri"/>
        </w:rPr>
      </w:pPr>
      <w:r w:rsidRPr="0048277E">
        <w:rPr>
          <w:rFonts w:ascii="Calibri" w:hAnsi="Calibri"/>
        </w:rPr>
        <w:t xml:space="preserve">výsledek určité činnosti výrobců nebo spotřebitelů, </w:t>
      </w:r>
      <w:r w:rsidR="008E38FB">
        <w:rPr>
          <w:rFonts w:ascii="Calibri" w:hAnsi="Calibri"/>
        </w:rPr>
        <w:t>která</w:t>
      </w:r>
      <w:r w:rsidRPr="0048277E">
        <w:rPr>
          <w:rFonts w:ascii="Calibri" w:hAnsi="Calibri"/>
        </w:rPr>
        <w:t xml:space="preserve"> vyvol</w:t>
      </w:r>
      <w:r w:rsidR="008E38FB">
        <w:rPr>
          <w:rFonts w:ascii="Calibri" w:hAnsi="Calibri"/>
        </w:rPr>
        <w:t>ává</w:t>
      </w:r>
      <w:r w:rsidRPr="0048277E">
        <w:rPr>
          <w:rFonts w:ascii="Calibri" w:hAnsi="Calibri"/>
        </w:rPr>
        <w:t xml:space="preserve"> nechtěný, nezamýšlený vnější efekt – specifický</w:t>
      </w:r>
      <w:r w:rsidR="008E38FB">
        <w:rPr>
          <w:rFonts w:ascii="Calibri" w:hAnsi="Calibri"/>
        </w:rPr>
        <w:t xml:space="preserve"> přenos a to mimo trh</w:t>
      </w:r>
      <w:r w:rsidRPr="0048277E">
        <w:rPr>
          <w:rFonts w:ascii="Calibri" w:hAnsi="Calibri"/>
        </w:rPr>
        <w:t xml:space="preserve"> </w:t>
      </w:r>
    </w:p>
    <w:p w:rsidR="003C5A64" w:rsidRDefault="00695FB4" w:rsidP="009B6909">
      <w:pPr>
        <w:pStyle w:val="Zkladntext3"/>
        <w:numPr>
          <w:ilvl w:val="0"/>
          <w:numId w:val="31"/>
        </w:numPr>
        <w:rPr>
          <w:rFonts w:ascii="Calibri" w:hAnsi="Calibri"/>
        </w:rPr>
      </w:pPr>
      <w:r w:rsidRPr="0048277E">
        <w:rPr>
          <w:rFonts w:ascii="Calibri" w:hAnsi="Calibri"/>
        </w:rPr>
        <w:t>je jednou z příčin tržního selhání v podobě neefektivnosti</w:t>
      </w:r>
    </w:p>
    <w:p w:rsidR="003C5A64" w:rsidRDefault="00695FB4" w:rsidP="009B6909">
      <w:pPr>
        <w:pStyle w:val="Zkladntext3"/>
        <w:numPr>
          <w:ilvl w:val="0"/>
          <w:numId w:val="31"/>
        </w:numPr>
        <w:rPr>
          <w:rFonts w:ascii="Calibri" w:hAnsi="Calibri"/>
        </w:rPr>
      </w:pPr>
      <w:r w:rsidRPr="0048277E">
        <w:rPr>
          <w:rFonts w:ascii="Calibri" w:hAnsi="Calibri"/>
        </w:rPr>
        <w:t xml:space="preserve">je ztotožňována se životním prostředím (zejm. v souvislosti s ekologií), nejedná se však o </w:t>
      </w:r>
      <w:r w:rsidR="003C5A64">
        <w:rPr>
          <w:rFonts w:ascii="Calibri" w:hAnsi="Calibri"/>
        </w:rPr>
        <w:t>problém biologický či chemický</w:t>
      </w:r>
    </w:p>
    <w:p w:rsidR="00695FB4" w:rsidRPr="0048277E" w:rsidRDefault="00695FB4" w:rsidP="009B6909">
      <w:pPr>
        <w:pStyle w:val="Zkladntext3"/>
        <w:numPr>
          <w:ilvl w:val="0"/>
          <w:numId w:val="31"/>
        </w:numPr>
        <w:rPr>
          <w:rFonts w:ascii="Calibri" w:hAnsi="Calibri"/>
        </w:rPr>
      </w:pPr>
      <w:r w:rsidRPr="0048277E">
        <w:rPr>
          <w:rFonts w:ascii="Calibri" w:hAnsi="Calibri"/>
        </w:rPr>
        <w:t xml:space="preserve">Příčinou externality nejsou fyzikální či jiné procesy, ale jde o porušení něčího práva. </w:t>
      </w:r>
    </w:p>
    <w:p w:rsidR="00695FB4" w:rsidRPr="0048277E" w:rsidRDefault="00695FB4" w:rsidP="0086004D">
      <w:pPr>
        <w:pStyle w:val="Nadpis3"/>
        <w:spacing w:before="0" w:after="0"/>
        <w:rPr>
          <w:rFonts w:ascii="Calibri" w:hAnsi="Calibri"/>
        </w:rPr>
      </w:pPr>
      <w:r w:rsidRPr="0048277E">
        <w:rPr>
          <w:rFonts w:ascii="Calibri" w:hAnsi="Calibri"/>
          <w:sz w:val="20"/>
        </w:rPr>
        <w:t>Pozitivní externalita</w:t>
      </w:r>
    </w:p>
    <w:p w:rsidR="00861700" w:rsidRDefault="00861700">
      <w:pPr>
        <w:pStyle w:val="Zkladntext3"/>
        <w:rPr>
          <w:rFonts w:ascii="Calibri" w:hAnsi="Calibri"/>
        </w:rPr>
      </w:pPr>
      <w:r>
        <w:rPr>
          <w:rFonts w:ascii="Calibri" w:hAnsi="Calibri"/>
        </w:rPr>
        <w:t>Výnos a</w:t>
      </w:r>
      <w:r w:rsidR="00695FB4" w:rsidRPr="0048277E">
        <w:rPr>
          <w:rFonts w:ascii="Calibri" w:hAnsi="Calibri"/>
        </w:rPr>
        <w:t>ktivit</w:t>
      </w:r>
      <w:r>
        <w:rPr>
          <w:rFonts w:ascii="Calibri" w:hAnsi="Calibri"/>
        </w:rPr>
        <w:t xml:space="preserve">y </w:t>
      </w:r>
      <w:r w:rsidR="00695FB4" w:rsidRPr="0048277E">
        <w:rPr>
          <w:rFonts w:ascii="Calibri" w:hAnsi="Calibri"/>
        </w:rPr>
        <w:t>subjektu (např. výrobce), který si nemůže celý přivlastnit</w:t>
      </w:r>
    </w:p>
    <w:p w:rsidR="00861700" w:rsidRPr="00861700" w:rsidRDefault="00695FB4" w:rsidP="009B6909">
      <w:pPr>
        <w:pStyle w:val="Zkladntext3"/>
        <w:numPr>
          <w:ilvl w:val="0"/>
          <w:numId w:val="29"/>
        </w:numPr>
        <w:rPr>
          <w:rFonts w:ascii="Calibri" w:hAnsi="Calibri"/>
          <w:b/>
          <w:bCs/>
        </w:rPr>
      </w:pPr>
      <w:r w:rsidRPr="0048277E">
        <w:rPr>
          <w:rFonts w:ascii="Calibri" w:hAnsi="Calibri"/>
        </w:rPr>
        <w:t>vzniká pak externí užitek pro jiné subjekty a to bez placení (jako protihodnoty)</w:t>
      </w:r>
    </w:p>
    <w:p w:rsidR="00695FB4" w:rsidRPr="0048277E" w:rsidRDefault="00695FB4" w:rsidP="009B6909">
      <w:pPr>
        <w:pStyle w:val="Zkladntext3"/>
        <w:numPr>
          <w:ilvl w:val="0"/>
          <w:numId w:val="29"/>
        </w:numPr>
        <w:rPr>
          <w:rFonts w:ascii="Calibri" w:hAnsi="Calibri"/>
          <w:b/>
          <w:bCs/>
        </w:rPr>
      </w:pPr>
      <w:r w:rsidRPr="0048277E">
        <w:rPr>
          <w:rFonts w:ascii="Calibri" w:hAnsi="Calibri"/>
        </w:rPr>
        <w:t>příklad</w:t>
      </w:r>
      <w:r w:rsidR="00861700">
        <w:rPr>
          <w:rFonts w:ascii="Calibri" w:hAnsi="Calibri"/>
        </w:rPr>
        <w:t>:</w:t>
      </w:r>
      <w:r w:rsidRPr="0048277E">
        <w:rPr>
          <w:rFonts w:ascii="Calibri" w:hAnsi="Calibri"/>
        </w:rPr>
        <w:t xml:space="preserve"> výzkum – výzkumník objeví lék proti rakovině, na kterém zbohatnou farmaceutické firmy, ale výzkumník dostane pouze svůj plat – elektrárna s parní turbínou vypouští teplou vodu a vyvolává příznivý vliv na chov ryb</w:t>
      </w:r>
      <w:r w:rsidR="00861700">
        <w:rPr>
          <w:rFonts w:ascii="Calibri" w:hAnsi="Calibri"/>
        </w:rPr>
        <w:t xml:space="preserve"> - a</w:t>
      </w:r>
      <w:r w:rsidRPr="0048277E">
        <w:rPr>
          <w:rFonts w:ascii="Calibri" w:hAnsi="Calibri"/>
        </w:rPr>
        <w:t>uta opatřená katalyzátorem neznečišťují ovzduší zplodinami, to vyvolá příznivý efekt pro obyvatele měst</w:t>
      </w:r>
    </w:p>
    <w:p w:rsidR="00695FB4" w:rsidRPr="0086004D" w:rsidRDefault="008E38FB" w:rsidP="0086004D">
      <w:pPr>
        <w:pStyle w:val="Nadpis3"/>
        <w:spacing w:before="0" w:after="0"/>
        <w:rPr>
          <w:rFonts w:ascii="Calibri" w:hAnsi="Calibri"/>
          <w:sz w:val="20"/>
        </w:rPr>
      </w:pPr>
      <w:r>
        <w:rPr>
          <w:rFonts w:ascii="Calibri" w:hAnsi="Calibri"/>
          <w:sz w:val="20"/>
        </w:rPr>
        <w:t>Negativní externalita</w:t>
      </w:r>
    </w:p>
    <w:p w:rsidR="0086004D" w:rsidRDefault="00695FB4">
      <w:pPr>
        <w:pStyle w:val="Zkladntext3"/>
        <w:rPr>
          <w:rFonts w:ascii="Calibri" w:hAnsi="Calibri"/>
        </w:rPr>
      </w:pPr>
      <w:r w:rsidRPr="0048277E">
        <w:rPr>
          <w:rFonts w:ascii="Calibri" w:hAnsi="Calibri"/>
        </w:rPr>
        <w:t>aktivit</w:t>
      </w:r>
      <w:r w:rsidR="0086004D">
        <w:rPr>
          <w:rFonts w:ascii="Calibri" w:hAnsi="Calibri"/>
        </w:rPr>
        <w:t>a</w:t>
      </w:r>
      <w:r w:rsidRPr="0048277E">
        <w:rPr>
          <w:rFonts w:ascii="Calibri" w:hAnsi="Calibri"/>
        </w:rPr>
        <w:t xml:space="preserve"> jednoho subjektu (např. výrobce) vyvolává škodu, externí náklad u jiných subjektů</w:t>
      </w:r>
    </w:p>
    <w:p w:rsidR="0086004D" w:rsidRDefault="00695FB4" w:rsidP="009B6909">
      <w:pPr>
        <w:pStyle w:val="Zkladntext3"/>
        <w:numPr>
          <w:ilvl w:val="0"/>
          <w:numId w:val="30"/>
        </w:numPr>
        <w:rPr>
          <w:rFonts w:ascii="Calibri" w:hAnsi="Calibri"/>
        </w:rPr>
      </w:pPr>
      <w:r w:rsidRPr="0048277E">
        <w:rPr>
          <w:rFonts w:ascii="Calibri" w:hAnsi="Calibri"/>
        </w:rPr>
        <w:t>náklad původce újmy nehradí a přenáší ho na jiné subjekty, jimž f</w:t>
      </w:r>
      <w:r w:rsidR="0086004D">
        <w:rPr>
          <w:rFonts w:ascii="Calibri" w:hAnsi="Calibri"/>
        </w:rPr>
        <w:t>inančně nepřispěje (náhrada</w:t>
      </w:r>
      <w:r w:rsidRPr="0048277E">
        <w:rPr>
          <w:rFonts w:ascii="Calibri" w:hAnsi="Calibri"/>
        </w:rPr>
        <w:t xml:space="preserve"> škody)</w:t>
      </w:r>
    </w:p>
    <w:p w:rsidR="0086004D" w:rsidRPr="0086004D" w:rsidRDefault="0086004D" w:rsidP="009B6909">
      <w:pPr>
        <w:pStyle w:val="Zkladntext3"/>
        <w:numPr>
          <w:ilvl w:val="0"/>
          <w:numId w:val="30"/>
        </w:numPr>
        <w:rPr>
          <w:rFonts w:ascii="Calibri" w:hAnsi="Calibri"/>
          <w:b/>
          <w:bCs/>
        </w:rPr>
      </w:pPr>
      <w:r>
        <w:rPr>
          <w:rFonts w:ascii="Calibri" w:hAnsi="Calibri"/>
        </w:rPr>
        <w:t>p</w:t>
      </w:r>
      <w:r w:rsidR="00695FB4" w:rsidRPr="0048277E">
        <w:rPr>
          <w:rFonts w:ascii="Calibri" w:hAnsi="Calibri"/>
        </w:rPr>
        <w:t>říklad</w:t>
      </w:r>
      <w:r>
        <w:rPr>
          <w:rFonts w:ascii="Calibri" w:hAnsi="Calibri"/>
        </w:rPr>
        <w:t>:</w:t>
      </w:r>
      <w:r w:rsidR="00695FB4" w:rsidRPr="0048277E">
        <w:rPr>
          <w:rFonts w:ascii="Calibri" w:hAnsi="Calibri"/>
        </w:rPr>
        <w:t xml:space="preserve"> exhalace způsobené podniky, z nichž vznika</w:t>
      </w:r>
      <w:r>
        <w:rPr>
          <w:rFonts w:ascii="Calibri" w:hAnsi="Calibri"/>
        </w:rPr>
        <w:t xml:space="preserve">jí vyvolané náklady na léčení </w:t>
      </w:r>
      <w:r w:rsidR="00695FB4" w:rsidRPr="0048277E">
        <w:rPr>
          <w:rFonts w:ascii="Calibri" w:hAnsi="Calibri"/>
        </w:rPr>
        <w:t>občanů, kteří trpí ve zvýšené míře nemocemi dýchacích cest (náklady si hradí občané sami ze svých příjmů)</w:t>
      </w:r>
      <w:r>
        <w:rPr>
          <w:rFonts w:ascii="Calibri" w:hAnsi="Calibri"/>
        </w:rPr>
        <w:t xml:space="preserve"> - </w:t>
      </w:r>
      <w:r w:rsidR="00695FB4" w:rsidRPr="0048277E">
        <w:rPr>
          <w:rFonts w:ascii="Calibri" w:hAnsi="Calibri"/>
        </w:rPr>
        <w:t>znečišťování řeky továrnou</w:t>
      </w:r>
    </w:p>
    <w:p w:rsidR="0086004D" w:rsidRPr="0086004D" w:rsidRDefault="00695FB4" w:rsidP="009B6909">
      <w:pPr>
        <w:pStyle w:val="Zkladntext3"/>
        <w:numPr>
          <w:ilvl w:val="0"/>
          <w:numId w:val="30"/>
        </w:numPr>
        <w:rPr>
          <w:rFonts w:ascii="Calibri" w:hAnsi="Calibri"/>
          <w:b/>
          <w:bCs/>
        </w:rPr>
      </w:pPr>
      <w:r w:rsidRPr="0048277E">
        <w:rPr>
          <w:rFonts w:ascii="Calibri" w:hAnsi="Calibri"/>
        </w:rPr>
        <w:t>jsou jednou z příčin existence státních zásahů do ekonomiky a příkladem selhání trhů</w:t>
      </w:r>
    </w:p>
    <w:p w:rsidR="00695FB4" w:rsidRPr="0048277E" w:rsidRDefault="0086004D" w:rsidP="009B6909">
      <w:pPr>
        <w:pStyle w:val="Zkladntext3"/>
        <w:numPr>
          <w:ilvl w:val="1"/>
          <w:numId w:val="30"/>
        </w:numPr>
        <w:rPr>
          <w:rFonts w:ascii="Calibri" w:hAnsi="Calibri"/>
          <w:b/>
          <w:bCs/>
        </w:rPr>
      </w:pPr>
      <w:r>
        <w:rPr>
          <w:rFonts w:ascii="Calibri" w:hAnsi="Calibri"/>
        </w:rPr>
        <w:t xml:space="preserve">stát se je snaží </w:t>
      </w:r>
      <w:r w:rsidR="00695FB4" w:rsidRPr="0048277E">
        <w:rPr>
          <w:rFonts w:ascii="Calibri" w:hAnsi="Calibri"/>
        </w:rPr>
        <w:t>odstraňovat</w:t>
      </w:r>
      <w:r>
        <w:rPr>
          <w:rFonts w:ascii="Calibri" w:hAnsi="Calibri"/>
        </w:rPr>
        <w:t xml:space="preserve"> </w:t>
      </w:r>
      <w:r w:rsidR="00695FB4" w:rsidRPr="0048277E">
        <w:rPr>
          <w:rFonts w:ascii="Calibri" w:hAnsi="Calibri"/>
        </w:rPr>
        <w:t>a</w:t>
      </w:r>
      <w:r>
        <w:rPr>
          <w:rFonts w:ascii="Calibri" w:hAnsi="Calibri"/>
        </w:rPr>
        <w:t>nebo jim lépe předcházet (</w:t>
      </w:r>
      <w:r w:rsidR="00695FB4" w:rsidRPr="0048277E">
        <w:rPr>
          <w:rFonts w:ascii="Calibri" w:hAnsi="Calibri"/>
        </w:rPr>
        <w:t>ekologick</w:t>
      </w:r>
      <w:r>
        <w:rPr>
          <w:rFonts w:ascii="Calibri" w:hAnsi="Calibri"/>
        </w:rPr>
        <w:t>á</w:t>
      </w:r>
      <w:r w:rsidR="00695FB4" w:rsidRPr="0048277E">
        <w:rPr>
          <w:rFonts w:ascii="Calibri" w:hAnsi="Calibri"/>
        </w:rPr>
        <w:t xml:space="preserve"> da</w:t>
      </w:r>
      <w:r>
        <w:rPr>
          <w:rFonts w:ascii="Calibri" w:hAnsi="Calibri"/>
        </w:rPr>
        <w:t xml:space="preserve">ň, </w:t>
      </w:r>
      <w:r w:rsidR="00695FB4" w:rsidRPr="0048277E">
        <w:rPr>
          <w:rFonts w:ascii="Calibri" w:hAnsi="Calibri"/>
        </w:rPr>
        <w:t xml:space="preserve">pokuty za znečišťování </w:t>
      </w:r>
      <w:r>
        <w:rPr>
          <w:rFonts w:ascii="Calibri" w:hAnsi="Calibri"/>
        </w:rPr>
        <w:t>ŽP</w:t>
      </w:r>
      <w:r w:rsidR="00695FB4" w:rsidRPr="0048277E">
        <w:rPr>
          <w:rFonts w:ascii="Calibri" w:hAnsi="Calibri"/>
        </w:rPr>
        <w:t>)</w:t>
      </w:r>
    </w:p>
    <w:p w:rsidR="00695FB4" w:rsidRPr="0086004D" w:rsidRDefault="00695FB4" w:rsidP="0086004D">
      <w:pPr>
        <w:pStyle w:val="Nadpis3"/>
        <w:spacing w:before="0" w:after="0"/>
        <w:rPr>
          <w:rFonts w:ascii="Calibri" w:hAnsi="Calibri"/>
          <w:sz w:val="20"/>
        </w:rPr>
      </w:pPr>
      <w:r w:rsidRPr="0048277E">
        <w:rPr>
          <w:rFonts w:ascii="Calibri" w:hAnsi="Calibri"/>
          <w:sz w:val="20"/>
        </w:rPr>
        <w:t xml:space="preserve">Spotřební externalita </w:t>
      </w:r>
    </w:p>
    <w:p w:rsidR="0086004D" w:rsidRDefault="00695FB4">
      <w:pPr>
        <w:pStyle w:val="Zkladntext3"/>
        <w:rPr>
          <w:rFonts w:ascii="Calibri" w:hAnsi="Calibri"/>
        </w:rPr>
      </w:pPr>
      <w:r w:rsidRPr="0048277E">
        <w:rPr>
          <w:rFonts w:ascii="Calibri" w:hAnsi="Calibri"/>
        </w:rPr>
        <w:t>nezamýšlený přenos užitku či újmy ze spotřeby určitého statku na jiný subjekt</w:t>
      </w:r>
    </w:p>
    <w:p w:rsidR="00695FB4" w:rsidRPr="0086004D" w:rsidRDefault="0086004D" w:rsidP="009B6909">
      <w:pPr>
        <w:pStyle w:val="Zkladntext3"/>
        <w:numPr>
          <w:ilvl w:val="0"/>
          <w:numId w:val="30"/>
        </w:numPr>
        <w:rPr>
          <w:rFonts w:ascii="Calibri" w:hAnsi="Calibri"/>
        </w:rPr>
      </w:pPr>
      <w:r>
        <w:rPr>
          <w:rFonts w:ascii="Calibri" w:hAnsi="Calibri"/>
        </w:rPr>
        <w:t>příklad:</w:t>
      </w:r>
      <w:r w:rsidR="00695FB4" w:rsidRPr="0048277E">
        <w:rPr>
          <w:rFonts w:ascii="Calibri" w:hAnsi="Calibri"/>
        </w:rPr>
        <w:t xml:space="preserve"> na pláži si rekreant pustí hlasitě hudbu, i jiný rekreant si rád poslechne hudbu, aniž by musel vynaložit nějaké náklady. Někomu však hudba bude vadit, proto se bude muset přemístit na jiné místo.</w:t>
      </w:r>
    </w:p>
    <w:p w:rsidR="00695FB4" w:rsidRPr="0086004D" w:rsidRDefault="00695FB4" w:rsidP="0086004D">
      <w:pPr>
        <w:pStyle w:val="Nadpis3"/>
        <w:spacing w:before="0" w:after="0"/>
        <w:rPr>
          <w:rFonts w:ascii="Calibri" w:hAnsi="Calibri"/>
          <w:sz w:val="20"/>
        </w:rPr>
      </w:pPr>
      <w:r w:rsidRPr="0048277E">
        <w:rPr>
          <w:rFonts w:ascii="Calibri" w:hAnsi="Calibri"/>
          <w:sz w:val="20"/>
        </w:rPr>
        <w:t xml:space="preserve">Produkční </w:t>
      </w:r>
      <w:r w:rsidR="008E38FB">
        <w:rPr>
          <w:rFonts w:ascii="Calibri" w:hAnsi="Calibri"/>
          <w:sz w:val="20"/>
        </w:rPr>
        <w:t xml:space="preserve">(technologická) </w:t>
      </w:r>
      <w:r w:rsidRPr="0048277E">
        <w:rPr>
          <w:rFonts w:ascii="Calibri" w:hAnsi="Calibri"/>
          <w:sz w:val="20"/>
        </w:rPr>
        <w:t>externalita</w:t>
      </w:r>
    </w:p>
    <w:p w:rsidR="008E38FB" w:rsidRDefault="00695FB4">
      <w:pPr>
        <w:pStyle w:val="Zkladntext3"/>
        <w:rPr>
          <w:rFonts w:ascii="Calibri" w:hAnsi="Calibri"/>
        </w:rPr>
      </w:pPr>
      <w:r w:rsidRPr="0048277E">
        <w:rPr>
          <w:rFonts w:ascii="Calibri" w:hAnsi="Calibri"/>
        </w:rPr>
        <w:t>nezamýšlený přenos užitku či újmy při produkci určitého statku jiným subjektům</w:t>
      </w:r>
    </w:p>
    <w:p w:rsidR="00695FB4" w:rsidRDefault="00695FB4" w:rsidP="009B6909">
      <w:pPr>
        <w:pStyle w:val="Zkladntext3"/>
        <w:numPr>
          <w:ilvl w:val="0"/>
          <w:numId w:val="30"/>
        </w:numPr>
        <w:rPr>
          <w:rFonts w:ascii="Calibri" w:hAnsi="Calibri"/>
        </w:rPr>
      </w:pPr>
      <w:r w:rsidRPr="0048277E">
        <w:rPr>
          <w:rFonts w:ascii="Calibri" w:hAnsi="Calibri"/>
        </w:rPr>
        <w:t>př</w:t>
      </w:r>
      <w:r w:rsidR="008E38FB">
        <w:rPr>
          <w:rFonts w:ascii="Calibri" w:hAnsi="Calibri"/>
        </w:rPr>
        <w:t>íklad:</w:t>
      </w:r>
      <w:r w:rsidRPr="0048277E">
        <w:rPr>
          <w:rFonts w:ascii="Calibri" w:hAnsi="Calibri"/>
        </w:rPr>
        <w:t xml:space="preserve"> výrobní závod svými emisemi ovlivňuje činnost čistírny prádla – firma znečišťující řeku ovlivňuje všechny spotřebite</w:t>
      </w:r>
      <w:r w:rsidR="008E38FB">
        <w:rPr>
          <w:rFonts w:ascii="Calibri" w:hAnsi="Calibri"/>
        </w:rPr>
        <w:t>le i výrobce níže na toku řeky</w:t>
      </w:r>
    </w:p>
    <w:p w:rsidR="006B1241" w:rsidRDefault="006B1241" w:rsidP="006B1241">
      <w:pPr>
        <w:rPr>
          <w:rFonts w:ascii="Calibri" w:hAnsi="Calibri"/>
        </w:rPr>
      </w:pPr>
    </w:p>
    <w:p w:rsidR="006B1241" w:rsidRPr="0048277E" w:rsidRDefault="006B1241" w:rsidP="006B1241">
      <w:pPr>
        <w:rPr>
          <w:rFonts w:ascii="Calibri" w:hAnsi="Calibri"/>
          <w:i/>
        </w:rPr>
      </w:pPr>
      <w:r w:rsidRPr="0048277E">
        <w:rPr>
          <w:rFonts w:ascii="Calibri" w:hAnsi="Calibri"/>
        </w:rPr>
        <w:t xml:space="preserve">Problém „černého pasažéra“ (free rider problem) je úzce spjat s pojmem tzv. </w:t>
      </w:r>
      <w:r>
        <w:rPr>
          <w:rFonts w:ascii="Calibri" w:hAnsi="Calibri"/>
        </w:rPr>
        <w:t xml:space="preserve">čistých </w:t>
      </w:r>
      <w:r w:rsidRPr="0048277E">
        <w:rPr>
          <w:rFonts w:ascii="Calibri" w:hAnsi="Calibri"/>
        </w:rPr>
        <w:t>veřejných statků</w:t>
      </w:r>
      <w:r>
        <w:rPr>
          <w:rFonts w:ascii="Calibri" w:hAnsi="Calibri"/>
        </w:rPr>
        <w:t xml:space="preserve"> s automatickou spotřebou (viz ot. 1a)</w:t>
      </w:r>
    </w:p>
    <w:p w:rsidR="006B1241" w:rsidRDefault="006B1241" w:rsidP="006B1241">
      <w:pPr>
        <w:jc w:val="both"/>
        <w:rPr>
          <w:rFonts w:ascii="Calibri" w:hAnsi="Calibri"/>
          <w:b/>
          <w:bCs/>
        </w:rPr>
      </w:pPr>
    </w:p>
    <w:p w:rsidR="006B1241" w:rsidRPr="0048277E" w:rsidRDefault="006B1241" w:rsidP="006B1241">
      <w:pPr>
        <w:pStyle w:val="Nadpis7"/>
        <w:rPr>
          <w:rFonts w:ascii="Calibri" w:hAnsi="Calibri"/>
          <w:iCs w:val="0"/>
        </w:rPr>
      </w:pPr>
      <w:r w:rsidRPr="0048277E">
        <w:rPr>
          <w:rFonts w:ascii="Calibri" w:hAnsi="Calibri"/>
          <w:iCs w:val="0"/>
        </w:rPr>
        <w:t>Problém „če</w:t>
      </w:r>
      <w:r>
        <w:rPr>
          <w:rFonts w:ascii="Calibri" w:hAnsi="Calibri"/>
          <w:iCs w:val="0"/>
        </w:rPr>
        <w:t>r</w:t>
      </w:r>
      <w:r w:rsidRPr="0048277E">
        <w:rPr>
          <w:rFonts w:ascii="Calibri" w:hAnsi="Calibri"/>
          <w:iCs w:val="0"/>
        </w:rPr>
        <w:t>ného pasažéra“</w:t>
      </w:r>
    </w:p>
    <w:p w:rsidR="006B1241" w:rsidRPr="0048277E" w:rsidRDefault="006B1241" w:rsidP="006B1241">
      <w:pPr>
        <w:jc w:val="both"/>
        <w:rPr>
          <w:rFonts w:ascii="Calibri" w:hAnsi="Calibri"/>
        </w:rPr>
      </w:pPr>
      <w:r w:rsidRPr="0048277E">
        <w:rPr>
          <w:rFonts w:ascii="Calibri" w:hAnsi="Calibri"/>
        </w:rPr>
        <w:t xml:space="preserve">Případ, kdy má </w:t>
      </w:r>
      <w:r w:rsidRPr="009D4081">
        <w:rPr>
          <w:rFonts w:ascii="Calibri" w:hAnsi="Calibri"/>
        </w:rPr>
        <w:t>jedinec prospěch z užívání veřejného statku, aniž by na něj přispíval</w:t>
      </w:r>
      <w:r w:rsidRPr="0048277E">
        <w:rPr>
          <w:rFonts w:ascii="Calibri" w:hAnsi="Calibri"/>
        </w:rPr>
        <w:t>. Spoléhá na to, že bude mít užitek ze spotřeby těch osob, které ochotu zaplatit projeví. Řešením je jeho vyloučení ze spotřeby takového statku. To bývá ale buď nákladné, nebo neuskutečnitelné. Problém se poté může řešit placením tohoto statku z daní tzn. z veřejných rozpočtů.</w:t>
      </w:r>
    </w:p>
    <w:p w:rsidR="006B1241" w:rsidRDefault="006B1241" w:rsidP="006B1241">
      <w:pPr>
        <w:jc w:val="both"/>
        <w:rPr>
          <w:rFonts w:ascii="Calibri" w:hAnsi="Calibri"/>
          <w:szCs w:val="22"/>
        </w:rPr>
      </w:pPr>
    </w:p>
    <w:p w:rsidR="006B1241" w:rsidRPr="0048277E" w:rsidRDefault="006B1241" w:rsidP="006B1241">
      <w:pPr>
        <w:jc w:val="both"/>
        <w:rPr>
          <w:rFonts w:ascii="Calibri" w:hAnsi="Calibri"/>
          <w:szCs w:val="22"/>
        </w:rPr>
      </w:pPr>
      <w:r w:rsidRPr="0048277E">
        <w:rPr>
          <w:rFonts w:ascii="Calibri" w:hAnsi="Calibri"/>
          <w:szCs w:val="22"/>
        </w:rPr>
        <w:t xml:space="preserve">V případě, že se bude chování „černých pasažérů“ podporovat, vznikají tím pozitivní i negativní externality (přenesený prospěch i přenesené náklady), které jdou jen velmi obtížně eliminovat, přičemž tendence být „černým pasažérem“ mohou navíc podporovat vznik některých vážných společenských problémů. </w:t>
      </w:r>
    </w:p>
    <w:p w:rsidR="006B1241" w:rsidRPr="0048277E" w:rsidRDefault="006B1241" w:rsidP="006B1241">
      <w:pPr>
        <w:jc w:val="both"/>
        <w:rPr>
          <w:rFonts w:ascii="Calibri" w:hAnsi="Calibri"/>
        </w:rPr>
      </w:pPr>
    </w:p>
    <w:p w:rsidR="006B1241" w:rsidRPr="0048277E" w:rsidRDefault="006B1241" w:rsidP="006B1241">
      <w:pPr>
        <w:jc w:val="both"/>
        <w:rPr>
          <w:rFonts w:ascii="Calibri" w:hAnsi="Calibri"/>
          <w:b/>
          <w:bCs/>
          <w:szCs w:val="22"/>
        </w:rPr>
      </w:pPr>
      <w:r w:rsidRPr="0048277E">
        <w:rPr>
          <w:rFonts w:ascii="Calibri" w:hAnsi="Calibri"/>
          <w:b/>
          <w:bCs/>
          <w:szCs w:val="22"/>
        </w:rPr>
        <w:t>Příklady oblastí:</w:t>
      </w:r>
    </w:p>
    <w:p w:rsidR="006B1241" w:rsidRPr="0048277E" w:rsidRDefault="006B1241" w:rsidP="006B1241">
      <w:pPr>
        <w:numPr>
          <w:ilvl w:val="0"/>
          <w:numId w:val="35"/>
        </w:numPr>
        <w:jc w:val="both"/>
        <w:rPr>
          <w:rFonts w:ascii="Calibri" w:hAnsi="Calibri"/>
          <w:szCs w:val="22"/>
        </w:rPr>
      </w:pPr>
      <w:r w:rsidRPr="0048277E">
        <w:rPr>
          <w:rFonts w:ascii="Calibri" w:hAnsi="Calibri"/>
          <w:szCs w:val="22"/>
        </w:rPr>
        <w:t>veřejné osvětlení, údržba komunikací, majáky na pobřežích, služby veřejné správy</w:t>
      </w:r>
    </w:p>
    <w:p w:rsidR="006B1241" w:rsidRPr="0048277E" w:rsidRDefault="006B1241" w:rsidP="006B1241">
      <w:pPr>
        <w:pStyle w:val="Zkladntext3"/>
        <w:rPr>
          <w:rFonts w:ascii="Calibri" w:hAnsi="Calibri"/>
        </w:rPr>
      </w:pPr>
      <w:r w:rsidRPr="0048277E">
        <w:rPr>
          <w:rFonts w:ascii="Calibri" w:hAnsi="Calibri"/>
          <w:szCs w:val="22"/>
        </w:rPr>
        <w:t xml:space="preserve">černí pasažéři na politické scéně: Např. Rakousko je neutrální stát, který nemůže být členem </w:t>
      </w:r>
      <w:r w:rsidRPr="0048277E">
        <w:rPr>
          <w:rFonts w:ascii="Calibri" w:hAnsi="Calibri"/>
          <w:bCs/>
          <w:szCs w:val="28"/>
        </w:rPr>
        <w:t xml:space="preserve">žádné bezpečnostní organizace a nepodílí se tudíž na zajištění bezpečnosti v Evropě. Přesto má Rakousko prospěch z přítomnosti sil NATO v Evropě.  </w:t>
      </w:r>
    </w:p>
    <w:p w:rsidR="00695FB4" w:rsidRPr="0048277E" w:rsidRDefault="00695FB4">
      <w:pPr>
        <w:pStyle w:val="Zkladntext3"/>
        <w:rPr>
          <w:rFonts w:ascii="Calibri" w:hAnsi="Calibri"/>
        </w:rPr>
      </w:pPr>
    </w:p>
    <w:p w:rsidR="00695FB4" w:rsidRPr="0039401D" w:rsidRDefault="00695FB4" w:rsidP="0039401D">
      <w:pPr>
        <w:pStyle w:val="Nadpis1"/>
        <w:jc w:val="both"/>
        <w:rPr>
          <w:rFonts w:ascii="Calibri" w:hAnsi="Calibri"/>
          <w:color w:val="0070C0"/>
          <w:sz w:val="24"/>
          <w:szCs w:val="24"/>
        </w:rPr>
      </w:pPr>
      <w:r w:rsidRPr="0048277E">
        <w:rPr>
          <w:rFonts w:ascii="Calibri" w:hAnsi="Calibri"/>
        </w:rPr>
        <w:br w:type="page"/>
      </w:r>
      <w:bookmarkStart w:id="3" w:name="_Toc278699443"/>
      <w:r w:rsidRPr="0039401D">
        <w:rPr>
          <w:rFonts w:ascii="Calibri" w:hAnsi="Calibri"/>
          <w:color w:val="0070C0"/>
          <w:sz w:val="24"/>
          <w:szCs w:val="24"/>
        </w:rPr>
        <w:lastRenderedPageBreak/>
        <w:t>2b</w:t>
      </w:r>
      <w:r w:rsidRPr="0039401D">
        <w:rPr>
          <w:rFonts w:ascii="Calibri" w:hAnsi="Calibri"/>
          <w:color w:val="0070C0"/>
          <w:sz w:val="24"/>
          <w:szCs w:val="24"/>
        </w:rPr>
        <w:tab/>
        <w:t>Problémy veřejných financí v intencích evropské integrace. Rozpočty Evropské unie.</w:t>
      </w:r>
      <w:r w:rsidR="0067284A">
        <w:rPr>
          <w:rStyle w:val="Znakapoznpodarou"/>
          <w:rFonts w:ascii="Calibri" w:hAnsi="Calibri"/>
          <w:color w:val="0070C0"/>
          <w:sz w:val="24"/>
          <w:szCs w:val="24"/>
        </w:rPr>
        <w:footnoteReference w:id="1"/>
      </w:r>
      <w:bookmarkEnd w:id="3"/>
    </w:p>
    <w:p w:rsidR="00695FB4" w:rsidRPr="0048277E" w:rsidRDefault="00695FB4">
      <w:pPr>
        <w:jc w:val="both"/>
        <w:rPr>
          <w:rFonts w:ascii="Calibri" w:hAnsi="Calibri"/>
          <w:b/>
        </w:rPr>
      </w:pPr>
      <w:r w:rsidRPr="0048277E">
        <w:rPr>
          <w:rFonts w:ascii="Calibri" w:hAnsi="Calibri"/>
          <w:b/>
        </w:rPr>
        <w:t>Problémy veřejných financí v intencích evropské integrace:</w:t>
      </w:r>
    </w:p>
    <w:p w:rsidR="00695FB4" w:rsidRPr="0048277E" w:rsidRDefault="00695FB4" w:rsidP="009B6909">
      <w:pPr>
        <w:numPr>
          <w:ilvl w:val="0"/>
          <w:numId w:val="32"/>
        </w:numPr>
        <w:jc w:val="both"/>
        <w:rPr>
          <w:rFonts w:ascii="Calibri" w:hAnsi="Calibri"/>
          <w:b/>
        </w:rPr>
      </w:pPr>
      <w:r w:rsidRPr="0048277E">
        <w:rPr>
          <w:rFonts w:ascii="Calibri" w:hAnsi="Calibri"/>
          <w:b/>
        </w:rPr>
        <w:t xml:space="preserve">splnění všech Maastrichtských kritérií </w:t>
      </w:r>
      <w:r w:rsidRPr="0048277E">
        <w:rPr>
          <w:rFonts w:ascii="Calibri" w:hAnsi="Calibri"/>
        </w:rPr>
        <w:t>– podmínka pro vstup do EMU (kritérium cenové stability, kurzové kritérium, krité</w:t>
      </w:r>
      <w:r w:rsidR="007B5EA5">
        <w:rPr>
          <w:rFonts w:ascii="Calibri" w:hAnsi="Calibri"/>
        </w:rPr>
        <w:t>rium deficitu veřejných financí</w:t>
      </w:r>
      <w:r w:rsidRPr="0048277E">
        <w:rPr>
          <w:rFonts w:ascii="Calibri" w:hAnsi="Calibri"/>
        </w:rPr>
        <w:t>)</w:t>
      </w:r>
    </w:p>
    <w:p w:rsidR="00695FB4" w:rsidRPr="0048277E" w:rsidRDefault="00695FB4" w:rsidP="009B6909">
      <w:pPr>
        <w:numPr>
          <w:ilvl w:val="0"/>
          <w:numId w:val="32"/>
        </w:numPr>
        <w:jc w:val="both"/>
        <w:rPr>
          <w:rFonts w:ascii="Calibri" w:hAnsi="Calibri"/>
          <w:b/>
        </w:rPr>
      </w:pPr>
      <w:r w:rsidRPr="0048277E">
        <w:rPr>
          <w:rFonts w:ascii="Calibri" w:hAnsi="Calibri"/>
          <w:b/>
        </w:rPr>
        <w:t xml:space="preserve">ekonomické a sociální problémy </w:t>
      </w:r>
      <w:r w:rsidRPr="0048277E">
        <w:rPr>
          <w:rFonts w:ascii="Calibri" w:hAnsi="Calibri"/>
        </w:rPr>
        <w:t xml:space="preserve"> - svět se rozděluje na bohaté a chudé země, pomoc rozvojovým zemím, snaha o stabilizaci ekonomického růstu a zaměstnanosti</w:t>
      </w:r>
    </w:p>
    <w:p w:rsidR="00695FB4" w:rsidRPr="0048277E" w:rsidRDefault="00695FB4" w:rsidP="009B6909">
      <w:pPr>
        <w:numPr>
          <w:ilvl w:val="0"/>
          <w:numId w:val="32"/>
        </w:numPr>
        <w:jc w:val="both"/>
        <w:rPr>
          <w:rFonts w:ascii="Calibri" w:hAnsi="Calibri"/>
          <w:b/>
        </w:rPr>
      </w:pPr>
      <w:r w:rsidRPr="0048277E">
        <w:rPr>
          <w:rFonts w:ascii="Calibri" w:hAnsi="Calibri"/>
          <w:b/>
        </w:rPr>
        <w:t xml:space="preserve">oblast rozpočtové a fiskální politiky </w:t>
      </w:r>
      <w:r w:rsidRPr="0048277E">
        <w:rPr>
          <w:rFonts w:ascii="Calibri" w:hAnsi="Calibri"/>
        </w:rPr>
        <w:t>– snaha koordinovat využívání jednotlivých nástrojů, koordinovat protideficitní a protidluhovou politiku</w:t>
      </w:r>
    </w:p>
    <w:p w:rsidR="00695FB4" w:rsidRPr="0048277E" w:rsidRDefault="00695FB4" w:rsidP="009B6909">
      <w:pPr>
        <w:numPr>
          <w:ilvl w:val="0"/>
          <w:numId w:val="32"/>
        </w:numPr>
        <w:jc w:val="both"/>
        <w:rPr>
          <w:rFonts w:ascii="Calibri" w:hAnsi="Calibri"/>
          <w:b/>
        </w:rPr>
      </w:pPr>
      <w:r w:rsidRPr="0048277E">
        <w:rPr>
          <w:rFonts w:ascii="Calibri" w:hAnsi="Calibri"/>
          <w:b/>
        </w:rPr>
        <w:t xml:space="preserve">oblast daní </w:t>
      </w:r>
      <w:r w:rsidRPr="0048277E">
        <w:rPr>
          <w:rFonts w:ascii="Calibri" w:hAnsi="Calibri"/>
        </w:rPr>
        <w:t>– rozdílné daňové systémy (tzn. rozdíl v sazbách daní, konstrukcích daní a úlevách na daních)</w:t>
      </w:r>
    </w:p>
    <w:p w:rsidR="00695FB4" w:rsidRPr="0048277E" w:rsidRDefault="00695FB4" w:rsidP="009B6909">
      <w:pPr>
        <w:numPr>
          <w:ilvl w:val="0"/>
          <w:numId w:val="32"/>
        </w:numPr>
        <w:jc w:val="both"/>
        <w:rPr>
          <w:rFonts w:ascii="Calibri" w:hAnsi="Calibri"/>
          <w:b/>
        </w:rPr>
      </w:pPr>
      <w:r w:rsidRPr="0048277E">
        <w:rPr>
          <w:rFonts w:ascii="Calibri" w:hAnsi="Calibri"/>
          <w:b/>
        </w:rPr>
        <w:t xml:space="preserve">oblast veřejných výdajů </w:t>
      </w:r>
      <w:r w:rsidRPr="0048277E">
        <w:rPr>
          <w:rFonts w:ascii="Calibri" w:hAnsi="Calibri"/>
        </w:rPr>
        <w:t>– některé veřejné statky se zabezpečují společně v mezinárodním měřítku (společná obrana v rámci NATO)</w:t>
      </w:r>
      <w:r w:rsidR="007B5EA5">
        <w:rPr>
          <w:rFonts w:ascii="Calibri" w:hAnsi="Calibri"/>
        </w:rPr>
        <w:t xml:space="preserve"> - </w:t>
      </w:r>
      <w:r w:rsidRPr="0048277E">
        <w:rPr>
          <w:rFonts w:ascii="Calibri" w:hAnsi="Calibri"/>
        </w:rPr>
        <w:t xml:space="preserve">vzniká problém, jak financovat náklady </w:t>
      </w:r>
      <w:r w:rsidR="007B5EA5">
        <w:rPr>
          <w:rFonts w:ascii="Calibri" w:hAnsi="Calibri"/>
        </w:rPr>
        <w:t>– jaká má být výše příspěvku jednotlivých členských států</w:t>
      </w:r>
    </w:p>
    <w:p w:rsidR="007B5EA5" w:rsidRDefault="007B5EA5">
      <w:pPr>
        <w:jc w:val="both"/>
        <w:rPr>
          <w:rFonts w:ascii="Calibri" w:hAnsi="Calibri"/>
          <w:b/>
        </w:rPr>
      </w:pPr>
    </w:p>
    <w:p w:rsidR="0099138C" w:rsidRDefault="00695FB4">
      <w:pPr>
        <w:jc w:val="both"/>
        <w:rPr>
          <w:rFonts w:ascii="Calibri" w:hAnsi="Calibri"/>
        </w:rPr>
      </w:pPr>
      <w:r w:rsidRPr="0048277E">
        <w:rPr>
          <w:rFonts w:ascii="Calibri" w:hAnsi="Calibri"/>
          <w:b/>
        </w:rPr>
        <w:t>Rozpočet EU</w:t>
      </w:r>
      <w:r w:rsidRPr="0048277E">
        <w:rPr>
          <w:rFonts w:ascii="Calibri" w:hAnsi="Calibri"/>
        </w:rPr>
        <w:t xml:space="preserve"> je hlavním nástrojem fiskální politiky, hlavní </w:t>
      </w:r>
      <w:r w:rsidRPr="0048277E">
        <w:rPr>
          <w:rFonts w:ascii="Calibri" w:hAnsi="Calibri"/>
          <w:b/>
        </w:rPr>
        <w:t>finanční nástroj</w:t>
      </w:r>
      <w:r w:rsidRPr="0048277E">
        <w:rPr>
          <w:rFonts w:ascii="Calibri" w:hAnsi="Calibri"/>
        </w:rPr>
        <w:t>.</w:t>
      </w:r>
    </w:p>
    <w:p w:rsidR="00695FB4" w:rsidRPr="0048277E" w:rsidRDefault="00695FB4">
      <w:pPr>
        <w:jc w:val="both"/>
        <w:rPr>
          <w:rFonts w:ascii="Calibri" w:hAnsi="Calibri"/>
        </w:rPr>
      </w:pPr>
      <w:r w:rsidRPr="0048277E">
        <w:rPr>
          <w:rFonts w:ascii="Calibri" w:hAnsi="Calibri"/>
        </w:rPr>
        <w:t xml:space="preserve">Slouží k dosažení a vyplnění strategií a cílů EU. Musí být </w:t>
      </w:r>
      <w:r w:rsidRPr="0048277E">
        <w:rPr>
          <w:rFonts w:ascii="Calibri" w:hAnsi="Calibri"/>
          <w:b/>
        </w:rPr>
        <w:t>vždy vyrovnaný</w:t>
      </w:r>
      <w:r w:rsidRPr="0048277E">
        <w:rPr>
          <w:rFonts w:ascii="Calibri" w:hAnsi="Calibri"/>
        </w:rPr>
        <w:t>, nepřipouští se rozpočtové deficity.</w:t>
      </w:r>
    </w:p>
    <w:p w:rsidR="00695FB4" w:rsidRPr="0048277E" w:rsidRDefault="00695FB4">
      <w:pPr>
        <w:jc w:val="both"/>
        <w:rPr>
          <w:rFonts w:ascii="Calibri" w:hAnsi="Calibri"/>
        </w:rPr>
      </w:pPr>
    </w:p>
    <w:p w:rsidR="00695FB4" w:rsidRPr="0048277E" w:rsidRDefault="00695FB4">
      <w:pPr>
        <w:jc w:val="both"/>
        <w:rPr>
          <w:rFonts w:ascii="Calibri" w:hAnsi="Calibri"/>
          <w:b/>
        </w:rPr>
      </w:pPr>
      <w:r w:rsidRPr="0048277E">
        <w:rPr>
          <w:rFonts w:ascii="Calibri" w:hAnsi="Calibri"/>
          <w:b/>
        </w:rPr>
        <w:t>Rozpočtové principy:</w:t>
      </w:r>
    </w:p>
    <w:p w:rsidR="00695FB4" w:rsidRPr="0048277E" w:rsidRDefault="00695FB4" w:rsidP="009B6909">
      <w:pPr>
        <w:numPr>
          <w:ilvl w:val="0"/>
          <w:numId w:val="14"/>
        </w:numPr>
        <w:jc w:val="both"/>
        <w:rPr>
          <w:rFonts w:ascii="Calibri" w:hAnsi="Calibri"/>
        </w:rPr>
      </w:pPr>
      <w:r w:rsidRPr="0048277E">
        <w:rPr>
          <w:rFonts w:ascii="Calibri" w:hAnsi="Calibri"/>
          <w:b/>
        </w:rPr>
        <w:t>jednotnost</w:t>
      </w:r>
      <w:r w:rsidRPr="0048277E">
        <w:rPr>
          <w:rFonts w:ascii="Calibri" w:hAnsi="Calibri"/>
        </w:rPr>
        <w:t xml:space="preserve"> – do rozpočtu EU jsou začleněny veškeré příjmy a výdaje EU, které budou v daném rozpočtovém roce použity;</w:t>
      </w:r>
    </w:p>
    <w:p w:rsidR="00695FB4" w:rsidRPr="0048277E" w:rsidRDefault="00695FB4" w:rsidP="009B6909">
      <w:pPr>
        <w:numPr>
          <w:ilvl w:val="0"/>
          <w:numId w:val="14"/>
        </w:numPr>
        <w:jc w:val="both"/>
        <w:rPr>
          <w:rFonts w:ascii="Calibri" w:hAnsi="Calibri"/>
        </w:rPr>
      </w:pPr>
      <w:r w:rsidRPr="0048277E">
        <w:rPr>
          <w:rFonts w:ascii="Calibri" w:hAnsi="Calibri"/>
          <w:b/>
        </w:rPr>
        <w:t>univerzalit</w:t>
      </w:r>
      <w:r w:rsidR="0099138C">
        <w:rPr>
          <w:rFonts w:ascii="Calibri" w:hAnsi="Calibri"/>
          <w:b/>
        </w:rPr>
        <w:t>a</w:t>
      </w:r>
      <w:r w:rsidRPr="0048277E">
        <w:rPr>
          <w:rFonts w:ascii="Calibri" w:hAnsi="Calibri"/>
        </w:rPr>
        <w:t xml:space="preserve"> – rozpočtové příjmy jsou univerzálními příjmy, nejsou jim určeny konkrétní položky výdajů;</w:t>
      </w:r>
    </w:p>
    <w:p w:rsidR="00695FB4" w:rsidRPr="0048277E" w:rsidRDefault="00695FB4" w:rsidP="009B6909">
      <w:pPr>
        <w:numPr>
          <w:ilvl w:val="0"/>
          <w:numId w:val="14"/>
        </w:numPr>
        <w:jc w:val="both"/>
        <w:rPr>
          <w:rFonts w:ascii="Calibri" w:hAnsi="Calibri"/>
        </w:rPr>
      </w:pPr>
      <w:r w:rsidRPr="0048277E">
        <w:rPr>
          <w:rFonts w:ascii="Calibri" w:hAnsi="Calibri"/>
          <w:b/>
        </w:rPr>
        <w:t>anualit</w:t>
      </w:r>
      <w:r w:rsidR="0099138C">
        <w:rPr>
          <w:rFonts w:ascii="Calibri" w:hAnsi="Calibri"/>
          <w:b/>
        </w:rPr>
        <w:t>a</w:t>
      </w:r>
      <w:r w:rsidRPr="0048277E">
        <w:rPr>
          <w:rFonts w:ascii="Calibri" w:hAnsi="Calibri"/>
        </w:rPr>
        <w:t xml:space="preserve"> – rozpočet je schvalován na specifický rozpočtový rok</w:t>
      </w:r>
      <w:r w:rsidR="0099138C">
        <w:rPr>
          <w:rFonts w:ascii="Calibri" w:hAnsi="Calibri"/>
        </w:rPr>
        <w:t xml:space="preserve"> (1. 1. - 31. 12.)</w:t>
      </w:r>
    </w:p>
    <w:p w:rsidR="00695FB4" w:rsidRPr="0048277E" w:rsidRDefault="00695FB4" w:rsidP="009B6909">
      <w:pPr>
        <w:numPr>
          <w:ilvl w:val="0"/>
          <w:numId w:val="14"/>
        </w:numPr>
        <w:jc w:val="both"/>
        <w:rPr>
          <w:rFonts w:ascii="Calibri" w:hAnsi="Calibri"/>
        </w:rPr>
      </w:pPr>
      <w:r w:rsidRPr="0048277E">
        <w:rPr>
          <w:rFonts w:ascii="Calibri" w:hAnsi="Calibri"/>
          <w:b/>
        </w:rPr>
        <w:t>vyrovnanost</w:t>
      </w:r>
      <w:r w:rsidRPr="0048277E">
        <w:rPr>
          <w:rFonts w:ascii="Calibri" w:hAnsi="Calibri"/>
        </w:rPr>
        <w:t xml:space="preserve"> – příjmy se musí rovnat výdajům;</w:t>
      </w:r>
    </w:p>
    <w:p w:rsidR="00695FB4" w:rsidRPr="0048277E" w:rsidRDefault="00695FB4" w:rsidP="009B6909">
      <w:pPr>
        <w:numPr>
          <w:ilvl w:val="0"/>
          <w:numId w:val="14"/>
        </w:numPr>
        <w:jc w:val="both"/>
        <w:rPr>
          <w:rFonts w:ascii="Calibri" w:hAnsi="Calibri"/>
        </w:rPr>
      </w:pPr>
      <w:r w:rsidRPr="0048277E">
        <w:rPr>
          <w:rFonts w:ascii="Calibri" w:hAnsi="Calibri"/>
          <w:b/>
        </w:rPr>
        <w:t>specifikace zdrojů a výdajů</w:t>
      </w:r>
      <w:r w:rsidRPr="0048277E">
        <w:rPr>
          <w:rFonts w:ascii="Calibri" w:hAnsi="Calibri"/>
        </w:rPr>
        <w:t xml:space="preserve"> – v rozpočtu je určeno, z jakých zdrojů příjmy pochází, výdaje jsou účelově určeny;</w:t>
      </w:r>
    </w:p>
    <w:p w:rsidR="00695FB4" w:rsidRPr="0048277E" w:rsidRDefault="00695FB4" w:rsidP="009B6909">
      <w:pPr>
        <w:numPr>
          <w:ilvl w:val="0"/>
          <w:numId w:val="14"/>
        </w:numPr>
        <w:jc w:val="both"/>
        <w:rPr>
          <w:rFonts w:ascii="Calibri" w:hAnsi="Calibri"/>
        </w:rPr>
      </w:pPr>
      <w:r w:rsidRPr="0048277E">
        <w:rPr>
          <w:rFonts w:ascii="Calibri" w:hAnsi="Calibri"/>
          <w:b/>
        </w:rPr>
        <w:t>zúčtovací jednotky</w:t>
      </w:r>
      <w:r w:rsidRPr="0048277E">
        <w:rPr>
          <w:rFonts w:ascii="Calibri" w:hAnsi="Calibri"/>
        </w:rPr>
        <w:t xml:space="preserve"> – do roku 1998 ECU, od roku 1998 EUR.</w:t>
      </w:r>
    </w:p>
    <w:p w:rsidR="00695FB4" w:rsidRPr="0048277E" w:rsidRDefault="00695FB4">
      <w:pPr>
        <w:ind w:left="360"/>
        <w:jc w:val="both"/>
        <w:rPr>
          <w:rFonts w:ascii="Calibri" w:hAnsi="Calibri"/>
        </w:rPr>
      </w:pPr>
    </w:p>
    <w:p w:rsidR="00695FB4" w:rsidRPr="0048277E" w:rsidRDefault="00695FB4">
      <w:pPr>
        <w:jc w:val="both"/>
        <w:rPr>
          <w:rFonts w:ascii="Calibri" w:hAnsi="Calibri"/>
        </w:rPr>
      </w:pPr>
      <w:r w:rsidRPr="0048277E">
        <w:rPr>
          <w:rFonts w:ascii="Calibri" w:hAnsi="Calibri"/>
          <w:b/>
        </w:rPr>
        <w:t>Rozpočtový proces</w:t>
      </w:r>
      <w:r w:rsidRPr="0048277E">
        <w:rPr>
          <w:rFonts w:ascii="Calibri" w:hAnsi="Calibri"/>
        </w:rPr>
        <w:t>: návrh rozpočtu EU připravuje Evropská komise</w:t>
      </w:r>
      <w:r w:rsidR="008E2C14">
        <w:rPr>
          <w:rFonts w:ascii="Calibri" w:hAnsi="Calibri"/>
        </w:rPr>
        <w:t xml:space="preserve"> (duben)</w:t>
      </w:r>
      <w:r w:rsidRPr="0048277E">
        <w:rPr>
          <w:rFonts w:ascii="Calibri" w:hAnsi="Calibri"/>
        </w:rPr>
        <w:t xml:space="preserve">, poté </w:t>
      </w:r>
      <w:r w:rsidR="008E2C14">
        <w:rPr>
          <w:rFonts w:ascii="Calibri" w:hAnsi="Calibri"/>
        </w:rPr>
        <w:t xml:space="preserve">se </w:t>
      </w:r>
      <w:r w:rsidRPr="0048277E">
        <w:rPr>
          <w:rFonts w:ascii="Calibri" w:hAnsi="Calibri"/>
        </w:rPr>
        <w:t>návrh</w:t>
      </w:r>
      <w:r w:rsidR="008E2C14">
        <w:rPr>
          <w:rFonts w:ascii="Calibri" w:hAnsi="Calibri"/>
        </w:rPr>
        <w:t xml:space="preserve"> diskutuje ve Výboru ministrů pro hospodářství a finance a Evropském parlamentu, následně je návrh </w:t>
      </w:r>
      <w:r w:rsidRPr="0048277E">
        <w:rPr>
          <w:rFonts w:ascii="Calibri" w:hAnsi="Calibri"/>
        </w:rPr>
        <w:t>předlož</w:t>
      </w:r>
      <w:r w:rsidR="008E2C14">
        <w:rPr>
          <w:rFonts w:ascii="Calibri" w:hAnsi="Calibri"/>
        </w:rPr>
        <w:t>en</w:t>
      </w:r>
      <w:r w:rsidRPr="0048277E">
        <w:rPr>
          <w:rFonts w:ascii="Calibri" w:hAnsi="Calibri"/>
        </w:rPr>
        <w:t xml:space="preserve"> Radě </w:t>
      </w:r>
      <w:r w:rsidR="008E2C14">
        <w:rPr>
          <w:rFonts w:ascii="Calibri" w:hAnsi="Calibri"/>
        </w:rPr>
        <w:t xml:space="preserve">ministrů, Evropský parlament </w:t>
      </w:r>
      <w:r w:rsidRPr="0048277E">
        <w:rPr>
          <w:rFonts w:ascii="Calibri" w:hAnsi="Calibri"/>
        </w:rPr>
        <w:t>schv</w:t>
      </w:r>
      <w:r w:rsidR="008E2C14">
        <w:rPr>
          <w:rFonts w:ascii="Calibri" w:hAnsi="Calibri"/>
        </w:rPr>
        <w:t>a</w:t>
      </w:r>
      <w:r w:rsidRPr="0048277E">
        <w:rPr>
          <w:rFonts w:ascii="Calibri" w:hAnsi="Calibri"/>
        </w:rPr>
        <w:t>l</w:t>
      </w:r>
      <w:r w:rsidR="008E2C14">
        <w:rPr>
          <w:rFonts w:ascii="Calibri" w:hAnsi="Calibri"/>
        </w:rPr>
        <w:t>uje</w:t>
      </w:r>
      <w:r w:rsidRPr="0048277E">
        <w:rPr>
          <w:rFonts w:ascii="Calibri" w:hAnsi="Calibri"/>
        </w:rPr>
        <w:t xml:space="preserve"> (požaduje se kvalifikovaná většina</w:t>
      </w:r>
      <w:r w:rsidR="00315E18">
        <w:rPr>
          <w:rFonts w:ascii="Calibri" w:hAnsi="Calibri"/>
        </w:rPr>
        <w:t xml:space="preserve"> – 3/5 přítomných</w:t>
      </w:r>
      <w:r w:rsidRPr="0048277E">
        <w:rPr>
          <w:rFonts w:ascii="Calibri" w:hAnsi="Calibri"/>
        </w:rPr>
        <w:t>)</w:t>
      </w:r>
      <w:r w:rsidR="00315E18">
        <w:rPr>
          <w:rFonts w:ascii="Calibri" w:hAnsi="Calibri"/>
        </w:rPr>
        <w:t xml:space="preserve"> (prosinec)</w:t>
      </w:r>
    </w:p>
    <w:p w:rsidR="00695FB4" w:rsidRPr="0048277E" w:rsidRDefault="00695FB4">
      <w:pPr>
        <w:jc w:val="both"/>
        <w:rPr>
          <w:rFonts w:ascii="Calibri" w:hAnsi="Calibri"/>
        </w:rPr>
      </w:pPr>
    </w:p>
    <w:p w:rsidR="00695FB4" w:rsidRPr="0048277E" w:rsidRDefault="00695FB4">
      <w:pPr>
        <w:jc w:val="both"/>
        <w:rPr>
          <w:rFonts w:ascii="Calibri" w:hAnsi="Calibri"/>
          <w:b/>
        </w:rPr>
      </w:pPr>
      <w:r w:rsidRPr="0048277E">
        <w:rPr>
          <w:rFonts w:ascii="Calibri" w:hAnsi="Calibri"/>
          <w:b/>
        </w:rPr>
        <w:t>Příjmy a výdaje rozpočtu EU:</w:t>
      </w:r>
    </w:p>
    <w:p w:rsidR="00695FB4" w:rsidRPr="0048277E" w:rsidRDefault="00695FB4">
      <w:pPr>
        <w:jc w:val="both"/>
        <w:rPr>
          <w:rFonts w:ascii="Calibri" w:hAnsi="Calibri"/>
          <w:u w:val="single"/>
        </w:rPr>
      </w:pPr>
    </w:p>
    <w:p w:rsidR="00695FB4" w:rsidRPr="0048277E" w:rsidRDefault="0099138C">
      <w:pPr>
        <w:jc w:val="both"/>
        <w:rPr>
          <w:rFonts w:ascii="Calibri" w:hAnsi="Calibri"/>
        </w:rPr>
      </w:pPr>
      <w:r w:rsidRPr="0048277E">
        <w:rPr>
          <w:rFonts w:ascii="Calibri" w:hAnsi="Calibri"/>
          <w:u w:val="single"/>
        </w:rPr>
        <w:t>Příjmy:</w:t>
      </w:r>
      <w:r w:rsidRPr="0099138C">
        <w:rPr>
          <w:rFonts w:ascii="Calibri" w:hAnsi="Calibri"/>
        </w:rPr>
        <w:t xml:space="preserve"> tvoří</w:t>
      </w:r>
      <w:r w:rsidR="00695FB4" w:rsidRPr="0099138C">
        <w:rPr>
          <w:rFonts w:ascii="Calibri" w:hAnsi="Calibri"/>
        </w:rPr>
        <w:t xml:space="preserve"> </w:t>
      </w:r>
      <w:r w:rsidR="00695FB4" w:rsidRPr="0048277E">
        <w:rPr>
          <w:rFonts w:ascii="Calibri" w:hAnsi="Calibri"/>
        </w:rPr>
        <w:t>pouze vlastní zdroje, a to:</w:t>
      </w:r>
    </w:p>
    <w:p w:rsidR="00695FB4" w:rsidRPr="0048277E" w:rsidRDefault="00695FB4" w:rsidP="009B6909">
      <w:pPr>
        <w:numPr>
          <w:ilvl w:val="0"/>
          <w:numId w:val="33"/>
        </w:numPr>
        <w:jc w:val="both"/>
        <w:rPr>
          <w:rFonts w:ascii="Calibri" w:hAnsi="Calibri"/>
        </w:rPr>
      </w:pPr>
      <w:r w:rsidRPr="0048277E">
        <w:rPr>
          <w:rFonts w:ascii="Calibri" w:hAnsi="Calibri"/>
          <w:b/>
        </w:rPr>
        <w:t>tzv. tradiční vlastní zdroje</w:t>
      </w:r>
      <w:r w:rsidRPr="0048277E">
        <w:rPr>
          <w:rFonts w:ascii="Calibri" w:hAnsi="Calibri"/>
        </w:rPr>
        <w:t xml:space="preserve"> – zemědělské poplatky a dávky z cukru (poplatky a cla na dovážené zemědělské výrobky a cukr z nečlenských států EU)</w:t>
      </w:r>
    </w:p>
    <w:p w:rsidR="00695FB4" w:rsidRPr="0048277E" w:rsidRDefault="00695FB4" w:rsidP="009B6909">
      <w:pPr>
        <w:numPr>
          <w:ilvl w:val="0"/>
          <w:numId w:val="33"/>
        </w:numPr>
        <w:jc w:val="both"/>
        <w:rPr>
          <w:rFonts w:ascii="Calibri" w:hAnsi="Calibri"/>
        </w:rPr>
      </w:pPr>
      <w:r w:rsidRPr="0048277E">
        <w:rPr>
          <w:rFonts w:ascii="Calibri" w:hAnsi="Calibri"/>
          <w:b/>
        </w:rPr>
        <w:t>daně z přidané hodnoty</w:t>
      </w:r>
      <w:r w:rsidRPr="0048277E">
        <w:rPr>
          <w:rFonts w:ascii="Calibri" w:hAnsi="Calibri"/>
        </w:rPr>
        <w:t xml:space="preserve"> – podíl na vybrané DPH daného členského státu</w:t>
      </w:r>
    </w:p>
    <w:p w:rsidR="00695FB4" w:rsidRPr="0048277E" w:rsidRDefault="00695FB4" w:rsidP="009B6909">
      <w:pPr>
        <w:numPr>
          <w:ilvl w:val="0"/>
          <w:numId w:val="33"/>
        </w:numPr>
        <w:jc w:val="both"/>
        <w:rPr>
          <w:rFonts w:ascii="Calibri" w:hAnsi="Calibri"/>
        </w:rPr>
      </w:pPr>
      <w:r w:rsidRPr="0048277E">
        <w:rPr>
          <w:rFonts w:ascii="Calibri" w:hAnsi="Calibri"/>
          <w:b/>
        </w:rPr>
        <w:t>dodatečné příjmy odvozené z HDP</w:t>
      </w:r>
      <w:r w:rsidRPr="0048277E">
        <w:rPr>
          <w:rFonts w:ascii="Calibri" w:hAnsi="Calibri"/>
        </w:rPr>
        <w:t xml:space="preserve"> – tzv. dodatečný zdroj (jsou odvozeny ze sumy HDP všech členských států s využitím sazby, která je každoročně pevně stanovena v rámci rozpočtové procedury)</w:t>
      </w:r>
    </w:p>
    <w:p w:rsidR="00695FB4" w:rsidRPr="0048277E" w:rsidRDefault="00695FB4">
      <w:pPr>
        <w:jc w:val="both"/>
        <w:rPr>
          <w:rFonts w:ascii="Calibri" w:hAnsi="Calibri"/>
          <w:u w:val="single"/>
        </w:rPr>
      </w:pPr>
      <w:r w:rsidRPr="0048277E">
        <w:rPr>
          <w:rFonts w:ascii="Calibri" w:hAnsi="Calibri"/>
          <w:u w:val="single"/>
        </w:rPr>
        <w:t>Výdaje:</w:t>
      </w:r>
    </w:p>
    <w:p w:rsidR="00695FB4" w:rsidRPr="0048277E" w:rsidRDefault="00695FB4" w:rsidP="009B6909">
      <w:pPr>
        <w:numPr>
          <w:ilvl w:val="0"/>
          <w:numId w:val="34"/>
        </w:numPr>
        <w:jc w:val="both"/>
        <w:rPr>
          <w:rFonts w:ascii="Calibri" w:hAnsi="Calibri"/>
          <w:u w:val="single"/>
        </w:rPr>
      </w:pPr>
      <w:r w:rsidRPr="0048277E">
        <w:rPr>
          <w:rFonts w:ascii="Calibri" w:hAnsi="Calibri"/>
          <w:b/>
        </w:rPr>
        <w:t xml:space="preserve">administrativní </w:t>
      </w:r>
      <w:r w:rsidRPr="0048277E">
        <w:rPr>
          <w:rFonts w:ascii="Calibri" w:hAnsi="Calibri"/>
        </w:rPr>
        <w:t>– platy zaměstnanců institucí, provozní a investiční výdaje institucí EU</w:t>
      </w:r>
    </w:p>
    <w:p w:rsidR="00695FB4" w:rsidRPr="0048277E" w:rsidRDefault="00695FB4" w:rsidP="009B6909">
      <w:pPr>
        <w:numPr>
          <w:ilvl w:val="0"/>
          <w:numId w:val="34"/>
        </w:numPr>
        <w:jc w:val="both"/>
        <w:rPr>
          <w:rFonts w:ascii="Calibri" w:hAnsi="Calibri"/>
          <w:u w:val="single"/>
        </w:rPr>
      </w:pPr>
      <w:r w:rsidRPr="0048277E">
        <w:rPr>
          <w:rFonts w:ascii="Calibri" w:hAnsi="Calibri"/>
          <w:b/>
        </w:rPr>
        <w:t xml:space="preserve">výdaje na financování společné politiky </w:t>
      </w:r>
      <w:r w:rsidRPr="0048277E">
        <w:rPr>
          <w:rFonts w:ascii="Calibri" w:hAnsi="Calibri"/>
        </w:rPr>
        <w:t xml:space="preserve">(výdaje na zemědělství) </w:t>
      </w:r>
      <w:r w:rsidRPr="0048277E">
        <w:rPr>
          <w:rFonts w:ascii="Calibri" w:hAnsi="Calibri"/>
          <w:b/>
        </w:rPr>
        <w:t xml:space="preserve">a rozvojových programů EU </w:t>
      </w:r>
      <w:r w:rsidRPr="0048277E">
        <w:rPr>
          <w:rFonts w:ascii="Calibri" w:hAnsi="Calibri"/>
        </w:rPr>
        <w:t>(výdaje ze strukturálních fondů a Kohezního fondu včetně Fondu solidarity)</w:t>
      </w:r>
    </w:p>
    <w:p w:rsidR="00695FB4" w:rsidRPr="0048277E" w:rsidRDefault="00695FB4">
      <w:pPr>
        <w:jc w:val="both"/>
        <w:rPr>
          <w:rFonts w:ascii="Calibri" w:hAnsi="Calibri"/>
          <w:b/>
        </w:rPr>
      </w:pPr>
    </w:p>
    <w:p w:rsidR="00695FB4" w:rsidRPr="0048277E" w:rsidRDefault="00695FB4">
      <w:pPr>
        <w:jc w:val="both"/>
        <w:rPr>
          <w:rFonts w:ascii="Calibri" w:hAnsi="Calibri"/>
          <w:u w:val="single"/>
        </w:rPr>
      </w:pPr>
      <w:r w:rsidRPr="0048277E">
        <w:rPr>
          <w:rFonts w:ascii="Calibri" w:hAnsi="Calibri"/>
          <w:b/>
        </w:rPr>
        <w:t>Specifika rozpočtu: velikost rozpočtu</w:t>
      </w:r>
      <w:r w:rsidRPr="0048277E">
        <w:rPr>
          <w:rFonts w:ascii="Calibri" w:hAnsi="Calibri"/>
        </w:rPr>
        <w:t xml:space="preserve"> (dána politikou finančního cílování), </w:t>
      </w:r>
      <w:r w:rsidRPr="0048277E">
        <w:rPr>
          <w:rFonts w:ascii="Calibri" w:hAnsi="Calibri"/>
          <w:b/>
        </w:rPr>
        <w:t>zákaz deficitu</w:t>
      </w:r>
      <w:r w:rsidRPr="0048277E">
        <w:rPr>
          <w:rFonts w:ascii="Calibri" w:hAnsi="Calibri"/>
        </w:rPr>
        <w:t xml:space="preserve">, </w:t>
      </w:r>
      <w:r w:rsidRPr="0048277E">
        <w:rPr>
          <w:rFonts w:ascii="Calibri" w:hAnsi="Calibri"/>
          <w:b/>
        </w:rPr>
        <w:t>struktura výdajů</w:t>
      </w:r>
      <w:r w:rsidRPr="0048277E">
        <w:rPr>
          <w:rFonts w:ascii="Calibri" w:hAnsi="Calibri"/>
        </w:rPr>
        <w:t xml:space="preserve"> (největší podíl tvoří zemědělství a strukturální politika), </w:t>
      </w:r>
      <w:r w:rsidRPr="0048277E">
        <w:rPr>
          <w:rFonts w:ascii="Calibri" w:hAnsi="Calibri"/>
          <w:b/>
        </w:rPr>
        <w:t>struktura příjmů</w:t>
      </w:r>
      <w:r w:rsidRPr="0048277E">
        <w:rPr>
          <w:rFonts w:ascii="Calibri" w:hAnsi="Calibri"/>
        </w:rPr>
        <w:t xml:space="preserve"> (příspěvkový charakter příjmů a pouze vlastní zdroje, ne úvěry a dluhopisové cenné papíry), </w:t>
      </w:r>
      <w:r w:rsidRPr="0048277E">
        <w:rPr>
          <w:rFonts w:ascii="Calibri" w:hAnsi="Calibri"/>
          <w:b/>
        </w:rPr>
        <w:t>způsob</w:t>
      </w:r>
      <w:r w:rsidRPr="0048277E">
        <w:rPr>
          <w:rFonts w:ascii="Calibri" w:hAnsi="Calibri"/>
        </w:rPr>
        <w:t xml:space="preserve"> </w:t>
      </w:r>
      <w:r w:rsidRPr="0048277E">
        <w:rPr>
          <w:rFonts w:ascii="Calibri" w:hAnsi="Calibri"/>
          <w:b/>
        </w:rPr>
        <w:t>alokace výdajů</w:t>
      </w:r>
      <w:r w:rsidRPr="0048277E">
        <w:rPr>
          <w:rFonts w:ascii="Calibri" w:hAnsi="Calibri"/>
        </w:rPr>
        <w:t xml:space="preserve"> (alokace ve formě účelových dotací)</w:t>
      </w:r>
    </w:p>
    <w:p w:rsidR="00695FB4" w:rsidRPr="0048277E" w:rsidRDefault="00695FB4">
      <w:pPr>
        <w:jc w:val="both"/>
        <w:rPr>
          <w:rFonts w:ascii="Calibri" w:hAnsi="Calibri"/>
        </w:rPr>
      </w:pPr>
    </w:p>
    <w:p w:rsidR="00695FB4" w:rsidRPr="0039401D" w:rsidRDefault="0099138C" w:rsidP="0039401D">
      <w:pPr>
        <w:pStyle w:val="Nadpis1"/>
        <w:jc w:val="both"/>
        <w:rPr>
          <w:rFonts w:ascii="Calibri" w:hAnsi="Calibri"/>
          <w:color w:val="0070C0"/>
          <w:sz w:val="24"/>
          <w:szCs w:val="24"/>
        </w:rPr>
      </w:pPr>
      <w:r>
        <w:rPr>
          <w:rFonts w:ascii="Calibri" w:hAnsi="Calibri"/>
          <w:sz w:val="24"/>
          <w:szCs w:val="24"/>
        </w:rPr>
        <w:br w:type="page"/>
      </w:r>
      <w:bookmarkStart w:id="4" w:name="_Toc278699444"/>
      <w:r w:rsidR="00695FB4" w:rsidRPr="0039401D">
        <w:rPr>
          <w:rFonts w:ascii="Calibri" w:hAnsi="Calibri"/>
          <w:color w:val="0070C0"/>
          <w:sz w:val="24"/>
          <w:szCs w:val="24"/>
        </w:rPr>
        <w:lastRenderedPageBreak/>
        <w:t>3a</w:t>
      </w:r>
      <w:r w:rsidR="00695FB4" w:rsidRPr="0039401D">
        <w:rPr>
          <w:rFonts w:ascii="Calibri" w:hAnsi="Calibri"/>
          <w:color w:val="0070C0"/>
          <w:sz w:val="24"/>
          <w:szCs w:val="24"/>
        </w:rPr>
        <w:tab/>
      </w:r>
      <w:r w:rsidR="006B1241">
        <w:rPr>
          <w:rFonts w:ascii="Calibri" w:hAnsi="Calibri"/>
          <w:color w:val="0070C0"/>
          <w:sz w:val="24"/>
          <w:szCs w:val="24"/>
        </w:rPr>
        <w:t>Nelegální jevy a korupce ve veřejné správě České republiky</w:t>
      </w:r>
      <w:bookmarkEnd w:id="4"/>
    </w:p>
    <w:p w:rsidR="00695FB4" w:rsidRPr="0048277E" w:rsidRDefault="00695FB4" w:rsidP="006B1241">
      <w:pPr>
        <w:jc w:val="both"/>
        <w:rPr>
          <w:rFonts w:ascii="Calibri" w:hAnsi="Calibri"/>
          <w:bCs/>
          <w:szCs w:val="28"/>
        </w:rPr>
      </w:pPr>
      <w:r w:rsidRPr="0048277E">
        <w:rPr>
          <w:rFonts w:ascii="Calibri" w:hAnsi="Calibri"/>
          <w:bCs/>
          <w:szCs w:val="28"/>
        </w:rPr>
        <w:t xml:space="preserve">  </w:t>
      </w:r>
    </w:p>
    <w:p w:rsidR="00695FB4" w:rsidRPr="0048277E" w:rsidRDefault="00695FB4">
      <w:pPr>
        <w:jc w:val="both"/>
        <w:rPr>
          <w:rFonts w:ascii="Calibri" w:hAnsi="Calibri"/>
          <w:szCs w:val="22"/>
        </w:rPr>
      </w:pPr>
    </w:p>
    <w:p w:rsidR="00695FB4" w:rsidRDefault="00544931" w:rsidP="00544931">
      <w:pPr>
        <w:rPr>
          <w:rFonts w:ascii="Calibri" w:hAnsi="Calibri"/>
        </w:rPr>
      </w:pPr>
      <w:r>
        <w:rPr>
          <w:rFonts w:ascii="Calibri" w:hAnsi="Calibri"/>
        </w:rPr>
        <w:t>Úzce souvisí s šedou ekonomikou</w:t>
      </w:r>
      <w:r w:rsidR="005C372E">
        <w:rPr>
          <w:rFonts w:ascii="Calibri" w:hAnsi="Calibri"/>
        </w:rPr>
        <w:t xml:space="preserve">, lobbingem </w:t>
      </w:r>
      <w:r>
        <w:rPr>
          <w:rFonts w:ascii="Calibri" w:hAnsi="Calibri"/>
        </w:rPr>
        <w:t>a s vysokým daňovým zatížením</w:t>
      </w:r>
    </w:p>
    <w:p w:rsidR="00544931" w:rsidRDefault="00544931" w:rsidP="00C70E12">
      <w:pPr>
        <w:numPr>
          <w:ilvl w:val="0"/>
          <w:numId w:val="141"/>
        </w:numPr>
        <w:rPr>
          <w:rFonts w:ascii="Calibri" w:hAnsi="Calibri"/>
        </w:rPr>
      </w:pPr>
      <w:r>
        <w:rPr>
          <w:rFonts w:ascii="Calibri" w:hAnsi="Calibri"/>
        </w:rPr>
        <w:t>neoprávněné podnikání</w:t>
      </w:r>
    </w:p>
    <w:p w:rsidR="00544931" w:rsidRDefault="00544931" w:rsidP="00544931">
      <w:pPr>
        <w:numPr>
          <w:ilvl w:val="0"/>
          <w:numId w:val="141"/>
        </w:numPr>
        <w:rPr>
          <w:rFonts w:ascii="Calibri" w:hAnsi="Calibri"/>
        </w:rPr>
      </w:pPr>
      <w:r>
        <w:rPr>
          <w:rFonts w:ascii="Calibri" w:hAnsi="Calibri"/>
        </w:rPr>
        <w:t>zk</w:t>
      </w:r>
      <w:r w:rsidR="005C372E">
        <w:rPr>
          <w:rFonts w:ascii="Calibri" w:hAnsi="Calibri"/>
        </w:rPr>
        <w:t>re</w:t>
      </w:r>
      <w:r>
        <w:rPr>
          <w:rFonts w:ascii="Calibri" w:hAnsi="Calibri"/>
        </w:rPr>
        <w:t>s</w:t>
      </w:r>
      <w:r w:rsidR="005C372E">
        <w:rPr>
          <w:rFonts w:ascii="Calibri" w:hAnsi="Calibri"/>
        </w:rPr>
        <w:t>l</w:t>
      </w:r>
      <w:r>
        <w:rPr>
          <w:rFonts w:ascii="Calibri" w:hAnsi="Calibri"/>
        </w:rPr>
        <w:t>ování údajů o hospodaření</w:t>
      </w:r>
    </w:p>
    <w:p w:rsidR="00544931" w:rsidRDefault="00544931" w:rsidP="00544931">
      <w:pPr>
        <w:numPr>
          <w:ilvl w:val="0"/>
          <w:numId w:val="141"/>
        </w:numPr>
        <w:rPr>
          <w:rFonts w:ascii="Calibri" w:hAnsi="Calibri"/>
        </w:rPr>
      </w:pPr>
      <w:r>
        <w:rPr>
          <w:rFonts w:ascii="Calibri" w:hAnsi="Calibri"/>
        </w:rPr>
        <w:t>zneužívání informací v obchodním styku</w:t>
      </w:r>
    </w:p>
    <w:p w:rsidR="00544931" w:rsidRDefault="00C70E12" w:rsidP="00544931">
      <w:pPr>
        <w:numPr>
          <w:ilvl w:val="0"/>
          <w:numId w:val="141"/>
        </w:numPr>
        <w:rPr>
          <w:rFonts w:ascii="Calibri" w:hAnsi="Calibri"/>
        </w:rPr>
      </w:pPr>
      <w:r>
        <w:rPr>
          <w:rFonts w:ascii="Calibri" w:hAnsi="Calibri"/>
        </w:rPr>
        <w:t xml:space="preserve">krácení či </w:t>
      </w:r>
      <w:r w:rsidR="00544931">
        <w:rPr>
          <w:rFonts w:ascii="Calibri" w:hAnsi="Calibri"/>
        </w:rPr>
        <w:t>neodvedení daně či pojistného na sociální zabezpečení a zdravotní pojištění</w:t>
      </w:r>
    </w:p>
    <w:p w:rsidR="00544931" w:rsidRDefault="00C70E12" w:rsidP="00544931">
      <w:pPr>
        <w:numPr>
          <w:ilvl w:val="0"/>
          <w:numId w:val="141"/>
        </w:numPr>
        <w:rPr>
          <w:rFonts w:ascii="Calibri" w:hAnsi="Calibri"/>
        </w:rPr>
      </w:pPr>
      <w:r>
        <w:rPr>
          <w:rFonts w:ascii="Calibri" w:hAnsi="Calibri"/>
        </w:rPr>
        <w:t>úplatkářství – přímé, nepřímé</w:t>
      </w:r>
    </w:p>
    <w:p w:rsidR="00544931" w:rsidRDefault="00C70E12" w:rsidP="00544931">
      <w:pPr>
        <w:numPr>
          <w:ilvl w:val="0"/>
          <w:numId w:val="141"/>
        </w:numPr>
        <w:rPr>
          <w:rFonts w:ascii="Calibri" w:hAnsi="Calibri"/>
        </w:rPr>
      </w:pPr>
      <w:r>
        <w:rPr>
          <w:rFonts w:ascii="Calibri" w:hAnsi="Calibri"/>
        </w:rPr>
        <w:t>zneužití pravomoci veřejného činitele (úřední osoby)</w:t>
      </w:r>
    </w:p>
    <w:p w:rsidR="00C70E12" w:rsidRDefault="00C70E12" w:rsidP="00544931">
      <w:pPr>
        <w:numPr>
          <w:ilvl w:val="0"/>
          <w:numId w:val="141"/>
        </w:numPr>
        <w:rPr>
          <w:rFonts w:ascii="Calibri" w:hAnsi="Calibri"/>
        </w:rPr>
      </w:pPr>
      <w:r>
        <w:rPr>
          <w:rFonts w:ascii="Calibri" w:hAnsi="Calibri"/>
        </w:rPr>
        <w:t>dotační podvod</w:t>
      </w:r>
    </w:p>
    <w:p w:rsidR="00C70E12" w:rsidRDefault="00C70E12" w:rsidP="00544931">
      <w:pPr>
        <w:numPr>
          <w:ilvl w:val="0"/>
          <w:numId w:val="141"/>
        </w:numPr>
        <w:rPr>
          <w:rFonts w:ascii="Calibri" w:hAnsi="Calibri"/>
        </w:rPr>
      </w:pPr>
      <w:r>
        <w:rPr>
          <w:rFonts w:ascii="Calibri" w:hAnsi="Calibri"/>
        </w:rPr>
        <w:t>pletichy při zadání veřejné zakázky a veřejné soutěži</w:t>
      </w:r>
    </w:p>
    <w:p w:rsidR="00C70E12" w:rsidRDefault="00C70E12" w:rsidP="00544931">
      <w:pPr>
        <w:numPr>
          <w:ilvl w:val="0"/>
          <w:numId w:val="141"/>
        </w:numPr>
        <w:rPr>
          <w:rFonts w:ascii="Calibri" w:hAnsi="Calibri"/>
        </w:rPr>
      </w:pPr>
      <w:r>
        <w:rPr>
          <w:rFonts w:ascii="Calibri" w:hAnsi="Calibri"/>
        </w:rPr>
        <w:t>porušení povinnosti při správě cizího majetku – nehospodárné nakládání s veřejnými prostředky</w:t>
      </w:r>
    </w:p>
    <w:p w:rsidR="00544931" w:rsidRDefault="00544931" w:rsidP="00544931">
      <w:pPr>
        <w:numPr>
          <w:ilvl w:val="0"/>
          <w:numId w:val="141"/>
        </w:numPr>
        <w:rPr>
          <w:rFonts w:ascii="Calibri" w:hAnsi="Calibri"/>
        </w:rPr>
      </w:pPr>
      <w:r>
        <w:rPr>
          <w:rFonts w:ascii="Calibri" w:hAnsi="Calibri"/>
        </w:rPr>
        <w:t>legalizace výnosů z trestné činnosti</w:t>
      </w:r>
    </w:p>
    <w:p w:rsidR="00C70E12" w:rsidRDefault="00C70E12" w:rsidP="00544931">
      <w:pPr>
        <w:numPr>
          <w:ilvl w:val="0"/>
          <w:numId w:val="141"/>
        </w:numPr>
        <w:rPr>
          <w:rFonts w:ascii="Calibri" w:hAnsi="Calibri"/>
        </w:rPr>
      </w:pPr>
      <w:r>
        <w:rPr>
          <w:rFonts w:ascii="Calibri" w:hAnsi="Calibri"/>
        </w:rPr>
        <w:t>jednání ve střetu zájmu</w:t>
      </w:r>
    </w:p>
    <w:p w:rsidR="00C70E12" w:rsidRDefault="00C70E12" w:rsidP="00544931">
      <w:pPr>
        <w:numPr>
          <w:ilvl w:val="0"/>
          <w:numId w:val="141"/>
        </w:numPr>
        <w:rPr>
          <w:rFonts w:ascii="Calibri" w:hAnsi="Calibri"/>
        </w:rPr>
      </w:pPr>
      <w:r>
        <w:rPr>
          <w:rFonts w:ascii="Calibri" w:hAnsi="Calibri"/>
        </w:rPr>
        <w:t>kartelové dohody</w:t>
      </w:r>
    </w:p>
    <w:p w:rsidR="00C70E12" w:rsidRDefault="00C70E12" w:rsidP="00544931">
      <w:pPr>
        <w:numPr>
          <w:ilvl w:val="0"/>
          <w:numId w:val="141"/>
        </w:numPr>
        <w:rPr>
          <w:rFonts w:ascii="Calibri" w:hAnsi="Calibri"/>
        </w:rPr>
      </w:pPr>
      <w:r>
        <w:rPr>
          <w:rFonts w:ascii="Calibri" w:hAnsi="Calibri"/>
        </w:rPr>
        <w:t>porušování zákona o svobodném přístupu k informacím</w:t>
      </w:r>
    </w:p>
    <w:p w:rsidR="00544931" w:rsidRDefault="005C372E" w:rsidP="00544931">
      <w:pPr>
        <w:numPr>
          <w:ilvl w:val="0"/>
          <w:numId w:val="141"/>
        </w:numPr>
        <w:rPr>
          <w:rFonts w:ascii="Calibri" w:hAnsi="Calibri"/>
        </w:rPr>
      </w:pPr>
      <w:r>
        <w:rPr>
          <w:rFonts w:ascii="Calibri" w:hAnsi="Calibri"/>
        </w:rPr>
        <w:t>korupce</w:t>
      </w:r>
    </w:p>
    <w:p w:rsidR="00C70E12" w:rsidRDefault="00C70E12" w:rsidP="00F42337">
      <w:pPr>
        <w:numPr>
          <w:ilvl w:val="1"/>
          <w:numId w:val="141"/>
        </w:numPr>
        <w:rPr>
          <w:rFonts w:ascii="Calibri" w:hAnsi="Calibri"/>
        </w:rPr>
      </w:pPr>
      <w:r>
        <w:rPr>
          <w:rFonts w:ascii="Calibri" w:hAnsi="Calibri"/>
        </w:rPr>
        <w:t>nový trestní zákon (1.1.2010) obsahuje skutkové podstaty korupčního jednání</w:t>
      </w:r>
    </w:p>
    <w:p w:rsidR="00F42337" w:rsidRDefault="00C70E12" w:rsidP="00F42337">
      <w:pPr>
        <w:numPr>
          <w:ilvl w:val="1"/>
          <w:numId w:val="141"/>
        </w:numPr>
        <w:rPr>
          <w:rFonts w:ascii="Calibri" w:hAnsi="Calibri"/>
        </w:rPr>
      </w:pPr>
      <w:r>
        <w:rPr>
          <w:rFonts w:ascii="Calibri" w:hAnsi="Calibri"/>
        </w:rPr>
        <w:t xml:space="preserve"> </w:t>
      </w:r>
      <w:r w:rsidR="00F42337">
        <w:rPr>
          <w:rFonts w:ascii="Calibri" w:hAnsi="Calibri"/>
        </w:rPr>
        <w:t>zneužití svěřených pravomocí za účelem získání nezaslouženého osobního prospěchu</w:t>
      </w:r>
    </w:p>
    <w:p w:rsidR="00F42337" w:rsidRDefault="00F42337" w:rsidP="00F42337">
      <w:pPr>
        <w:numPr>
          <w:ilvl w:val="2"/>
          <w:numId w:val="141"/>
        </w:numPr>
        <w:rPr>
          <w:rFonts w:ascii="Calibri" w:hAnsi="Calibri"/>
        </w:rPr>
      </w:pPr>
      <w:r>
        <w:rPr>
          <w:rFonts w:ascii="Calibri" w:hAnsi="Calibri"/>
        </w:rPr>
        <w:t>úplatek, klientelismus (zvýhodňování známých), nepotismus (zvýhodňování příbuzných)</w:t>
      </w:r>
    </w:p>
    <w:p w:rsidR="005C372E" w:rsidRDefault="005C372E" w:rsidP="00544931">
      <w:pPr>
        <w:rPr>
          <w:rFonts w:ascii="Calibri" w:hAnsi="Calibri"/>
        </w:rPr>
      </w:pPr>
      <w:r>
        <w:rPr>
          <w:rFonts w:ascii="Calibri" w:hAnsi="Calibri"/>
        </w:rPr>
        <w:t>dopady nelegálních jevů:</w:t>
      </w:r>
    </w:p>
    <w:p w:rsidR="005C372E" w:rsidRDefault="005C372E" w:rsidP="005C372E">
      <w:pPr>
        <w:numPr>
          <w:ilvl w:val="0"/>
          <w:numId w:val="142"/>
        </w:numPr>
        <w:rPr>
          <w:rFonts w:ascii="Calibri" w:hAnsi="Calibri"/>
        </w:rPr>
      </w:pPr>
      <w:r>
        <w:rPr>
          <w:rFonts w:ascii="Calibri" w:hAnsi="Calibri"/>
        </w:rPr>
        <w:t>zvýšení nákladů na represivní aparát</w:t>
      </w:r>
    </w:p>
    <w:p w:rsidR="005C372E" w:rsidRDefault="005C372E" w:rsidP="005C372E">
      <w:pPr>
        <w:numPr>
          <w:ilvl w:val="0"/>
          <w:numId w:val="142"/>
        </w:numPr>
        <w:rPr>
          <w:rFonts w:ascii="Calibri" w:hAnsi="Calibri"/>
        </w:rPr>
      </w:pPr>
      <w:r>
        <w:rPr>
          <w:rFonts w:ascii="Calibri" w:hAnsi="Calibri"/>
        </w:rPr>
        <w:t>zvýšení veřejných výdajů v důsledku vyšších cen při veřejných zakázkách získaných nelegálním postupem</w:t>
      </w:r>
    </w:p>
    <w:p w:rsidR="005C372E" w:rsidRDefault="005C372E" w:rsidP="005C372E">
      <w:pPr>
        <w:numPr>
          <w:ilvl w:val="0"/>
          <w:numId w:val="142"/>
        </w:numPr>
        <w:rPr>
          <w:rFonts w:ascii="Calibri" w:hAnsi="Calibri"/>
        </w:rPr>
      </w:pPr>
      <w:r>
        <w:rPr>
          <w:rFonts w:ascii="Calibri" w:hAnsi="Calibri"/>
        </w:rPr>
        <w:t>nižší kvalita produkovaných veřejných statků</w:t>
      </w:r>
    </w:p>
    <w:p w:rsidR="005C372E" w:rsidRDefault="00F42337" w:rsidP="005C372E">
      <w:pPr>
        <w:numPr>
          <w:ilvl w:val="0"/>
          <w:numId w:val="142"/>
        </w:numPr>
        <w:rPr>
          <w:rFonts w:ascii="Calibri" w:hAnsi="Calibri"/>
        </w:rPr>
      </w:pPr>
      <w:r>
        <w:rPr>
          <w:rFonts w:ascii="Calibri" w:hAnsi="Calibri"/>
        </w:rPr>
        <w:t>narušení trhu, zpomalení hospodářského růstu</w:t>
      </w:r>
    </w:p>
    <w:p w:rsidR="00F42337" w:rsidRDefault="00F42337" w:rsidP="005C372E">
      <w:pPr>
        <w:numPr>
          <w:ilvl w:val="0"/>
          <w:numId w:val="142"/>
        </w:numPr>
        <w:rPr>
          <w:rFonts w:ascii="Calibri" w:hAnsi="Calibri"/>
        </w:rPr>
      </w:pPr>
      <w:r>
        <w:rPr>
          <w:rFonts w:ascii="Calibri" w:hAnsi="Calibri"/>
        </w:rPr>
        <w:t>podkopávání legitimity veřejných institucí (oslabení důvěry v právní stát)</w:t>
      </w:r>
    </w:p>
    <w:p w:rsidR="00F42337" w:rsidRDefault="00F42337" w:rsidP="005C372E">
      <w:pPr>
        <w:numPr>
          <w:ilvl w:val="0"/>
          <w:numId w:val="142"/>
        </w:numPr>
        <w:rPr>
          <w:rFonts w:ascii="Calibri" w:hAnsi="Calibri"/>
        </w:rPr>
      </w:pPr>
      <w:r>
        <w:rPr>
          <w:rFonts w:ascii="Calibri" w:hAnsi="Calibri"/>
        </w:rPr>
        <w:t>vytváření paralelních, nevolených a nedemokratických mocenských struktur</w:t>
      </w:r>
    </w:p>
    <w:p w:rsidR="00F42337" w:rsidRDefault="00F42337" w:rsidP="005C372E">
      <w:pPr>
        <w:numPr>
          <w:ilvl w:val="0"/>
          <w:numId w:val="142"/>
        </w:numPr>
        <w:rPr>
          <w:rFonts w:ascii="Calibri" w:hAnsi="Calibri"/>
        </w:rPr>
      </w:pPr>
      <w:r>
        <w:rPr>
          <w:rFonts w:ascii="Calibri" w:hAnsi="Calibri"/>
        </w:rPr>
        <w:t>prohlubování sociálních nerovností</w:t>
      </w:r>
    </w:p>
    <w:p w:rsidR="00F42337" w:rsidRDefault="00F42337" w:rsidP="005C372E">
      <w:pPr>
        <w:numPr>
          <w:ilvl w:val="0"/>
          <w:numId w:val="142"/>
        </w:numPr>
        <w:rPr>
          <w:rFonts w:ascii="Calibri" w:hAnsi="Calibri"/>
        </w:rPr>
      </w:pPr>
      <w:r>
        <w:rPr>
          <w:rFonts w:ascii="Calibri" w:hAnsi="Calibri"/>
        </w:rPr>
        <w:t>deformace rovných příležitostí</w:t>
      </w:r>
    </w:p>
    <w:p w:rsidR="00C70E12" w:rsidRDefault="00C70E12" w:rsidP="005C372E">
      <w:pPr>
        <w:numPr>
          <w:ilvl w:val="0"/>
          <w:numId w:val="142"/>
        </w:numPr>
        <w:rPr>
          <w:rFonts w:ascii="Calibri" w:hAnsi="Calibri"/>
        </w:rPr>
      </w:pPr>
      <w:r>
        <w:rPr>
          <w:rFonts w:ascii="Calibri" w:hAnsi="Calibri"/>
        </w:rPr>
        <w:t>nástroj organizovaného zločinu</w:t>
      </w:r>
    </w:p>
    <w:p w:rsidR="004A1C17" w:rsidRDefault="004A1C17" w:rsidP="00544931">
      <w:pPr>
        <w:rPr>
          <w:rFonts w:ascii="Calibri" w:hAnsi="Calibri"/>
        </w:rPr>
      </w:pPr>
    </w:p>
    <w:p w:rsidR="004A1C17" w:rsidRDefault="00C70E12" w:rsidP="00544931">
      <w:pPr>
        <w:rPr>
          <w:rFonts w:ascii="Calibri" w:hAnsi="Calibri"/>
        </w:rPr>
      </w:pPr>
      <w:r>
        <w:rPr>
          <w:rFonts w:ascii="Calibri" w:hAnsi="Calibri"/>
        </w:rPr>
        <w:t>Transparency international</w:t>
      </w:r>
    </w:p>
    <w:p w:rsidR="003109C8" w:rsidRDefault="003109C8" w:rsidP="003109C8">
      <w:pPr>
        <w:numPr>
          <w:ilvl w:val="0"/>
          <w:numId w:val="142"/>
        </w:numPr>
        <w:rPr>
          <w:rFonts w:ascii="Calibri" w:hAnsi="Calibri"/>
        </w:rPr>
      </w:pPr>
      <w:r>
        <w:rPr>
          <w:rFonts w:ascii="Calibri" w:hAnsi="Calibri"/>
        </w:rPr>
        <w:t>nevládní nezisková organizace</w:t>
      </w:r>
    </w:p>
    <w:p w:rsidR="003109C8" w:rsidRDefault="003109C8" w:rsidP="003109C8">
      <w:pPr>
        <w:numPr>
          <w:ilvl w:val="0"/>
          <w:numId w:val="142"/>
        </w:numPr>
        <w:rPr>
          <w:rFonts w:ascii="Calibri" w:hAnsi="Calibri"/>
        </w:rPr>
      </w:pPr>
      <w:r>
        <w:rPr>
          <w:rFonts w:ascii="Calibri" w:hAnsi="Calibri"/>
        </w:rPr>
        <w:t>cílem je mapovat stav korupce v ČR a přispívat k jejímu omezování a odhalování</w:t>
      </w:r>
    </w:p>
    <w:p w:rsidR="003109C8" w:rsidRDefault="003109C8" w:rsidP="003109C8">
      <w:pPr>
        <w:rPr>
          <w:rFonts w:ascii="Calibri" w:hAnsi="Calibri"/>
        </w:rPr>
      </w:pPr>
    </w:p>
    <w:p w:rsidR="003109C8" w:rsidRDefault="003109C8" w:rsidP="003109C8">
      <w:pPr>
        <w:rPr>
          <w:rFonts w:ascii="Calibri" w:hAnsi="Calibri"/>
        </w:rPr>
      </w:pPr>
      <w:r>
        <w:rPr>
          <w:rFonts w:ascii="Calibri" w:hAnsi="Calibri"/>
        </w:rPr>
        <w:t>Potírání a odhalování nelegálních jevů:</w:t>
      </w:r>
    </w:p>
    <w:p w:rsidR="003109C8" w:rsidRDefault="003109C8" w:rsidP="003109C8">
      <w:pPr>
        <w:rPr>
          <w:rFonts w:ascii="Calibri" w:hAnsi="Calibri"/>
        </w:rPr>
      </w:pPr>
      <w:r>
        <w:rPr>
          <w:rFonts w:ascii="Calibri" w:hAnsi="Calibri"/>
        </w:rPr>
        <w:t>Policie ČR, celní správa, finanční úřady a ředitelství, justice, kontrolní a auditorské útvary a firmy, NKÚ, občanská kontrola, investigativní žurnalistika</w:t>
      </w:r>
    </w:p>
    <w:p w:rsidR="003109C8" w:rsidRDefault="003109C8" w:rsidP="003109C8">
      <w:pPr>
        <w:rPr>
          <w:rFonts w:ascii="Calibri" w:hAnsi="Calibri"/>
        </w:rPr>
      </w:pPr>
    </w:p>
    <w:p w:rsidR="003109C8" w:rsidRPr="0048277E" w:rsidRDefault="003109C8" w:rsidP="003109C8">
      <w:pPr>
        <w:numPr>
          <w:ilvl w:val="0"/>
          <w:numId w:val="142"/>
        </w:numPr>
        <w:rPr>
          <w:rFonts w:ascii="Calibri" w:hAnsi="Calibri"/>
        </w:rPr>
        <w:sectPr w:rsidR="003109C8" w:rsidRPr="0048277E" w:rsidSect="002863DE">
          <w:footerReference w:type="default" r:id="rId9"/>
          <w:headerReference w:type="first" r:id="rId10"/>
          <w:footerReference w:type="first" r:id="rId11"/>
          <w:pgSz w:w="11906" w:h="16838"/>
          <w:pgMar w:top="720" w:right="720" w:bottom="720" w:left="720" w:header="708" w:footer="708" w:gutter="0"/>
          <w:cols w:space="708"/>
          <w:docGrid w:linePitch="360"/>
        </w:sectPr>
      </w:pPr>
    </w:p>
    <w:p w:rsidR="00695FB4" w:rsidRPr="0039401D" w:rsidRDefault="00695FB4" w:rsidP="0039401D">
      <w:pPr>
        <w:pStyle w:val="Nadpis1"/>
        <w:jc w:val="both"/>
        <w:rPr>
          <w:rFonts w:ascii="Calibri" w:hAnsi="Calibri"/>
          <w:color w:val="0070C0"/>
          <w:sz w:val="24"/>
          <w:szCs w:val="24"/>
        </w:rPr>
      </w:pPr>
      <w:bookmarkStart w:id="5" w:name="_Toc212570198"/>
      <w:bookmarkStart w:id="6" w:name="_Toc278699445"/>
      <w:r w:rsidRPr="0039401D">
        <w:rPr>
          <w:rFonts w:ascii="Calibri" w:hAnsi="Calibri"/>
          <w:color w:val="0070C0"/>
          <w:sz w:val="24"/>
          <w:szCs w:val="24"/>
        </w:rPr>
        <w:lastRenderedPageBreak/>
        <w:t>3b</w:t>
      </w:r>
      <w:r w:rsidRPr="0039401D">
        <w:rPr>
          <w:rFonts w:ascii="Calibri" w:hAnsi="Calibri"/>
          <w:color w:val="0070C0"/>
          <w:sz w:val="24"/>
          <w:szCs w:val="24"/>
        </w:rPr>
        <w:tab/>
      </w:r>
      <w:bookmarkEnd w:id="5"/>
      <w:r w:rsidRPr="0039401D">
        <w:rPr>
          <w:rFonts w:ascii="Calibri" w:hAnsi="Calibri"/>
          <w:color w:val="0070C0"/>
          <w:sz w:val="24"/>
          <w:szCs w:val="24"/>
        </w:rPr>
        <w:t>Způsoby financování rozpočtového schodku</w:t>
      </w:r>
      <w:bookmarkEnd w:id="6"/>
    </w:p>
    <w:p w:rsidR="00F744A5" w:rsidRDefault="00F744A5">
      <w:pPr>
        <w:jc w:val="both"/>
        <w:rPr>
          <w:rFonts w:ascii="Calibri" w:hAnsi="Calibri"/>
          <w:iCs/>
        </w:rPr>
      </w:pPr>
      <w:r>
        <w:rPr>
          <w:rFonts w:ascii="Calibri" w:hAnsi="Calibri"/>
          <w:iCs/>
        </w:rPr>
        <w:t>Rozpočtový schodek vzniká:</w:t>
      </w:r>
    </w:p>
    <w:p w:rsidR="00F744A5" w:rsidRDefault="00F744A5" w:rsidP="009B6909">
      <w:pPr>
        <w:numPr>
          <w:ilvl w:val="0"/>
          <w:numId w:val="36"/>
        </w:numPr>
        <w:jc w:val="both"/>
        <w:rPr>
          <w:rFonts w:ascii="Calibri" w:hAnsi="Calibri"/>
          <w:iCs/>
        </w:rPr>
      </w:pPr>
      <w:r>
        <w:rPr>
          <w:rFonts w:ascii="Calibri" w:hAnsi="Calibri"/>
          <w:iCs/>
        </w:rPr>
        <w:t>Plánovaně – strukturální schodek</w:t>
      </w:r>
    </w:p>
    <w:p w:rsidR="00F744A5" w:rsidRDefault="00F744A5" w:rsidP="009B6909">
      <w:pPr>
        <w:numPr>
          <w:ilvl w:val="1"/>
          <w:numId w:val="36"/>
        </w:numPr>
        <w:jc w:val="both"/>
        <w:rPr>
          <w:rFonts w:ascii="Calibri" w:hAnsi="Calibri"/>
          <w:iCs/>
        </w:rPr>
      </w:pPr>
      <w:r>
        <w:rPr>
          <w:rFonts w:ascii="Calibri" w:hAnsi="Calibri"/>
          <w:iCs/>
        </w:rPr>
        <w:t>Vzniká politickým rozhodnutím</w:t>
      </w:r>
    </w:p>
    <w:p w:rsidR="00F744A5" w:rsidRDefault="00F744A5" w:rsidP="009B6909">
      <w:pPr>
        <w:numPr>
          <w:ilvl w:val="0"/>
          <w:numId w:val="36"/>
        </w:numPr>
        <w:jc w:val="both"/>
        <w:rPr>
          <w:rFonts w:ascii="Calibri" w:hAnsi="Calibri"/>
          <w:iCs/>
        </w:rPr>
      </w:pPr>
      <w:r>
        <w:rPr>
          <w:rFonts w:ascii="Calibri" w:hAnsi="Calibri"/>
          <w:iCs/>
        </w:rPr>
        <w:t>Nahodile – cyklický schodek</w:t>
      </w:r>
    </w:p>
    <w:p w:rsidR="00F744A5" w:rsidRDefault="00F744A5" w:rsidP="009B6909">
      <w:pPr>
        <w:numPr>
          <w:ilvl w:val="1"/>
          <w:numId w:val="36"/>
        </w:numPr>
        <w:jc w:val="both"/>
        <w:rPr>
          <w:rFonts w:ascii="Calibri" w:hAnsi="Calibri"/>
          <w:iCs/>
        </w:rPr>
      </w:pPr>
      <w:r>
        <w:rPr>
          <w:rFonts w:ascii="Calibri" w:hAnsi="Calibri"/>
          <w:iCs/>
        </w:rPr>
        <w:t>Vznikají nepravidelnými a nepředvídatelnými ekonomickými vlivy</w:t>
      </w:r>
    </w:p>
    <w:p w:rsidR="00F744A5" w:rsidRDefault="00F744A5">
      <w:pPr>
        <w:jc w:val="both"/>
        <w:rPr>
          <w:rFonts w:ascii="Calibri" w:hAnsi="Calibri"/>
          <w:iCs/>
        </w:rPr>
      </w:pPr>
      <w:r>
        <w:rPr>
          <w:rFonts w:ascii="Calibri" w:hAnsi="Calibri"/>
          <w:iCs/>
        </w:rPr>
        <w:t>Financování rozpočtového schodku (prostřednictvím státní pokladny):</w:t>
      </w:r>
    </w:p>
    <w:p w:rsidR="00F744A5" w:rsidRDefault="00F744A5" w:rsidP="009B6909">
      <w:pPr>
        <w:numPr>
          <w:ilvl w:val="0"/>
          <w:numId w:val="37"/>
        </w:numPr>
        <w:jc w:val="both"/>
        <w:rPr>
          <w:rFonts w:ascii="Calibri" w:hAnsi="Calibri"/>
          <w:iCs/>
        </w:rPr>
      </w:pPr>
      <w:r>
        <w:rPr>
          <w:rFonts w:ascii="Calibri" w:hAnsi="Calibri"/>
          <w:iCs/>
        </w:rPr>
        <w:t>Půjčka na domácích finančních trzích</w:t>
      </w:r>
    </w:p>
    <w:p w:rsidR="00F744A5" w:rsidRDefault="00F744A5" w:rsidP="009B6909">
      <w:pPr>
        <w:numPr>
          <w:ilvl w:val="1"/>
          <w:numId w:val="37"/>
        </w:numPr>
        <w:jc w:val="both"/>
        <w:rPr>
          <w:rFonts w:ascii="Calibri" w:hAnsi="Calibri"/>
          <w:iCs/>
        </w:rPr>
      </w:pPr>
      <w:r>
        <w:rPr>
          <w:rFonts w:ascii="Calibri" w:hAnsi="Calibri"/>
          <w:iCs/>
        </w:rPr>
        <w:t>Emise vládních dluhopisů v domácí měně</w:t>
      </w:r>
    </w:p>
    <w:p w:rsidR="00F744A5" w:rsidRDefault="00F744A5" w:rsidP="009B6909">
      <w:pPr>
        <w:numPr>
          <w:ilvl w:val="2"/>
          <w:numId w:val="37"/>
        </w:numPr>
        <w:jc w:val="both"/>
        <w:rPr>
          <w:rFonts w:ascii="Calibri" w:hAnsi="Calibri"/>
          <w:iCs/>
        </w:rPr>
      </w:pPr>
      <w:r>
        <w:rPr>
          <w:rFonts w:ascii="Calibri" w:hAnsi="Calibri"/>
          <w:i/>
          <w:iCs/>
          <w:sz w:val="18"/>
        </w:rPr>
        <w:t xml:space="preserve">Př. stát vytiskne dluhopisy o objemu 100 mld. Kč s nominální hodnotou 10 tis. Kč, </w:t>
      </w:r>
      <w:r w:rsidR="00FE411A">
        <w:rPr>
          <w:rFonts w:ascii="Calibri" w:hAnsi="Calibri"/>
          <w:i/>
          <w:iCs/>
          <w:sz w:val="18"/>
        </w:rPr>
        <w:t>ročním výnosem 4% a splatností 20 let, MF je umístí na domácí finanční trh (aukci). Stát každoročně vyplácí úrok a v době splatnosti uhradí nominální hodnotu aktuálnímu držiteli.</w:t>
      </w:r>
      <w:r>
        <w:rPr>
          <w:rFonts w:ascii="Calibri" w:hAnsi="Calibri"/>
          <w:i/>
          <w:iCs/>
          <w:sz w:val="18"/>
        </w:rPr>
        <w:t xml:space="preserve">  </w:t>
      </w:r>
    </w:p>
    <w:p w:rsidR="00F744A5" w:rsidRDefault="00F744A5" w:rsidP="009B6909">
      <w:pPr>
        <w:numPr>
          <w:ilvl w:val="0"/>
          <w:numId w:val="37"/>
        </w:numPr>
        <w:jc w:val="both"/>
        <w:rPr>
          <w:rFonts w:ascii="Calibri" w:hAnsi="Calibri"/>
          <w:iCs/>
        </w:rPr>
      </w:pPr>
      <w:r>
        <w:rPr>
          <w:rFonts w:ascii="Calibri" w:hAnsi="Calibri"/>
          <w:iCs/>
        </w:rPr>
        <w:t>Půjčka na zahraničních finančních trzích</w:t>
      </w:r>
    </w:p>
    <w:p w:rsidR="00FE411A" w:rsidRDefault="00FE411A" w:rsidP="009B6909">
      <w:pPr>
        <w:numPr>
          <w:ilvl w:val="1"/>
          <w:numId w:val="37"/>
        </w:numPr>
        <w:jc w:val="both"/>
        <w:rPr>
          <w:rFonts w:ascii="Calibri" w:hAnsi="Calibri"/>
          <w:iCs/>
        </w:rPr>
      </w:pPr>
      <w:r>
        <w:rPr>
          <w:rFonts w:ascii="Calibri" w:hAnsi="Calibri"/>
          <w:iCs/>
        </w:rPr>
        <w:t>Analogicky s domácím trhem</w:t>
      </w:r>
    </w:p>
    <w:p w:rsidR="00FE411A" w:rsidRDefault="002E39D7" w:rsidP="002E39D7">
      <w:pPr>
        <w:jc w:val="both"/>
        <w:rPr>
          <w:rFonts w:ascii="Calibri" w:hAnsi="Calibri"/>
          <w:i/>
          <w:iCs/>
          <w:sz w:val="18"/>
        </w:rPr>
      </w:pPr>
      <w:r>
        <w:rPr>
          <w:rFonts w:ascii="Calibri" w:hAnsi="Calibri"/>
          <w:i/>
          <w:iCs/>
          <w:sz w:val="18"/>
        </w:rPr>
        <w:t>Pozn. Aktuální státní dluh ČR činí 37,8% HDP (v 10/10), rok 2009 – 34,9% HDP</w:t>
      </w:r>
    </w:p>
    <w:p w:rsidR="002E39D7" w:rsidRPr="002E39D7" w:rsidRDefault="002E39D7" w:rsidP="002E39D7">
      <w:pPr>
        <w:jc w:val="both"/>
        <w:rPr>
          <w:rFonts w:ascii="Calibri" w:hAnsi="Calibri"/>
          <w:i/>
          <w:iCs/>
          <w:sz w:val="18"/>
        </w:rPr>
      </w:pPr>
    </w:p>
    <w:p w:rsidR="00695FB4" w:rsidRPr="002E39D7" w:rsidRDefault="00695FB4">
      <w:pPr>
        <w:jc w:val="both"/>
        <w:rPr>
          <w:rFonts w:ascii="Calibri" w:hAnsi="Calibri"/>
          <w:iCs/>
        </w:rPr>
      </w:pPr>
      <w:r w:rsidRPr="002E39D7">
        <w:rPr>
          <w:rFonts w:ascii="Calibri" w:hAnsi="Calibri"/>
          <w:iCs/>
        </w:rPr>
        <w:t>Vzniklý rozpočtový schodek lze krýt:</w:t>
      </w:r>
    </w:p>
    <w:p w:rsidR="00695FB4" w:rsidRPr="002E39D7" w:rsidRDefault="00695FB4" w:rsidP="009B6909">
      <w:pPr>
        <w:numPr>
          <w:ilvl w:val="0"/>
          <w:numId w:val="38"/>
        </w:numPr>
        <w:jc w:val="both"/>
        <w:rPr>
          <w:rFonts w:ascii="Calibri" w:hAnsi="Calibri"/>
          <w:iCs/>
        </w:rPr>
      </w:pPr>
      <w:r w:rsidRPr="002E39D7">
        <w:rPr>
          <w:rFonts w:ascii="Calibri" w:hAnsi="Calibri"/>
          <w:iCs/>
        </w:rPr>
        <w:t>zvýšením daní (nepopulární, v současné době máme stále vysoké daňové zatížení, do kterého se počítá i sociální a zdravotní pojistné)</w:t>
      </w:r>
    </w:p>
    <w:p w:rsidR="00695FB4" w:rsidRDefault="00695FB4" w:rsidP="009B6909">
      <w:pPr>
        <w:numPr>
          <w:ilvl w:val="0"/>
          <w:numId w:val="38"/>
        </w:numPr>
        <w:jc w:val="both"/>
        <w:rPr>
          <w:rFonts w:ascii="Calibri" w:hAnsi="Calibri"/>
          <w:iCs/>
        </w:rPr>
      </w:pPr>
      <w:r w:rsidRPr="002E39D7">
        <w:rPr>
          <w:rFonts w:ascii="Calibri" w:hAnsi="Calibri"/>
          <w:iCs/>
        </w:rPr>
        <w:t>krácením veřejných v</w:t>
      </w:r>
      <w:r w:rsidR="002E39D7">
        <w:rPr>
          <w:rFonts w:ascii="Calibri" w:hAnsi="Calibri"/>
          <w:iCs/>
        </w:rPr>
        <w:t>ýdajů (pozor, mandatorní výdaje</w:t>
      </w:r>
      <w:r w:rsidRPr="002E39D7">
        <w:rPr>
          <w:rFonts w:ascii="Calibri" w:hAnsi="Calibri"/>
          <w:iCs/>
        </w:rPr>
        <w:t xml:space="preserve"> nelze zkrátit)</w:t>
      </w:r>
    </w:p>
    <w:p w:rsidR="002E39D7" w:rsidRPr="002E39D7" w:rsidRDefault="002E39D7" w:rsidP="009B6909">
      <w:pPr>
        <w:numPr>
          <w:ilvl w:val="1"/>
          <w:numId w:val="38"/>
        </w:numPr>
        <w:jc w:val="both"/>
        <w:rPr>
          <w:rFonts w:ascii="Calibri" w:hAnsi="Calibri"/>
          <w:iCs/>
        </w:rPr>
      </w:pPr>
      <w:r>
        <w:rPr>
          <w:rFonts w:ascii="Calibri" w:hAnsi="Calibri"/>
          <w:iCs/>
        </w:rPr>
        <w:t xml:space="preserve">mandatorní = </w:t>
      </w:r>
      <w:r w:rsidRPr="0048277E">
        <w:rPr>
          <w:rFonts w:ascii="Calibri" w:hAnsi="Calibri"/>
          <w:iCs/>
        </w:rPr>
        <w:t>přikázané výdaje. Jsou externě stanoveny např. zákonem a nelze je při plánování rozpočtu účinně ovlivnit. Jedná se např. o výplaty soc</w:t>
      </w:r>
      <w:r>
        <w:rPr>
          <w:rFonts w:ascii="Calibri" w:hAnsi="Calibri"/>
          <w:iCs/>
        </w:rPr>
        <w:t>iálního zabezpečení, důchody …</w:t>
      </w:r>
    </w:p>
    <w:p w:rsidR="00695FB4" w:rsidRPr="002E39D7" w:rsidRDefault="00695FB4" w:rsidP="009B6909">
      <w:pPr>
        <w:numPr>
          <w:ilvl w:val="0"/>
          <w:numId w:val="38"/>
        </w:numPr>
        <w:jc w:val="both"/>
        <w:rPr>
          <w:rFonts w:ascii="Calibri" w:hAnsi="Calibri"/>
          <w:iCs/>
        </w:rPr>
      </w:pPr>
      <w:r w:rsidRPr="002E39D7">
        <w:rPr>
          <w:rFonts w:ascii="Calibri" w:hAnsi="Calibri"/>
          <w:iCs/>
        </w:rPr>
        <w:t>využitím prostředků z privatizace (máme-li něco, co můžeme zprivatizovat)</w:t>
      </w:r>
    </w:p>
    <w:p w:rsidR="00695FB4" w:rsidRPr="002E39D7" w:rsidRDefault="00695FB4" w:rsidP="009B6909">
      <w:pPr>
        <w:numPr>
          <w:ilvl w:val="0"/>
          <w:numId w:val="38"/>
        </w:numPr>
        <w:jc w:val="both"/>
        <w:rPr>
          <w:rFonts w:ascii="Calibri" w:hAnsi="Calibri"/>
          <w:iCs/>
        </w:rPr>
      </w:pPr>
      <w:r w:rsidRPr="002E39D7">
        <w:rPr>
          <w:rFonts w:ascii="Calibri" w:hAnsi="Calibri"/>
          <w:iCs/>
        </w:rPr>
        <w:t>dluhovým financováním (vydání státních dluhopisů – obligací)</w:t>
      </w:r>
    </w:p>
    <w:p w:rsidR="00695FB4" w:rsidRPr="002E39D7" w:rsidRDefault="00695FB4" w:rsidP="009B6909">
      <w:pPr>
        <w:numPr>
          <w:ilvl w:val="0"/>
          <w:numId w:val="38"/>
        </w:numPr>
        <w:jc w:val="both"/>
        <w:rPr>
          <w:rFonts w:ascii="Calibri" w:hAnsi="Calibri"/>
          <w:iCs/>
        </w:rPr>
      </w:pPr>
      <w:r w:rsidRPr="002E39D7">
        <w:rPr>
          <w:rFonts w:ascii="Calibri" w:hAnsi="Calibri"/>
          <w:iCs/>
        </w:rPr>
        <w:t>emisním financováním (pomocí monetární politiky působit na cenovou hladinu a úrokovou míru)</w:t>
      </w:r>
    </w:p>
    <w:p w:rsidR="002E39D7" w:rsidRDefault="002E39D7">
      <w:pPr>
        <w:jc w:val="both"/>
        <w:rPr>
          <w:rFonts w:ascii="Calibri" w:hAnsi="Calibri"/>
          <w:iCs/>
        </w:rPr>
      </w:pPr>
    </w:p>
    <w:p w:rsidR="002E39D7" w:rsidRDefault="00695FB4">
      <w:pPr>
        <w:jc w:val="both"/>
        <w:rPr>
          <w:rFonts w:ascii="Calibri" w:hAnsi="Calibri"/>
          <w:iCs/>
        </w:rPr>
      </w:pPr>
      <w:r w:rsidRPr="0048277E">
        <w:rPr>
          <w:rFonts w:ascii="Calibri" w:hAnsi="Calibri"/>
          <w:iCs/>
        </w:rPr>
        <w:t>Veřejný rozpočet je hlavním nástrojem rozpočtové politiky</w:t>
      </w:r>
    </w:p>
    <w:p w:rsidR="002E39D7" w:rsidRDefault="00695FB4" w:rsidP="009B6909">
      <w:pPr>
        <w:numPr>
          <w:ilvl w:val="0"/>
          <w:numId w:val="39"/>
        </w:numPr>
        <w:jc w:val="both"/>
        <w:rPr>
          <w:rFonts w:ascii="Calibri" w:hAnsi="Calibri"/>
          <w:iCs/>
        </w:rPr>
      </w:pPr>
      <w:r w:rsidRPr="0048277E">
        <w:rPr>
          <w:rFonts w:ascii="Calibri" w:hAnsi="Calibri"/>
          <w:iCs/>
        </w:rPr>
        <w:t>alokační fce</w:t>
      </w:r>
    </w:p>
    <w:p w:rsidR="002E39D7" w:rsidRDefault="00695FB4" w:rsidP="009B6909">
      <w:pPr>
        <w:numPr>
          <w:ilvl w:val="1"/>
          <w:numId w:val="39"/>
        </w:numPr>
        <w:jc w:val="both"/>
        <w:rPr>
          <w:rFonts w:ascii="Calibri" w:hAnsi="Calibri"/>
          <w:iCs/>
        </w:rPr>
      </w:pPr>
      <w:r w:rsidRPr="002E39D7">
        <w:rPr>
          <w:rFonts w:ascii="Calibri" w:hAnsi="Calibri"/>
          <w:iCs/>
        </w:rPr>
        <w:t>cílem je dosažení lepší efektivity rozmístění (alokace) zdrojů v případech, kdy přirozeně optimální rozmístění tržními mechanizmy selhává, např. veřejné statky, externality, nedokonalá konkurence apod.</w:t>
      </w:r>
    </w:p>
    <w:p w:rsidR="002E39D7" w:rsidRDefault="00695FB4" w:rsidP="009B6909">
      <w:pPr>
        <w:numPr>
          <w:ilvl w:val="0"/>
          <w:numId w:val="39"/>
        </w:numPr>
        <w:jc w:val="both"/>
        <w:rPr>
          <w:rFonts w:ascii="Calibri" w:hAnsi="Calibri"/>
          <w:iCs/>
        </w:rPr>
      </w:pPr>
      <w:r w:rsidRPr="002E39D7">
        <w:rPr>
          <w:rFonts w:ascii="Calibri" w:hAnsi="Calibri"/>
          <w:iCs/>
        </w:rPr>
        <w:t>redistribuční fce – přerozdělovací</w:t>
      </w:r>
    </w:p>
    <w:p w:rsidR="00695FB4" w:rsidRPr="002E39D7" w:rsidRDefault="002E39D7" w:rsidP="009B6909">
      <w:pPr>
        <w:numPr>
          <w:ilvl w:val="1"/>
          <w:numId w:val="39"/>
        </w:numPr>
        <w:jc w:val="both"/>
        <w:rPr>
          <w:rFonts w:ascii="Calibri" w:hAnsi="Calibri"/>
          <w:iCs/>
        </w:rPr>
      </w:pPr>
      <w:r>
        <w:rPr>
          <w:rFonts w:ascii="Calibri" w:hAnsi="Calibri"/>
          <w:iCs/>
        </w:rPr>
        <w:t>n</w:t>
      </w:r>
      <w:r w:rsidR="00695FB4" w:rsidRPr="002E39D7">
        <w:rPr>
          <w:rFonts w:ascii="Calibri" w:hAnsi="Calibri"/>
          <w:iCs/>
        </w:rPr>
        <w:t>apř. do sociálního zabezpečení (důchody, příspěvek na nezaměstnanost) plyne vyšší částka, než která byla vybrá</w:t>
      </w:r>
      <w:r>
        <w:rPr>
          <w:rFonts w:ascii="Calibri" w:hAnsi="Calibri"/>
          <w:iCs/>
        </w:rPr>
        <w:t>na v rámci sociálního pojištění</w:t>
      </w:r>
    </w:p>
    <w:p w:rsidR="00695FB4" w:rsidRPr="0039401D" w:rsidRDefault="002E39D7" w:rsidP="0039401D">
      <w:pPr>
        <w:pStyle w:val="Nadpis1"/>
        <w:jc w:val="both"/>
        <w:rPr>
          <w:rFonts w:ascii="Calibri" w:hAnsi="Calibri"/>
          <w:color w:val="0070C0"/>
          <w:sz w:val="24"/>
          <w:szCs w:val="24"/>
        </w:rPr>
      </w:pPr>
      <w:r>
        <w:rPr>
          <w:rFonts w:ascii="Calibri" w:hAnsi="Calibri"/>
          <w:sz w:val="24"/>
          <w:szCs w:val="24"/>
        </w:rPr>
        <w:br w:type="page"/>
      </w:r>
      <w:bookmarkStart w:id="7" w:name="_Toc278699446"/>
      <w:r w:rsidR="00695FB4" w:rsidRPr="0039401D">
        <w:rPr>
          <w:rFonts w:ascii="Calibri" w:hAnsi="Calibri"/>
          <w:color w:val="0070C0"/>
          <w:sz w:val="24"/>
          <w:szCs w:val="24"/>
        </w:rPr>
        <w:lastRenderedPageBreak/>
        <w:t xml:space="preserve">4a </w:t>
      </w:r>
      <w:r w:rsidR="00695FB4" w:rsidRPr="0039401D">
        <w:rPr>
          <w:rFonts w:ascii="Calibri" w:hAnsi="Calibri"/>
          <w:color w:val="0070C0"/>
          <w:sz w:val="24"/>
          <w:szCs w:val="24"/>
        </w:rPr>
        <w:tab/>
        <w:t>Teorie zdůvodňující růst veřejných výdajů</w:t>
      </w:r>
      <w:r w:rsidR="00EA695D">
        <w:rPr>
          <w:rStyle w:val="Znakapoznpodarou"/>
          <w:rFonts w:ascii="Calibri" w:hAnsi="Calibri"/>
          <w:color w:val="0070C0"/>
          <w:sz w:val="24"/>
          <w:szCs w:val="24"/>
        </w:rPr>
        <w:footnoteReference w:id="2"/>
      </w:r>
      <w:bookmarkEnd w:id="7"/>
    </w:p>
    <w:p w:rsidR="00695FB4" w:rsidRPr="0048277E" w:rsidRDefault="00695FB4">
      <w:pPr>
        <w:jc w:val="both"/>
        <w:rPr>
          <w:rFonts w:ascii="Calibri" w:hAnsi="Calibri"/>
          <w:sz w:val="22"/>
          <w:szCs w:val="22"/>
        </w:rPr>
      </w:pPr>
    </w:p>
    <w:p w:rsidR="00695FB4" w:rsidRPr="0048277E" w:rsidRDefault="00695FB4" w:rsidP="009B6909">
      <w:pPr>
        <w:numPr>
          <w:ilvl w:val="0"/>
          <w:numId w:val="40"/>
        </w:numPr>
        <w:jc w:val="both"/>
        <w:rPr>
          <w:rFonts w:ascii="Calibri" w:hAnsi="Calibri"/>
          <w:szCs w:val="22"/>
          <w:u w:val="single"/>
        </w:rPr>
      </w:pPr>
      <w:r w:rsidRPr="0048277E">
        <w:rPr>
          <w:rFonts w:ascii="Calibri" w:hAnsi="Calibri"/>
          <w:b/>
          <w:szCs w:val="22"/>
        </w:rPr>
        <w:t>Veřejné výdaje</w:t>
      </w:r>
      <w:r w:rsidRPr="0048277E">
        <w:rPr>
          <w:rFonts w:ascii="Calibri" w:hAnsi="Calibri"/>
          <w:szCs w:val="22"/>
        </w:rPr>
        <w:t xml:space="preserve"> se obvykle interpretují jako </w:t>
      </w:r>
      <w:r w:rsidRPr="0048277E">
        <w:rPr>
          <w:rFonts w:ascii="Calibri" w:hAnsi="Calibri"/>
          <w:szCs w:val="22"/>
          <w:u w:val="single"/>
        </w:rPr>
        <w:t>částky, které se objevují v účtech veřejného sektoru.</w:t>
      </w:r>
    </w:p>
    <w:p w:rsidR="00695FB4" w:rsidRPr="0048277E" w:rsidRDefault="00695FB4" w:rsidP="004A48D2">
      <w:pPr>
        <w:ind w:left="720"/>
        <w:jc w:val="both"/>
        <w:rPr>
          <w:rFonts w:ascii="Calibri" w:hAnsi="Calibri"/>
          <w:i/>
          <w:szCs w:val="22"/>
        </w:rPr>
      </w:pPr>
      <w:r w:rsidRPr="0048277E">
        <w:rPr>
          <w:rFonts w:ascii="Calibri" w:hAnsi="Calibri"/>
          <w:i/>
          <w:szCs w:val="22"/>
        </w:rPr>
        <w:t>(= tok finančních prostředků, které jsou v rámci veřejné rozpočtové soustavy alokovány na realizaci fiskálních funkcí státu na principu nenávratnosti a neekvivalence v rámci jednoho rozpočtového období - 1 roku)</w:t>
      </w:r>
    </w:p>
    <w:p w:rsidR="00030916" w:rsidRDefault="00030916" w:rsidP="009B6909">
      <w:pPr>
        <w:numPr>
          <w:ilvl w:val="1"/>
          <w:numId w:val="40"/>
        </w:numPr>
        <w:jc w:val="both"/>
        <w:rPr>
          <w:rFonts w:ascii="Calibri" w:hAnsi="Calibri"/>
          <w:szCs w:val="22"/>
        </w:rPr>
      </w:pPr>
      <w:r>
        <w:rPr>
          <w:rFonts w:ascii="Calibri" w:hAnsi="Calibri"/>
          <w:szCs w:val="22"/>
        </w:rPr>
        <w:t>Veřejné výdaje = vládní výdaje + transfery</w:t>
      </w:r>
    </w:p>
    <w:p w:rsidR="00695FB4" w:rsidRDefault="004A48D2" w:rsidP="009B6909">
      <w:pPr>
        <w:numPr>
          <w:ilvl w:val="1"/>
          <w:numId w:val="40"/>
        </w:numPr>
        <w:jc w:val="both"/>
        <w:rPr>
          <w:rFonts w:ascii="Calibri" w:hAnsi="Calibri"/>
          <w:szCs w:val="22"/>
        </w:rPr>
      </w:pPr>
      <w:r>
        <w:rPr>
          <w:rFonts w:ascii="Calibri" w:hAnsi="Calibri"/>
          <w:szCs w:val="22"/>
        </w:rPr>
        <w:t xml:space="preserve">Vláda </w:t>
      </w:r>
      <w:r w:rsidRPr="004A48D2">
        <w:rPr>
          <w:rFonts w:ascii="Calibri" w:hAnsi="Calibri"/>
          <w:szCs w:val="22"/>
        </w:rPr>
        <w:t>zabezpečuje veřejné a kvazi-veřejné statky spolu s transferovými platbami jako reakci na kolektivní poptávku voličstva.</w:t>
      </w:r>
    </w:p>
    <w:p w:rsidR="004A48D2" w:rsidRPr="004A48D2" w:rsidRDefault="004A48D2">
      <w:pPr>
        <w:jc w:val="both"/>
        <w:rPr>
          <w:rFonts w:ascii="Calibri" w:hAnsi="Calibri"/>
          <w:szCs w:val="22"/>
        </w:rPr>
      </w:pPr>
    </w:p>
    <w:p w:rsidR="00695FB4" w:rsidRDefault="00695FB4">
      <w:pPr>
        <w:jc w:val="both"/>
        <w:rPr>
          <w:rFonts w:ascii="Calibri" w:hAnsi="Calibri"/>
          <w:szCs w:val="22"/>
        </w:rPr>
      </w:pPr>
      <w:r w:rsidRPr="0048277E">
        <w:rPr>
          <w:rFonts w:ascii="Calibri" w:hAnsi="Calibri"/>
          <w:b/>
          <w:szCs w:val="22"/>
        </w:rPr>
        <w:t>Růst veřejných výdajů</w:t>
      </w:r>
      <w:r w:rsidRPr="0048277E">
        <w:rPr>
          <w:rFonts w:ascii="Calibri" w:hAnsi="Calibri"/>
          <w:szCs w:val="22"/>
        </w:rPr>
        <w:t xml:space="preserve"> musí být vnímán ve vztahu k nárůstu ostatních ekonomických veličin, jako jsou vzest</w:t>
      </w:r>
      <w:r w:rsidR="004A48D2">
        <w:rPr>
          <w:rFonts w:ascii="Calibri" w:hAnsi="Calibri"/>
          <w:szCs w:val="22"/>
        </w:rPr>
        <w:t>up celkové cenové úrovně, růst H</w:t>
      </w:r>
      <w:r w:rsidRPr="0048277E">
        <w:rPr>
          <w:rFonts w:ascii="Calibri" w:hAnsi="Calibri"/>
          <w:szCs w:val="22"/>
        </w:rPr>
        <w:t>NP</w:t>
      </w:r>
      <w:r w:rsidR="00942BAF">
        <w:rPr>
          <w:rFonts w:ascii="Calibri" w:hAnsi="Calibri"/>
          <w:szCs w:val="22"/>
        </w:rPr>
        <w:t xml:space="preserve"> </w:t>
      </w:r>
      <w:r w:rsidRPr="0048277E">
        <w:rPr>
          <w:rFonts w:ascii="Calibri" w:hAnsi="Calibri"/>
          <w:szCs w:val="22"/>
        </w:rPr>
        <w:t>a přírůstku populace. Proto bývá nejčastěji používaným ukazatelem podíl celkových veřejných výdajů na hrubém domácím (resp. národním) produktu. Dlouhodobé analýzy veřejných výdajů ve většině vyspělých zemí ukazují na neustálý růst veřejných výdajů.</w:t>
      </w:r>
    </w:p>
    <w:p w:rsidR="004A48D2" w:rsidRPr="00E31485" w:rsidRDefault="004A48D2">
      <w:pPr>
        <w:jc w:val="both"/>
        <w:rPr>
          <w:rFonts w:ascii="Calibri" w:hAnsi="Calibri"/>
          <w:b/>
          <w:szCs w:val="22"/>
        </w:rPr>
      </w:pPr>
      <w:r w:rsidRPr="00E31485">
        <w:rPr>
          <w:rFonts w:ascii="Calibri" w:hAnsi="Calibri"/>
          <w:b/>
          <w:szCs w:val="22"/>
        </w:rPr>
        <w:t>Faktory růstu veřejných výdajů:</w:t>
      </w:r>
    </w:p>
    <w:p w:rsidR="004A48D2" w:rsidRPr="00E31485" w:rsidRDefault="004A48D2" w:rsidP="009B6909">
      <w:pPr>
        <w:numPr>
          <w:ilvl w:val="0"/>
          <w:numId w:val="40"/>
        </w:numPr>
        <w:jc w:val="both"/>
        <w:rPr>
          <w:rFonts w:ascii="Calibri" w:hAnsi="Calibri"/>
          <w:i/>
          <w:sz w:val="18"/>
          <w:szCs w:val="22"/>
        </w:rPr>
      </w:pPr>
      <w:r w:rsidRPr="00E31485">
        <w:rPr>
          <w:rFonts w:ascii="Calibri" w:hAnsi="Calibri"/>
          <w:szCs w:val="22"/>
        </w:rPr>
        <w:t>Změna preferencí vlivem růstu důchodu na hlavu</w:t>
      </w:r>
      <w:r w:rsidR="00E31485" w:rsidRPr="00E31485">
        <w:rPr>
          <w:rFonts w:ascii="Calibri" w:hAnsi="Calibri"/>
          <w:szCs w:val="22"/>
        </w:rPr>
        <w:t xml:space="preserve"> - </w:t>
      </w:r>
      <w:r w:rsidR="007207B2" w:rsidRPr="00E31485">
        <w:rPr>
          <w:rFonts w:ascii="Calibri" w:hAnsi="Calibri"/>
          <w:i/>
          <w:sz w:val="18"/>
          <w:szCs w:val="22"/>
        </w:rPr>
        <w:t>Snižují se výdaje na základní potraviny, levné oděvy apod., zvyšují se výdaje na vzdělání, bezpečnost, zdravotní péči</w:t>
      </w:r>
    </w:p>
    <w:p w:rsidR="007207B2" w:rsidRPr="00E31485" w:rsidRDefault="007207B2" w:rsidP="009B6909">
      <w:pPr>
        <w:numPr>
          <w:ilvl w:val="0"/>
          <w:numId w:val="40"/>
        </w:numPr>
        <w:jc w:val="both"/>
        <w:rPr>
          <w:rFonts w:ascii="Calibri" w:hAnsi="Calibri"/>
          <w:i/>
          <w:sz w:val="18"/>
          <w:szCs w:val="22"/>
        </w:rPr>
      </w:pPr>
      <w:r w:rsidRPr="00E31485">
        <w:rPr>
          <w:rFonts w:ascii="Calibri" w:hAnsi="Calibri"/>
          <w:szCs w:val="22"/>
        </w:rPr>
        <w:t>Změny v demografické struktuře</w:t>
      </w:r>
      <w:r w:rsidR="00E31485" w:rsidRPr="00E31485">
        <w:rPr>
          <w:rFonts w:ascii="Calibri" w:hAnsi="Calibri"/>
          <w:szCs w:val="22"/>
        </w:rPr>
        <w:t xml:space="preserve"> - </w:t>
      </w:r>
      <w:r w:rsidRPr="00E31485">
        <w:rPr>
          <w:rFonts w:ascii="Calibri" w:hAnsi="Calibri"/>
          <w:i/>
          <w:sz w:val="18"/>
          <w:szCs w:val="22"/>
        </w:rPr>
        <w:t>Populační vlny ovlivňují priority veřejných výdajů (školky vs. domovy důchodců)</w:t>
      </w:r>
    </w:p>
    <w:p w:rsidR="007207B2" w:rsidRDefault="007207B2" w:rsidP="009B6909">
      <w:pPr>
        <w:numPr>
          <w:ilvl w:val="0"/>
          <w:numId w:val="40"/>
        </w:numPr>
        <w:jc w:val="both"/>
        <w:rPr>
          <w:rFonts w:ascii="Calibri" w:hAnsi="Calibri"/>
          <w:szCs w:val="22"/>
        </w:rPr>
      </w:pPr>
      <w:r>
        <w:rPr>
          <w:rFonts w:ascii="Calibri" w:hAnsi="Calibri"/>
          <w:szCs w:val="22"/>
        </w:rPr>
        <w:t>Technologické změny</w:t>
      </w:r>
    </w:p>
    <w:p w:rsidR="007207B2" w:rsidRDefault="007207B2" w:rsidP="009B6909">
      <w:pPr>
        <w:numPr>
          <w:ilvl w:val="0"/>
          <w:numId w:val="40"/>
        </w:numPr>
        <w:jc w:val="both"/>
        <w:rPr>
          <w:rFonts w:ascii="Calibri" w:hAnsi="Calibri"/>
          <w:szCs w:val="22"/>
        </w:rPr>
      </w:pPr>
      <w:r>
        <w:rPr>
          <w:rFonts w:ascii="Calibri" w:hAnsi="Calibri"/>
          <w:szCs w:val="22"/>
        </w:rPr>
        <w:t>Inflace</w:t>
      </w:r>
    </w:p>
    <w:p w:rsidR="007207B2" w:rsidRPr="00E31485" w:rsidRDefault="007207B2" w:rsidP="009B6909">
      <w:pPr>
        <w:numPr>
          <w:ilvl w:val="0"/>
          <w:numId w:val="40"/>
        </w:numPr>
        <w:jc w:val="both"/>
        <w:rPr>
          <w:rFonts w:ascii="Calibri" w:hAnsi="Calibri"/>
          <w:i/>
          <w:sz w:val="18"/>
          <w:szCs w:val="22"/>
        </w:rPr>
      </w:pPr>
      <w:r w:rsidRPr="00E31485">
        <w:rPr>
          <w:rFonts w:ascii="Calibri" w:hAnsi="Calibri"/>
          <w:szCs w:val="22"/>
        </w:rPr>
        <w:t>Demonstrační efekt</w:t>
      </w:r>
      <w:r w:rsidR="00E31485" w:rsidRPr="00E31485">
        <w:rPr>
          <w:rFonts w:ascii="Calibri" w:hAnsi="Calibri"/>
          <w:szCs w:val="22"/>
        </w:rPr>
        <w:t xml:space="preserve"> - </w:t>
      </w:r>
      <w:r w:rsidRPr="00E31485">
        <w:rPr>
          <w:rFonts w:ascii="Calibri" w:hAnsi="Calibri"/>
          <w:i/>
          <w:sz w:val="18"/>
          <w:szCs w:val="22"/>
        </w:rPr>
        <w:t>Porovnávání národní životní úrovně s životní úrovní okolních, vyspělejších zemí</w:t>
      </w:r>
    </w:p>
    <w:p w:rsidR="007207B2" w:rsidRPr="0048277E" w:rsidRDefault="007207B2" w:rsidP="009B6909">
      <w:pPr>
        <w:numPr>
          <w:ilvl w:val="0"/>
          <w:numId w:val="40"/>
        </w:numPr>
        <w:jc w:val="both"/>
        <w:rPr>
          <w:rFonts w:ascii="Calibri" w:hAnsi="Calibri"/>
          <w:szCs w:val="22"/>
        </w:rPr>
      </w:pPr>
      <w:r>
        <w:rPr>
          <w:rFonts w:ascii="Calibri" w:hAnsi="Calibri"/>
          <w:szCs w:val="22"/>
        </w:rPr>
        <w:t>Jiné vlivy – politické a sociální</w:t>
      </w:r>
    </w:p>
    <w:p w:rsidR="00695FB4" w:rsidRPr="0048277E" w:rsidRDefault="00695FB4">
      <w:pPr>
        <w:jc w:val="both"/>
        <w:rPr>
          <w:rFonts w:ascii="Calibri" w:hAnsi="Calibri"/>
          <w:szCs w:val="22"/>
        </w:rPr>
      </w:pPr>
    </w:p>
    <w:p w:rsidR="00695FB4" w:rsidRPr="0048277E" w:rsidRDefault="00695FB4">
      <w:pPr>
        <w:jc w:val="both"/>
        <w:rPr>
          <w:rFonts w:ascii="Calibri" w:hAnsi="Calibri"/>
          <w:b/>
          <w:u w:val="single"/>
        </w:rPr>
      </w:pPr>
      <w:r w:rsidRPr="0048277E">
        <w:rPr>
          <w:rFonts w:ascii="Calibri" w:hAnsi="Calibri"/>
          <w:b/>
          <w:u w:val="single"/>
        </w:rPr>
        <w:t>Modely a teorie vysvětlující růst veřejných výdajů</w:t>
      </w:r>
    </w:p>
    <w:p w:rsidR="00695FB4" w:rsidRPr="0048277E" w:rsidRDefault="00695FB4">
      <w:pPr>
        <w:jc w:val="both"/>
        <w:rPr>
          <w:rFonts w:ascii="Calibri" w:hAnsi="Calibri"/>
          <w:szCs w:val="22"/>
        </w:rPr>
      </w:pPr>
      <w:r w:rsidRPr="0048277E">
        <w:rPr>
          <w:rFonts w:ascii="Calibri" w:hAnsi="Calibri"/>
          <w:szCs w:val="22"/>
        </w:rPr>
        <w:t>Obecně existují dvě třídy modelů:</w:t>
      </w:r>
    </w:p>
    <w:p w:rsidR="00695FB4" w:rsidRDefault="00695FB4" w:rsidP="009B6909">
      <w:pPr>
        <w:numPr>
          <w:ilvl w:val="0"/>
          <w:numId w:val="41"/>
        </w:numPr>
        <w:jc w:val="both"/>
        <w:rPr>
          <w:rFonts w:ascii="Calibri" w:hAnsi="Calibri"/>
          <w:szCs w:val="22"/>
        </w:rPr>
      </w:pPr>
      <w:r w:rsidRPr="0048277E">
        <w:rPr>
          <w:rFonts w:ascii="Calibri" w:hAnsi="Calibri"/>
          <w:b/>
          <w:szCs w:val="22"/>
        </w:rPr>
        <w:t>makromodely</w:t>
      </w:r>
      <w:r w:rsidRPr="0048277E">
        <w:rPr>
          <w:rFonts w:ascii="Calibri" w:hAnsi="Calibri"/>
          <w:szCs w:val="22"/>
        </w:rPr>
        <w:t xml:space="preserve"> - </w:t>
      </w:r>
      <w:r w:rsidRPr="001958B1">
        <w:rPr>
          <w:rFonts w:ascii="Calibri" w:hAnsi="Calibri"/>
          <w:i/>
          <w:sz w:val="18"/>
          <w:szCs w:val="22"/>
        </w:rPr>
        <w:t>používají data o veřejných výdajích a dále vysvětlují časové rozložení veřejných výdajů podle širo</w:t>
      </w:r>
      <w:r w:rsidR="007449EC" w:rsidRPr="001958B1">
        <w:rPr>
          <w:rFonts w:ascii="Calibri" w:hAnsi="Calibri"/>
          <w:i/>
          <w:sz w:val="18"/>
          <w:szCs w:val="22"/>
        </w:rPr>
        <w:t>ké agregátní proměnné, jako je H</w:t>
      </w:r>
      <w:r w:rsidRPr="001958B1">
        <w:rPr>
          <w:rFonts w:ascii="Calibri" w:hAnsi="Calibri"/>
          <w:i/>
          <w:sz w:val="18"/>
          <w:szCs w:val="22"/>
        </w:rPr>
        <w:t>NP nebo míra inflace</w:t>
      </w:r>
    </w:p>
    <w:p w:rsidR="001958B1" w:rsidRDefault="001958B1" w:rsidP="009B6909">
      <w:pPr>
        <w:numPr>
          <w:ilvl w:val="1"/>
          <w:numId w:val="39"/>
        </w:numPr>
        <w:jc w:val="both"/>
        <w:rPr>
          <w:rFonts w:ascii="Calibri" w:hAnsi="Calibri"/>
          <w:iCs/>
        </w:rPr>
      </w:pPr>
      <w:r w:rsidRPr="001958B1">
        <w:rPr>
          <w:rFonts w:ascii="Calibri" w:hAnsi="Calibri"/>
          <w:iCs/>
        </w:rPr>
        <w:t xml:space="preserve">snaží </w:t>
      </w:r>
      <w:r>
        <w:rPr>
          <w:rFonts w:ascii="Calibri" w:hAnsi="Calibri"/>
          <w:iCs/>
        </w:rPr>
        <w:t xml:space="preserve">se </w:t>
      </w:r>
      <w:r w:rsidRPr="001958B1">
        <w:rPr>
          <w:rFonts w:ascii="Calibri" w:hAnsi="Calibri"/>
          <w:iCs/>
        </w:rPr>
        <w:t>vysvětlit, jak se vládní výdaje chovají v rámci dlouhého období, tedy analyzují časové rozlo</w:t>
      </w:r>
      <w:r>
        <w:rPr>
          <w:rFonts w:ascii="Calibri" w:hAnsi="Calibri"/>
          <w:iCs/>
        </w:rPr>
        <w:t>žení veřejných výdajů</w:t>
      </w:r>
    </w:p>
    <w:p w:rsidR="001958B1" w:rsidRDefault="001958B1" w:rsidP="009B6909">
      <w:pPr>
        <w:numPr>
          <w:ilvl w:val="1"/>
          <w:numId w:val="39"/>
        </w:numPr>
        <w:jc w:val="both"/>
        <w:rPr>
          <w:rFonts w:ascii="Calibri" w:hAnsi="Calibri"/>
          <w:iCs/>
        </w:rPr>
      </w:pPr>
      <w:r>
        <w:rPr>
          <w:rFonts w:ascii="Calibri" w:hAnsi="Calibri"/>
          <w:iCs/>
        </w:rPr>
        <w:t>vývojové modely růstu veřejných výdajů</w:t>
      </w:r>
    </w:p>
    <w:p w:rsidR="001958B1" w:rsidRDefault="001958B1" w:rsidP="009B6909">
      <w:pPr>
        <w:numPr>
          <w:ilvl w:val="2"/>
          <w:numId w:val="39"/>
        </w:numPr>
        <w:jc w:val="both"/>
        <w:rPr>
          <w:rFonts w:ascii="Calibri" w:hAnsi="Calibri"/>
          <w:iCs/>
        </w:rPr>
      </w:pPr>
      <w:r>
        <w:rPr>
          <w:rFonts w:ascii="Calibri" w:hAnsi="Calibri"/>
          <w:iCs/>
        </w:rPr>
        <w:t>spojován s Musgravem a Rostowem</w:t>
      </w:r>
    </w:p>
    <w:p w:rsidR="00B03FEC" w:rsidRDefault="009935F8" w:rsidP="009B6909">
      <w:pPr>
        <w:numPr>
          <w:ilvl w:val="3"/>
          <w:numId w:val="39"/>
        </w:numPr>
        <w:jc w:val="both"/>
        <w:rPr>
          <w:rFonts w:ascii="Calibri" w:hAnsi="Calibri"/>
          <w:iCs/>
        </w:rPr>
      </w:pPr>
      <w:r>
        <w:rPr>
          <w:rFonts w:ascii="Calibri" w:hAnsi="Calibri"/>
          <w:iCs/>
        </w:rPr>
        <w:t>založeno na analýze dynamiky veřejných výdajů</w:t>
      </w:r>
    </w:p>
    <w:p w:rsidR="009935F8" w:rsidRDefault="009935F8" w:rsidP="009B6909">
      <w:pPr>
        <w:numPr>
          <w:ilvl w:val="3"/>
          <w:numId w:val="39"/>
        </w:numPr>
        <w:jc w:val="both"/>
        <w:rPr>
          <w:rFonts w:ascii="Calibri" w:hAnsi="Calibri"/>
          <w:iCs/>
        </w:rPr>
      </w:pPr>
      <w:r w:rsidRPr="009935F8">
        <w:rPr>
          <w:rFonts w:ascii="Calibri" w:hAnsi="Calibri"/>
          <w:szCs w:val="22"/>
        </w:rPr>
        <w:t>jakmile ekonomika dosáhne fáze dospělosti, přesune se nabídka veřejných výdajů z výdajů na infrastrukturu na vzrůstající výdaje na vzdělání, zdravotnictví a blahobyt</w:t>
      </w:r>
      <w:r>
        <w:rPr>
          <w:rFonts w:ascii="Calibri" w:hAnsi="Calibri"/>
          <w:iCs/>
        </w:rPr>
        <w:t xml:space="preserve"> </w:t>
      </w:r>
    </w:p>
    <w:p w:rsidR="009935F8" w:rsidRDefault="009935F8" w:rsidP="009B6909">
      <w:pPr>
        <w:numPr>
          <w:ilvl w:val="2"/>
          <w:numId w:val="39"/>
        </w:numPr>
        <w:jc w:val="both"/>
        <w:rPr>
          <w:rFonts w:ascii="Calibri" w:hAnsi="Calibri"/>
          <w:iCs/>
        </w:rPr>
      </w:pPr>
      <w:r>
        <w:rPr>
          <w:rFonts w:ascii="Calibri" w:hAnsi="Calibri"/>
          <w:iCs/>
        </w:rPr>
        <w:t>Wagnerův zákon</w:t>
      </w:r>
    </w:p>
    <w:p w:rsidR="009935F8" w:rsidRPr="009935F8" w:rsidRDefault="009935F8" w:rsidP="009B6909">
      <w:pPr>
        <w:numPr>
          <w:ilvl w:val="3"/>
          <w:numId w:val="39"/>
        </w:numPr>
        <w:jc w:val="both"/>
        <w:rPr>
          <w:rFonts w:ascii="Calibri" w:hAnsi="Calibri"/>
          <w:iCs/>
        </w:rPr>
      </w:pPr>
      <w:r w:rsidRPr="009935F8">
        <w:rPr>
          <w:rFonts w:ascii="Calibri" w:hAnsi="Calibri"/>
          <w:szCs w:val="22"/>
        </w:rPr>
        <w:t>S růstem důchodu na hlavu roste v ekonomice velikost veřejného sektoru</w:t>
      </w:r>
    </w:p>
    <w:p w:rsidR="005A70D0" w:rsidRDefault="005A70D0" w:rsidP="009B6909">
      <w:pPr>
        <w:numPr>
          <w:ilvl w:val="3"/>
          <w:numId w:val="39"/>
        </w:numPr>
        <w:jc w:val="both"/>
        <w:rPr>
          <w:rFonts w:ascii="Calibri" w:hAnsi="Calibri"/>
          <w:szCs w:val="22"/>
        </w:rPr>
      </w:pPr>
      <w:r w:rsidRPr="005A70D0">
        <w:rPr>
          <w:rFonts w:ascii="Calibri" w:hAnsi="Calibri"/>
          <w:szCs w:val="22"/>
        </w:rPr>
        <w:t>podíl veř</w:t>
      </w:r>
      <w:r>
        <w:rPr>
          <w:rFonts w:ascii="Calibri" w:hAnsi="Calibri"/>
          <w:szCs w:val="22"/>
        </w:rPr>
        <w:t>ejných</w:t>
      </w:r>
      <w:r w:rsidRPr="005A70D0">
        <w:rPr>
          <w:rFonts w:ascii="Calibri" w:hAnsi="Calibri"/>
          <w:szCs w:val="22"/>
        </w:rPr>
        <w:t xml:space="preserve"> výdajů na HDP roste s růstem důchodu na obyvatele, resp. s hosp. rozvojem země</w:t>
      </w:r>
      <w:r>
        <w:rPr>
          <w:rFonts w:ascii="Calibri" w:hAnsi="Calibri"/>
          <w:szCs w:val="22"/>
        </w:rPr>
        <w:t xml:space="preserve">, </w:t>
      </w:r>
      <w:r w:rsidRPr="005A70D0">
        <w:rPr>
          <w:rFonts w:ascii="Calibri" w:hAnsi="Calibri"/>
          <w:szCs w:val="22"/>
        </w:rPr>
        <w:t>elasticita veř. výdajů je větší než 1</w:t>
      </w:r>
      <w:r w:rsidR="00DA0E9E">
        <w:rPr>
          <w:rStyle w:val="Znakapoznpodarou"/>
          <w:rFonts w:ascii="Calibri" w:hAnsi="Calibri"/>
          <w:szCs w:val="22"/>
        </w:rPr>
        <w:footnoteReference w:id="3"/>
      </w:r>
    </w:p>
    <w:p w:rsidR="009935F8" w:rsidRDefault="009935F8" w:rsidP="009B6909">
      <w:pPr>
        <w:numPr>
          <w:ilvl w:val="2"/>
          <w:numId w:val="39"/>
        </w:numPr>
        <w:jc w:val="both"/>
        <w:rPr>
          <w:rFonts w:ascii="Calibri" w:hAnsi="Calibri"/>
          <w:szCs w:val="22"/>
        </w:rPr>
      </w:pPr>
      <w:r w:rsidRPr="009935F8">
        <w:rPr>
          <w:rFonts w:ascii="Calibri" w:hAnsi="Calibri"/>
          <w:szCs w:val="22"/>
        </w:rPr>
        <w:t>Teorie prahových efektů (Peacockův a Wisemanův klasický model růstu VV</w:t>
      </w:r>
      <w:r>
        <w:rPr>
          <w:rFonts w:ascii="Calibri" w:hAnsi="Calibri"/>
          <w:szCs w:val="22"/>
        </w:rPr>
        <w:t>)</w:t>
      </w:r>
    </w:p>
    <w:p w:rsidR="005A70D0" w:rsidRDefault="005A70D0" w:rsidP="009B6909">
      <w:pPr>
        <w:numPr>
          <w:ilvl w:val="3"/>
          <w:numId w:val="39"/>
        </w:numPr>
        <w:jc w:val="both"/>
        <w:rPr>
          <w:rFonts w:ascii="Calibri" w:hAnsi="Calibri"/>
          <w:szCs w:val="22"/>
        </w:rPr>
      </w:pPr>
      <w:r w:rsidRPr="005A70D0">
        <w:rPr>
          <w:rFonts w:ascii="Calibri" w:hAnsi="Calibri"/>
          <w:szCs w:val="22"/>
        </w:rPr>
        <w:t>Je založen na existenci určitého krizového jevu (válka, přírodní katastrofa…), který si vyžádá růst VV</w:t>
      </w:r>
    </w:p>
    <w:p w:rsidR="005A70D0" w:rsidRDefault="005A70D0" w:rsidP="009B6909">
      <w:pPr>
        <w:numPr>
          <w:ilvl w:val="2"/>
          <w:numId w:val="39"/>
        </w:numPr>
        <w:jc w:val="both"/>
        <w:rPr>
          <w:rFonts w:ascii="Calibri" w:hAnsi="Calibri"/>
          <w:szCs w:val="22"/>
        </w:rPr>
      </w:pPr>
      <w:r>
        <w:rPr>
          <w:rFonts w:ascii="Calibri" w:hAnsi="Calibri"/>
          <w:szCs w:val="22"/>
        </w:rPr>
        <w:t>Teorie stupňovitého růstu</w:t>
      </w:r>
    </w:p>
    <w:p w:rsidR="005A70D0" w:rsidRDefault="005A70D0" w:rsidP="009B6909">
      <w:pPr>
        <w:numPr>
          <w:ilvl w:val="3"/>
          <w:numId w:val="39"/>
        </w:numPr>
        <w:jc w:val="both"/>
        <w:rPr>
          <w:rFonts w:ascii="Calibri" w:hAnsi="Calibri"/>
          <w:szCs w:val="22"/>
        </w:rPr>
      </w:pPr>
      <w:r>
        <w:rPr>
          <w:rFonts w:ascii="Calibri" w:hAnsi="Calibri"/>
          <w:szCs w:val="22"/>
        </w:rPr>
        <w:t xml:space="preserve">Baumolův zákon - </w:t>
      </w:r>
      <w:r w:rsidRPr="005A70D0">
        <w:rPr>
          <w:rFonts w:ascii="Calibri" w:hAnsi="Calibri"/>
          <w:szCs w:val="22"/>
        </w:rPr>
        <w:t>náklady na jednotku výkonu ve veř. sektoru se stále zvyšují z důvodu růstu mezd</w:t>
      </w:r>
    </w:p>
    <w:p w:rsidR="005A70D0" w:rsidRDefault="005A70D0" w:rsidP="009B6909">
      <w:pPr>
        <w:numPr>
          <w:ilvl w:val="3"/>
          <w:numId w:val="39"/>
        </w:numPr>
        <w:jc w:val="both"/>
        <w:rPr>
          <w:rFonts w:ascii="Calibri" w:hAnsi="Calibri"/>
          <w:szCs w:val="22"/>
        </w:rPr>
      </w:pPr>
      <w:r>
        <w:rPr>
          <w:rFonts w:ascii="Calibri" w:hAnsi="Calibri"/>
          <w:szCs w:val="22"/>
        </w:rPr>
        <w:t>Zdůraznění technologických změn jako základního faktoru růstu veřejných výdajů</w:t>
      </w:r>
    </w:p>
    <w:p w:rsidR="005A70D0" w:rsidRDefault="005A70D0" w:rsidP="009B6909">
      <w:pPr>
        <w:numPr>
          <w:ilvl w:val="2"/>
          <w:numId w:val="39"/>
        </w:numPr>
        <w:jc w:val="both"/>
        <w:rPr>
          <w:rFonts w:ascii="Calibri" w:hAnsi="Calibri"/>
          <w:szCs w:val="22"/>
        </w:rPr>
      </w:pPr>
      <w:r>
        <w:rPr>
          <w:rFonts w:ascii="Calibri" w:hAnsi="Calibri"/>
          <w:szCs w:val="22"/>
        </w:rPr>
        <w:t>Teorie státu blahobytu</w:t>
      </w:r>
    </w:p>
    <w:p w:rsidR="005A70D0" w:rsidRPr="005A70D0" w:rsidRDefault="005A70D0" w:rsidP="009B6909">
      <w:pPr>
        <w:numPr>
          <w:ilvl w:val="3"/>
          <w:numId w:val="39"/>
        </w:numPr>
        <w:jc w:val="both"/>
        <w:rPr>
          <w:rFonts w:ascii="Calibri" w:hAnsi="Calibri"/>
          <w:szCs w:val="22"/>
        </w:rPr>
      </w:pPr>
      <w:r w:rsidRPr="005A70D0">
        <w:rPr>
          <w:rFonts w:ascii="Calibri" w:hAnsi="Calibri"/>
          <w:szCs w:val="22"/>
        </w:rPr>
        <w:t>stát se sna</w:t>
      </w:r>
      <w:r>
        <w:rPr>
          <w:rFonts w:ascii="Calibri" w:hAnsi="Calibri"/>
          <w:szCs w:val="22"/>
        </w:rPr>
        <w:t>ží zajistit občanům určitou životní</w:t>
      </w:r>
      <w:r w:rsidRPr="005A70D0">
        <w:rPr>
          <w:rFonts w:ascii="Calibri" w:hAnsi="Calibri"/>
          <w:szCs w:val="22"/>
        </w:rPr>
        <w:t xml:space="preserve"> úroveň bez ohledu na to, jaké jsou jejich příjmy</w:t>
      </w:r>
    </w:p>
    <w:p w:rsidR="006A541A" w:rsidRDefault="00695FB4" w:rsidP="009B6909">
      <w:pPr>
        <w:numPr>
          <w:ilvl w:val="0"/>
          <w:numId w:val="41"/>
        </w:numPr>
        <w:jc w:val="both"/>
        <w:rPr>
          <w:rFonts w:ascii="Calibri" w:hAnsi="Calibri"/>
          <w:szCs w:val="22"/>
        </w:rPr>
      </w:pPr>
      <w:r w:rsidRPr="006A541A">
        <w:rPr>
          <w:rFonts w:ascii="Calibri" w:hAnsi="Calibri"/>
          <w:b/>
          <w:szCs w:val="22"/>
        </w:rPr>
        <w:t>modely mikroekonomické nebo modely rozhodovacího procesu veřejné volby</w:t>
      </w:r>
      <w:r w:rsidRPr="006A541A">
        <w:rPr>
          <w:rFonts w:ascii="Calibri" w:hAnsi="Calibri"/>
          <w:szCs w:val="22"/>
        </w:rPr>
        <w:t xml:space="preserve"> - snaží se vysvětlit mikroekonomické základy rozhodovacích procesů, které v </w:t>
      </w:r>
      <w:r w:rsidR="006A541A" w:rsidRPr="006A541A">
        <w:rPr>
          <w:rFonts w:ascii="Calibri" w:hAnsi="Calibri"/>
          <w:szCs w:val="22"/>
        </w:rPr>
        <w:t>důsledku</w:t>
      </w:r>
      <w:r w:rsidRPr="006A541A">
        <w:rPr>
          <w:rFonts w:ascii="Calibri" w:hAnsi="Calibri"/>
          <w:szCs w:val="22"/>
        </w:rPr>
        <w:t xml:space="preserve"> zvyšují veřejné výdaje</w:t>
      </w:r>
    </w:p>
    <w:p w:rsidR="006A541A" w:rsidRDefault="006A541A" w:rsidP="009B6909">
      <w:pPr>
        <w:numPr>
          <w:ilvl w:val="1"/>
          <w:numId w:val="39"/>
        </w:numPr>
        <w:jc w:val="both"/>
        <w:rPr>
          <w:rFonts w:ascii="Calibri" w:hAnsi="Calibri"/>
          <w:iCs/>
        </w:rPr>
      </w:pPr>
      <w:r>
        <w:rPr>
          <w:rFonts w:ascii="Calibri" w:hAnsi="Calibri"/>
          <w:iCs/>
        </w:rPr>
        <w:t>ž</w:t>
      </w:r>
      <w:r w:rsidR="00695FB4" w:rsidRPr="006A541A">
        <w:rPr>
          <w:rFonts w:ascii="Calibri" w:hAnsi="Calibri"/>
          <w:iCs/>
        </w:rPr>
        <w:t>ádná z makroteorií se nedá využít pro vysvětlení detailů procesů veřejných výdajů</w:t>
      </w:r>
    </w:p>
    <w:p w:rsidR="006A541A" w:rsidRDefault="006A541A" w:rsidP="009B6909">
      <w:pPr>
        <w:numPr>
          <w:ilvl w:val="1"/>
          <w:numId w:val="39"/>
        </w:numPr>
        <w:jc w:val="both"/>
        <w:rPr>
          <w:rFonts w:ascii="Calibri" w:hAnsi="Calibri"/>
          <w:iCs/>
        </w:rPr>
      </w:pPr>
      <w:r>
        <w:rPr>
          <w:rFonts w:ascii="Calibri" w:hAnsi="Calibri"/>
          <w:iCs/>
        </w:rPr>
        <w:t>j</w:t>
      </w:r>
      <w:r w:rsidR="00695FB4" w:rsidRPr="006A541A">
        <w:rPr>
          <w:rFonts w:ascii="Calibri" w:hAnsi="Calibri"/>
          <w:iCs/>
        </w:rPr>
        <w:t>e potřeba hlubší analýzy procesů, které dávají vzniknout veřejným výdajům</w:t>
      </w:r>
    </w:p>
    <w:p w:rsidR="00695FB4" w:rsidRPr="006A541A" w:rsidRDefault="006A541A" w:rsidP="009B6909">
      <w:pPr>
        <w:numPr>
          <w:ilvl w:val="1"/>
          <w:numId w:val="39"/>
        </w:numPr>
        <w:jc w:val="both"/>
        <w:rPr>
          <w:rFonts w:ascii="Calibri" w:hAnsi="Calibri"/>
          <w:iCs/>
        </w:rPr>
      </w:pPr>
      <w:r>
        <w:rPr>
          <w:rFonts w:ascii="Calibri" w:hAnsi="Calibri"/>
          <w:iCs/>
        </w:rPr>
        <w:t>ú</w:t>
      </w:r>
      <w:r w:rsidR="00695FB4" w:rsidRPr="006A541A">
        <w:rPr>
          <w:rFonts w:ascii="Calibri" w:hAnsi="Calibri"/>
          <w:iCs/>
        </w:rPr>
        <w:t>čelem mikroekonomických modelů růstu veřejných výdajů je vytyčit síly, které generují poptávku po veřejných výstupech (tj. veřejně nabízené statky a služby) a prozkoumat vlivy na nabídku veřejných služeb.</w:t>
      </w:r>
    </w:p>
    <w:p w:rsidR="00695FB4" w:rsidRPr="0048277E" w:rsidRDefault="00695FB4">
      <w:pPr>
        <w:jc w:val="both"/>
        <w:rPr>
          <w:rFonts w:ascii="Calibri" w:hAnsi="Calibri"/>
          <w:sz w:val="22"/>
          <w:szCs w:val="22"/>
        </w:rPr>
      </w:pPr>
    </w:p>
    <w:p w:rsidR="00695FB4" w:rsidRPr="0039401D" w:rsidRDefault="00695FB4" w:rsidP="0039401D">
      <w:pPr>
        <w:pStyle w:val="Nadpis1"/>
        <w:jc w:val="both"/>
        <w:rPr>
          <w:rFonts w:ascii="Calibri" w:hAnsi="Calibri"/>
          <w:color w:val="0070C0"/>
          <w:sz w:val="24"/>
          <w:szCs w:val="24"/>
        </w:rPr>
      </w:pPr>
      <w:bookmarkStart w:id="8" w:name="_Toc278699447"/>
      <w:r w:rsidRPr="0039401D">
        <w:rPr>
          <w:rFonts w:ascii="Calibri" w:hAnsi="Calibri"/>
          <w:color w:val="0070C0"/>
          <w:sz w:val="24"/>
          <w:szCs w:val="24"/>
        </w:rPr>
        <w:t>4b</w:t>
      </w:r>
      <w:r w:rsidRPr="0039401D">
        <w:rPr>
          <w:rFonts w:ascii="Calibri" w:hAnsi="Calibri"/>
          <w:color w:val="0070C0"/>
          <w:sz w:val="24"/>
          <w:szCs w:val="24"/>
        </w:rPr>
        <w:tab/>
        <w:t>Veřejná rozpočtová soustava</w:t>
      </w:r>
      <w:bookmarkEnd w:id="8"/>
    </w:p>
    <w:p w:rsidR="00695FB4" w:rsidRDefault="00695FB4">
      <w:pPr>
        <w:jc w:val="both"/>
        <w:rPr>
          <w:rFonts w:ascii="Calibri" w:hAnsi="Calibri"/>
        </w:rPr>
      </w:pPr>
    </w:p>
    <w:tbl>
      <w:tblPr>
        <w:tblpPr w:leftFromText="141" w:rightFromText="141" w:vertAnchor="text" w:horzAnchor="margin"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4"/>
        <w:gridCol w:w="2130"/>
        <w:gridCol w:w="1771"/>
        <w:gridCol w:w="1998"/>
        <w:gridCol w:w="1880"/>
      </w:tblGrid>
      <w:tr w:rsidR="000C4F1C" w:rsidRPr="002847FD">
        <w:trPr>
          <w:trHeight w:val="393"/>
        </w:trPr>
        <w:tc>
          <w:tcPr>
            <w:tcW w:w="9853" w:type="dxa"/>
            <w:gridSpan w:val="5"/>
            <w:tcBorders>
              <w:top w:val="nil"/>
              <w:left w:val="nil"/>
              <w:bottom w:val="nil"/>
              <w:right w:val="nil"/>
            </w:tcBorders>
            <w:vAlign w:val="center"/>
          </w:tcPr>
          <w:p w:rsidR="000C4F1C" w:rsidRPr="002847FD" w:rsidRDefault="000C4F1C" w:rsidP="000C4F1C">
            <w:pPr>
              <w:jc w:val="center"/>
              <w:rPr>
                <w:rFonts w:ascii="Calibri" w:hAnsi="Calibri" w:cs="Tahoma"/>
                <w:b/>
              </w:rPr>
            </w:pPr>
            <w:r w:rsidRPr="002847FD">
              <w:rPr>
                <w:rFonts w:ascii="Calibri" w:hAnsi="Calibri" w:cs="Tahoma"/>
                <w:b/>
              </w:rPr>
              <w:t>ROZPOČTOVÁ SOUSTAVA</w:t>
            </w:r>
          </w:p>
        </w:tc>
      </w:tr>
      <w:tr w:rsidR="000C4F1C" w:rsidRPr="002847FD">
        <w:trPr>
          <w:trHeight w:val="475"/>
        </w:trPr>
        <w:tc>
          <w:tcPr>
            <w:tcW w:w="2074" w:type="dxa"/>
            <w:tcBorders>
              <w:top w:val="nil"/>
              <w:left w:val="nil"/>
              <w:bottom w:val="single" w:sz="4" w:space="0" w:color="auto"/>
              <w:right w:val="nil"/>
            </w:tcBorders>
            <w:vAlign w:val="center"/>
          </w:tcPr>
          <w:p w:rsidR="000C4F1C" w:rsidRPr="002847FD" w:rsidRDefault="000C4F1C" w:rsidP="000C4F1C">
            <w:pPr>
              <w:jc w:val="center"/>
              <w:rPr>
                <w:rFonts w:ascii="Calibri" w:hAnsi="Calibri" w:cs="Tahoma"/>
                <w:b/>
              </w:rPr>
            </w:pPr>
            <w:r w:rsidRPr="002847FD">
              <w:rPr>
                <w:rFonts w:ascii="Calibri" w:hAnsi="Calibri" w:cs="Tahoma"/>
                <w:b/>
              </w:rPr>
              <w:t>Veřejné rozpočty</w:t>
            </w:r>
          </w:p>
        </w:tc>
        <w:tc>
          <w:tcPr>
            <w:tcW w:w="3901" w:type="dxa"/>
            <w:gridSpan w:val="2"/>
            <w:tcBorders>
              <w:top w:val="nil"/>
              <w:left w:val="nil"/>
              <w:bottom w:val="single" w:sz="4" w:space="0" w:color="auto"/>
              <w:right w:val="nil"/>
            </w:tcBorders>
            <w:vAlign w:val="center"/>
          </w:tcPr>
          <w:p w:rsidR="000C4F1C" w:rsidRPr="002847FD" w:rsidRDefault="000C4F1C" w:rsidP="000C4F1C">
            <w:pPr>
              <w:jc w:val="center"/>
              <w:rPr>
                <w:rFonts w:ascii="Calibri" w:hAnsi="Calibri" w:cs="Tahoma"/>
                <w:b/>
              </w:rPr>
            </w:pPr>
            <w:r w:rsidRPr="002847FD">
              <w:rPr>
                <w:rFonts w:ascii="Calibri" w:hAnsi="Calibri" w:cs="Tahoma"/>
                <w:b/>
              </w:rPr>
              <w:t>Státní fondy</w:t>
            </w:r>
          </w:p>
        </w:tc>
        <w:tc>
          <w:tcPr>
            <w:tcW w:w="1998" w:type="dxa"/>
            <w:tcBorders>
              <w:top w:val="nil"/>
              <w:left w:val="nil"/>
              <w:bottom w:val="single" w:sz="4" w:space="0" w:color="auto"/>
              <w:right w:val="nil"/>
            </w:tcBorders>
            <w:vAlign w:val="center"/>
          </w:tcPr>
          <w:p w:rsidR="000C4F1C" w:rsidRPr="002847FD" w:rsidRDefault="000C4F1C" w:rsidP="000C4F1C">
            <w:pPr>
              <w:jc w:val="center"/>
              <w:rPr>
                <w:rFonts w:ascii="Calibri" w:hAnsi="Calibri" w:cs="Tahoma"/>
                <w:b/>
              </w:rPr>
            </w:pPr>
            <w:r w:rsidRPr="002847FD">
              <w:rPr>
                <w:rFonts w:ascii="Calibri" w:hAnsi="Calibri" w:cs="Tahoma"/>
                <w:b/>
              </w:rPr>
              <w:t>Státní pojistné fondy</w:t>
            </w:r>
          </w:p>
        </w:tc>
        <w:tc>
          <w:tcPr>
            <w:tcW w:w="1880" w:type="dxa"/>
            <w:tcBorders>
              <w:top w:val="nil"/>
              <w:left w:val="nil"/>
              <w:bottom w:val="single" w:sz="4" w:space="0" w:color="auto"/>
              <w:right w:val="nil"/>
            </w:tcBorders>
            <w:vAlign w:val="center"/>
          </w:tcPr>
          <w:p w:rsidR="000C4F1C" w:rsidRPr="002847FD" w:rsidRDefault="000C4F1C" w:rsidP="000C4F1C">
            <w:pPr>
              <w:jc w:val="center"/>
              <w:rPr>
                <w:rFonts w:ascii="Calibri" w:hAnsi="Calibri" w:cs="Tahoma"/>
                <w:b/>
              </w:rPr>
            </w:pPr>
            <w:r w:rsidRPr="002847FD">
              <w:rPr>
                <w:rFonts w:ascii="Calibri" w:hAnsi="Calibri" w:cs="Tahoma"/>
                <w:b/>
              </w:rPr>
              <w:t>Účelové fondy</w:t>
            </w:r>
          </w:p>
        </w:tc>
      </w:tr>
      <w:tr w:rsidR="000C4F1C" w:rsidRPr="002847FD">
        <w:tc>
          <w:tcPr>
            <w:tcW w:w="2074" w:type="dxa"/>
            <w:tcBorders>
              <w:top w:val="single" w:sz="4" w:space="0" w:color="auto"/>
            </w:tcBorders>
            <w:vAlign w:val="center"/>
          </w:tcPr>
          <w:p w:rsidR="000C4F1C" w:rsidRPr="002847FD" w:rsidRDefault="000C4F1C" w:rsidP="000C4F1C">
            <w:pPr>
              <w:jc w:val="center"/>
              <w:rPr>
                <w:rFonts w:ascii="Calibri" w:hAnsi="Calibri" w:cs="Tahoma"/>
                <w:sz w:val="18"/>
                <w:szCs w:val="18"/>
              </w:rPr>
            </w:pPr>
            <w:r w:rsidRPr="002847FD">
              <w:rPr>
                <w:rFonts w:ascii="Calibri" w:hAnsi="Calibri" w:cs="Tahoma"/>
                <w:sz w:val="18"/>
                <w:szCs w:val="18"/>
              </w:rPr>
              <w:t>Státní rozpočet ČR</w:t>
            </w:r>
          </w:p>
        </w:tc>
        <w:tc>
          <w:tcPr>
            <w:tcW w:w="2130" w:type="dxa"/>
            <w:tcBorders>
              <w:top w:val="single" w:sz="4" w:space="0" w:color="auto"/>
            </w:tcBorders>
            <w:vAlign w:val="center"/>
          </w:tcPr>
          <w:p w:rsidR="000C4F1C" w:rsidRPr="002847FD" w:rsidRDefault="000C4F1C" w:rsidP="000C4F1C">
            <w:pPr>
              <w:jc w:val="center"/>
              <w:rPr>
                <w:rFonts w:ascii="Calibri" w:hAnsi="Calibri" w:cs="Tahoma"/>
                <w:sz w:val="18"/>
                <w:szCs w:val="18"/>
              </w:rPr>
            </w:pPr>
            <w:r w:rsidRPr="002847FD">
              <w:rPr>
                <w:rFonts w:ascii="Calibri" w:hAnsi="Calibri" w:cs="Tahoma"/>
                <w:sz w:val="18"/>
                <w:szCs w:val="18"/>
              </w:rPr>
              <w:t>Státní zemědělský intervenční fond</w:t>
            </w:r>
          </w:p>
        </w:tc>
        <w:tc>
          <w:tcPr>
            <w:tcW w:w="1771" w:type="dxa"/>
            <w:tcBorders>
              <w:top w:val="single" w:sz="4" w:space="0" w:color="auto"/>
            </w:tcBorders>
            <w:vAlign w:val="center"/>
          </w:tcPr>
          <w:p w:rsidR="000C4F1C" w:rsidRPr="002847FD" w:rsidRDefault="000C4F1C" w:rsidP="000C4F1C">
            <w:pPr>
              <w:jc w:val="center"/>
              <w:rPr>
                <w:rFonts w:ascii="Calibri" w:hAnsi="Calibri" w:cs="Tahoma"/>
                <w:sz w:val="18"/>
                <w:szCs w:val="18"/>
              </w:rPr>
            </w:pPr>
            <w:r w:rsidRPr="002847FD">
              <w:rPr>
                <w:rFonts w:ascii="Calibri" w:hAnsi="Calibri" w:cs="Tahoma"/>
                <w:sz w:val="18"/>
                <w:szCs w:val="18"/>
              </w:rPr>
              <w:t>Pozemkový fond ČR</w:t>
            </w:r>
          </w:p>
        </w:tc>
        <w:tc>
          <w:tcPr>
            <w:tcW w:w="1998" w:type="dxa"/>
            <w:tcBorders>
              <w:top w:val="single" w:sz="4" w:space="0" w:color="auto"/>
            </w:tcBorders>
            <w:vAlign w:val="center"/>
          </w:tcPr>
          <w:p w:rsidR="000C4F1C" w:rsidRPr="002847FD" w:rsidRDefault="000C4F1C" w:rsidP="000C4F1C">
            <w:pPr>
              <w:jc w:val="center"/>
              <w:rPr>
                <w:rFonts w:ascii="Calibri" w:hAnsi="Calibri" w:cs="Tahoma"/>
                <w:sz w:val="18"/>
                <w:szCs w:val="18"/>
              </w:rPr>
            </w:pPr>
            <w:r w:rsidRPr="002847FD">
              <w:rPr>
                <w:rFonts w:ascii="Calibri" w:hAnsi="Calibri" w:cs="Tahoma"/>
                <w:sz w:val="18"/>
                <w:szCs w:val="18"/>
              </w:rPr>
              <w:t>Rozpočty zdravotních pojišťoven</w:t>
            </w:r>
          </w:p>
        </w:tc>
        <w:tc>
          <w:tcPr>
            <w:tcW w:w="1880" w:type="dxa"/>
            <w:tcBorders>
              <w:top w:val="single" w:sz="4" w:space="0" w:color="auto"/>
            </w:tcBorders>
            <w:vAlign w:val="center"/>
          </w:tcPr>
          <w:p w:rsidR="000C4F1C" w:rsidRPr="002847FD" w:rsidRDefault="000C4F1C" w:rsidP="000C4F1C">
            <w:pPr>
              <w:jc w:val="center"/>
              <w:rPr>
                <w:rFonts w:ascii="Calibri" w:hAnsi="Calibri" w:cs="Tahoma"/>
                <w:sz w:val="18"/>
                <w:szCs w:val="18"/>
              </w:rPr>
            </w:pPr>
            <w:r w:rsidRPr="002847FD">
              <w:rPr>
                <w:rFonts w:ascii="Calibri" w:hAnsi="Calibri" w:cs="Tahoma"/>
                <w:sz w:val="18"/>
                <w:szCs w:val="18"/>
              </w:rPr>
              <w:t>Obcí</w:t>
            </w:r>
          </w:p>
        </w:tc>
      </w:tr>
      <w:tr w:rsidR="000C4F1C" w:rsidRPr="002847FD">
        <w:tc>
          <w:tcPr>
            <w:tcW w:w="2074" w:type="dxa"/>
            <w:vAlign w:val="center"/>
          </w:tcPr>
          <w:p w:rsidR="000C4F1C" w:rsidRPr="002847FD" w:rsidRDefault="000C4F1C" w:rsidP="000C4F1C">
            <w:pPr>
              <w:jc w:val="center"/>
              <w:rPr>
                <w:rFonts w:ascii="Calibri" w:hAnsi="Calibri" w:cs="Tahoma"/>
                <w:sz w:val="18"/>
                <w:szCs w:val="18"/>
              </w:rPr>
            </w:pPr>
            <w:r w:rsidRPr="002847FD">
              <w:rPr>
                <w:rFonts w:ascii="Calibri" w:hAnsi="Calibri" w:cs="Tahoma"/>
                <w:sz w:val="18"/>
                <w:szCs w:val="18"/>
              </w:rPr>
              <w:t>Rozpočty obcí</w:t>
            </w:r>
          </w:p>
        </w:tc>
        <w:tc>
          <w:tcPr>
            <w:tcW w:w="2130" w:type="dxa"/>
            <w:vAlign w:val="center"/>
          </w:tcPr>
          <w:p w:rsidR="000C4F1C" w:rsidRPr="002847FD" w:rsidRDefault="000C4F1C" w:rsidP="000C4F1C">
            <w:pPr>
              <w:jc w:val="center"/>
              <w:rPr>
                <w:rFonts w:ascii="Calibri" w:hAnsi="Calibri" w:cs="Tahoma"/>
                <w:sz w:val="18"/>
                <w:szCs w:val="18"/>
              </w:rPr>
            </w:pPr>
            <w:r w:rsidRPr="002847FD">
              <w:rPr>
                <w:rFonts w:ascii="Calibri" w:hAnsi="Calibri" w:cs="Tahoma"/>
                <w:sz w:val="18"/>
                <w:szCs w:val="18"/>
              </w:rPr>
              <w:t>Státní fond životního prostředí</w:t>
            </w:r>
          </w:p>
        </w:tc>
        <w:tc>
          <w:tcPr>
            <w:tcW w:w="1771" w:type="dxa"/>
            <w:tcBorders>
              <w:bottom w:val="single" w:sz="4" w:space="0" w:color="auto"/>
            </w:tcBorders>
            <w:vAlign w:val="center"/>
          </w:tcPr>
          <w:p w:rsidR="000C4F1C" w:rsidRPr="002847FD" w:rsidRDefault="000C4F1C" w:rsidP="000C4F1C">
            <w:pPr>
              <w:jc w:val="center"/>
              <w:rPr>
                <w:rFonts w:ascii="Calibri" w:hAnsi="Calibri" w:cs="Tahoma"/>
                <w:sz w:val="18"/>
                <w:szCs w:val="18"/>
              </w:rPr>
            </w:pPr>
            <w:r w:rsidRPr="002847FD">
              <w:rPr>
                <w:rFonts w:ascii="Calibri" w:hAnsi="Calibri" w:cs="Tahoma"/>
                <w:sz w:val="18"/>
                <w:szCs w:val="18"/>
              </w:rPr>
              <w:t>Státní fond dopravní infrastruktury</w:t>
            </w:r>
          </w:p>
        </w:tc>
        <w:tc>
          <w:tcPr>
            <w:tcW w:w="1998" w:type="dxa"/>
            <w:tcBorders>
              <w:bottom w:val="nil"/>
            </w:tcBorders>
            <w:vAlign w:val="center"/>
          </w:tcPr>
          <w:p w:rsidR="000C4F1C" w:rsidRPr="002847FD" w:rsidRDefault="000C4F1C" w:rsidP="000C4F1C">
            <w:pPr>
              <w:jc w:val="center"/>
              <w:rPr>
                <w:rFonts w:ascii="Calibri" w:hAnsi="Calibri" w:cs="Tahoma"/>
                <w:sz w:val="18"/>
                <w:szCs w:val="18"/>
              </w:rPr>
            </w:pPr>
          </w:p>
        </w:tc>
        <w:tc>
          <w:tcPr>
            <w:tcW w:w="1880" w:type="dxa"/>
            <w:tcBorders>
              <w:bottom w:val="single" w:sz="4" w:space="0" w:color="auto"/>
            </w:tcBorders>
            <w:vAlign w:val="center"/>
          </w:tcPr>
          <w:p w:rsidR="000C4F1C" w:rsidRPr="002847FD" w:rsidRDefault="000C4F1C" w:rsidP="000C4F1C">
            <w:pPr>
              <w:jc w:val="center"/>
              <w:rPr>
                <w:rFonts w:ascii="Calibri" w:hAnsi="Calibri" w:cs="Tahoma"/>
                <w:sz w:val="18"/>
                <w:szCs w:val="18"/>
              </w:rPr>
            </w:pPr>
            <w:r w:rsidRPr="002847FD">
              <w:rPr>
                <w:rFonts w:ascii="Calibri" w:hAnsi="Calibri" w:cs="Tahoma"/>
                <w:sz w:val="18"/>
                <w:szCs w:val="18"/>
              </w:rPr>
              <w:t>Krajů</w:t>
            </w:r>
          </w:p>
        </w:tc>
      </w:tr>
      <w:tr w:rsidR="000C4F1C" w:rsidRPr="002847FD">
        <w:tc>
          <w:tcPr>
            <w:tcW w:w="2074" w:type="dxa"/>
            <w:vAlign w:val="center"/>
          </w:tcPr>
          <w:p w:rsidR="000C4F1C" w:rsidRPr="002847FD" w:rsidRDefault="000C4F1C" w:rsidP="000C4F1C">
            <w:pPr>
              <w:jc w:val="center"/>
              <w:rPr>
                <w:rFonts w:ascii="Calibri" w:hAnsi="Calibri" w:cs="Tahoma"/>
                <w:sz w:val="18"/>
                <w:szCs w:val="18"/>
              </w:rPr>
            </w:pPr>
            <w:r w:rsidRPr="002847FD">
              <w:rPr>
                <w:rFonts w:ascii="Calibri" w:hAnsi="Calibri" w:cs="Tahoma"/>
                <w:sz w:val="18"/>
                <w:szCs w:val="18"/>
              </w:rPr>
              <w:t>Rozpočty krajů</w:t>
            </w:r>
          </w:p>
        </w:tc>
        <w:tc>
          <w:tcPr>
            <w:tcW w:w="2130" w:type="dxa"/>
            <w:tcBorders>
              <w:right w:val="single" w:sz="4" w:space="0" w:color="auto"/>
            </w:tcBorders>
            <w:vAlign w:val="center"/>
          </w:tcPr>
          <w:p w:rsidR="000C4F1C" w:rsidRPr="002847FD" w:rsidRDefault="000C4F1C" w:rsidP="000C4F1C">
            <w:pPr>
              <w:jc w:val="center"/>
              <w:rPr>
                <w:rFonts w:ascii="Calibri" w:hAnsi="Calibri" w:cs="Tahoma"/>
                <w:sz w:val="18"/>
                <w:szCs w:val="18"/>
              </w:rPr>
            </w:pPr>
            <w:r w:rsidRPr="002847FD">
              <w:rPr>
                <w:rFonts w:ascii="Calibri" w:hAnsi="Calibri" w:cs="Tahoma"/>
                <w:sz w:val="18"/>
                <w:szCs w:val="18"/>
              </w:rPr>
              <w:t>Státní fond pro zúrodnění půdy</w:t>
            </w:r>
          </w:p>
        </w:tc>
        <w:tc>
          <w:tcPr>
            <w:tcW w:w="1771" w:type="dxa"/>
            <w:tcBorders>
              <w:top w:val="single" w:sz="4" w:space="0" w:color="auto"/>
              <w:left w:val="single" w:sz="4" w:space="0" w:color="auto"/>
              <w:bottom w:val="single" w:sz="4" w:space="0" w:color="auto"/>
              <w:right w:val="single" w:sz="4" w:space="0" w:color="auto"/>
            </w:tcBorders>
            <w:vAlign w:val="center"/>
          </w:tcPr>
          <w:p w:rsidR="000C4F1C" w:rsidRPr="002847FD" w:rsidRDefault="000C4F1C" w:rsidP="000C4F1C">
            <w:pPr>
              <w:jc w:val="center"/>
              <w:rPr>
                <w:rFonts w:ascii="Calibri" w:hAnsi="Calibri" w:cs="Tahoma"/>
                <w:sz w:val="18"/>
                <w:szCs w:val="18"/>
              </w:rPr>
            </w:pPr>
            <w:r w:rsidRPr="002847FD">
              <w:rPr>
                <w:rFonts w:ascii="Calibri" w:hAnsi="Calibri" w:cs="Tahoma"/>
                <w:sz w:val="18"/>
                <w:szCs w:val="18"/>
              </w:rPr>
              <w:t>Státní fond rozvoje bydlení</w:t>
            </w:r>
          </w:p>
        </w:tc>
        <w:tc>
          <w:tcPr>
            <w:tcW w:w="1998" w:type="dxa"/>
            <w:tcBorders>
              <w:top w:val="nil"/>
              <w:left w:val="single" w:sz="4" w:space="0" w:color="auto"/>
              <w:bottom w:val="nil"/>
              <w:right w:val="nil"/>
            </w:tcBorders>
            <w:vAlign w:val="center"/>
          </w:tcPr>
          <w:p w:rsidR="000C4F1C" w:rsidRPr="002847FD" w:rsidRDefault="000C4F1C" w:rsidP="000C4F1C">
            <w:pPr>
              <w:jc w:val="center"/>
              <w:rPr>
                <w:rFonts w:ascii="Calibri" w:hAnsi="Calibri" w:cs="Tahoma"/>
                <w:sz w:val="18"/>
                <w:szCs w:val="18"/>
              </w:rPr>
            </w:pPr>
          </w:p>
        </w:tc>
        <w:tc>
          <w:tcPr>
            <w:tcW w:w="1880" w:type="dxa"/>
            <w:tcBorders>
              <w:top w:val="single" w:sz="4" w:space="0" w:color="auto"/>
              <w:left w:val="nil"/>
              <w:bottom w:val="nil"/>
              <w:right w:val="nil"/>
            </w:tcBorders>
            <w:vAlign w:val="center"/>
          </w:tcPr>
          <w:p w:rsidR="000C4F1C" w:rsidRPr="002847FD" w:rsidRDefault="000C4F1C" w:rsidP="000C4F1C">
            <w:pPr>
              <w:jc w:val="center"/>
              <w:rPr>
                <w:rFonts w:ascii="Calibri" w:hAnsi="Calibri" w:cs="Tahoma"/>
                <w:sz w:val="18"/>
                <w:szCs w:val="18"/>
              </w:rPr>
            </w:pPr>
          </w:p>
        </w:tc>
      </w:tr>
      <w:tr w:rsidR="000C4F1C" w:rsidRPr="002847FD">
        <w:tc>
          <w:tcPr>
            <w:tcW w:w="2074" w:type="dxa"/>
            <w:tcBorders>
              <w:bottom w:val="single" w:sz="4" w:space="0" w:color="auto"/>
            </w:tcBorders>
            <w:vAlign w:val="center"/>
          </w:tcPr>
          <w:p w:rsidR="000C4F1C" w:rsidRPr="002847FD" w:rsidRDefault="000C4F1C" w:rsidP="000C4F1C">
            <w:pPr>
              <w:jc w:val="center"/>
              <w:rPr>
                <w:rFonts w:ascii="Calibri" w:hAnsi="Calibri" w:cs="Tahoma"/>
                <w:sz w:val="18"/>
                <w:szCs w:val="18"/>
              </w:rPr>
            </w:pPr>
            <w:r w:rsidRPr="002847FD">
              <w:rPr>
                <w:rFonts w:ascii="Calibri" w:hAnsi="Calibri" w:cs="Tahoma"/>
                <w:sz w:val="18"/>
                <w:szCs w:val="18"/>
              </w:rPr>
              <w:t>Rozpočty PO</w:t>
            </w:r>
          </w:p>
        </w:tc>
        <w:tc>
          <w:tcPr>
            <w:tcW w:w="2130" w:type="dxa"/>
            <w:tcBorders>
              <w:right w:val="single" w:sz="4" w:space="0" w:color="auto"/>
            </w:tcBorders>
            <w:vAlign w:val="center"/>
          </w:tcPr>
          <w:p w:rsidR="000C4F1C" w:rsidRPr="002847FD" w:rsidRDefault="000C4F1C" w:rsidP="000C4F1C">
            <w:pPr>
              <w:jc w:val="center"/>
              <w:rPr>
                <w:rFonts w:ascii="Calibri" w:hAnsi="Calibri" w:cs="Tahoma"/>
                <w:sz w:val="18"/>
                <w:szCs w:val="18"/>
              </w:rPr>
            </w:pPr>
            <w:r w:rsidRPr="002847FD">
              <w:rPr>
                <w:rFonts w:ascii="Calibri" w:hAnsi="Calibri" w:cs="Tahoma"/>
                <w:sz w:val="18"/>
                <w:szCs w:val="18"/>
              </w:rPr>
              <w:t>Státní fond pro podporu a rozvoj české kinematografie</w:t>
            </w:r>
          </w:p>
        </w:tc>
        <w:tc>
          <w:tcPr>
            <w:tcW w:w="1771" w:type="dxa"/>
            <w:tcBorders>
              <w:top w:val="single" w:sz="4" w:space="0" w:color="auto"/>
              <w:left w:val="single" w:sz="4" w:space="0" w:color="auto"/>
              <w:bottom w:val="single" w:sz="4" w:space="0" w:color="auto"/>
              <w:right w:val="single" w:sz="4" w:space="0" w:color="auto"/>
            </w:tcBorders>
            <w:vAlign w:val="center"/>
          </w:tcPr>
          <w:p w:rsidR="000C4F1C" w:rsidRPr="002847FD" w:rsidRDefault="000C4F1C" w:rsidP="000C4F1C">
            <w:pPr>
              <w:jc w:val="center"/>
              <w:rPr>
                <w:rFonts w:ascii="Calibri" w:hAnsi="Calibri" w:cs="Tahoma"/>
                <w:sz w:val="18"/>
                <w:szCs w:val="18"/>
              </w:rPr>
            </w:pPr>
            <w:r w:rsidRPr="002847FD">
              <w:rPr>
                <w:rFonts w:ascii="Calibri" w:hAnsi="Calibri" w:cs="Tahoma"/>
                <w:sz w:val="18"/>
                <w:szCs w:val="18"/>
              </w:rPr>
              <w:t>Státní fond kultury</w:t>
            </w:r>
          </w:p>
        </w:tc>
        <w:tc>
          <w:tcPr>
            <w:tcW w:w="1998" w:type="dxa"/>
            <w:tcBorders>
              <w:top w:val="nil"/>
              <w:left w:val="single" w:sz="4" w:space="0" w:color="auto"/>
              <w:bottom w:val="nil"/>
              <w:right w:val="nil"/>
            </w:tcBorders>
            <w:vAlign w:val="center"/>
          </w:tcPr>
          <w:p w:rsidR="000C4F1C" w:rsidRPr="002847FD" w:rsidRDefault="000C4F1C" w:rsidP="000C4F1C">
            <w:pPr>
              <w:jc w:val="center"/>
              <w:rPr>
                <w:rFonts w:ascii="Calibri" w:hAnsi="Calibri" w:cs="Tahoma"/>
                <w:sz w:val="18"/>
                <w:szCs w:val="18"/>
              </w:rPr>
            </w:pPr>
          </w:p>
        </w:tc>
        <w:tc>
          <w:tcPr>
            <w:tcW w:w="1880" w:type="dxa"/>
            <w:tcBorders>
              <w:top w:val="nil"/>
              <w:left w:val="nil"/>
              <w:bottom w:val="nil"/>
              <w:right w:val="nil"/>
            </w:tcBorders>
            <w:vAlign w:val="center"/>
          </w:tcPr>
          <w:p w:rsidR="000C4F1C" w:rsidRPr="002847FD" w:rsidRDefault="000C4F1C" w:rsidP="000C4F1C">
            <w:pPr>
              <w:jc w:val="center"/>
              <w:rPr>
                <w:rFonts w:ascii="Calibri" w:hAnsi="Calibri" w:cs="Tahoma"/>
                <w:sz w:val="18"/>
                <w:szCs w:val="18"/>
              </w:rPr>
            </w:pPr>
          </w:p>
        </w:tc>
      </w:tr>
    </w:tbl>
    <w:p w:rsidR="00DA0E9E" w:rsidRPr="00DA0E9E" w:rsidRDefault="00DA0E9E" w:rsidP="00DA0E9E">
      <w:pPr>
        <w:jc w:val="both"/>
        <w:rPr>
          <w:rFonts w:ascii="Calibri" w:hAnsi="Calibri"/>
        </w:rPr>
      </w:pPr>
      <w:r w:rsidRPr="00DA0E9E">
        <w:rPr>
          <w:rFonts w:ascii="Calibri" w:hAnsi="Calibri"/>
        </w:rPr>
        <w:t>Roz</w:t>
      </w:r>
      <w:r w:rsidR="002847FD">
        <w:rPr>
          <w:rFonts w:ascii="Calibri" w:hAnsi="Calibri"/>
        </w:rPr>
        <w:t>počet – finanční plán</w:t>
      </w:r>
      <w:r>
        <w:rPr>
          <w:rFonts w:ascii="Calibri" w:hAnsi="Calibri"/>
        </w:rPr>
        <w:t>, bilance, peněžní fond, nástroj řízení</w:t>
      </w:r>
      <w:r w:rsidRPr="00DA0E9E">
        <w:rPr>
          <w:rFonts w:ascii="Calibri" w:hAnsi="Calibri"/>
        </w:rPr>
        <w:t>, nástroj veřejné politiky</w:t>
      </w:r>
    </w:p>
    <w:p w:rsidR="00DA0E9E" w:rsidRPr="00DA0E9E" w:rsidRDefault="00DA0E9E" w:rsidP="00DA0E9E">
      <w:pPr>
        <w:jc w:val="both"/>
        <w:rPr>
          <w:rFonts w:ascii="Calibri" w:hAnsi="Calibri"/>
        </w:rPr>
      </w:pPr>
    </w:p>
    <w:p w:rsidR="00DA0E9E" w:rsidRPr="00DA0E9E" w:rsidRDefault="00DA0E9E" w:rsidP="00DA0E9E">
      <w:pPr>
        <w:jc w:val="both"/>
        <w:rPr>
          <w:rFonts w:ascii="Calibri" w:hAnsi="Calibri"/>
        </w:rPr>
      </w:pPr>
      <w:r w:rsidRPr="00DA0E9E">
        <w:rPr>
          <w:rFonts w:ascii="Calibri" w:hAnsi="Calibri"/>
        </w:rPr>
        <w:t>Rozpočtová soustava je</w:t>
      </w:r>
    </w:p>
    <w:p w:rsidR="00DA0E9E" w:rsidRPr="00DA0E9E" w:rsidRDefault="00DA0E9E" w:rsidP="00DA0E9E">
      <w:pPr>
        <w:jc w:val="both"/>
        <w:rPr>
          <w:rFonts w:ascii="Calibri" w:hAnsi="Calibri"/>
        </w:rPr>
      </w:pPr>
      <w:r w:rsidRPr="00DA0E9E">
        <w:rPr>
          <w:rFonts w:ascii="Calibri" w:hAnsi="Calibri"/>
        </w:rPr>
        <w:t>•</w:t>
      </w:r>
      <w:r w:rsidRPr="00DA0E9E">
        <w:rPr>
          <w:rFonts w:ascii="Calibri" w:hAnsi="Calibri"/>
        </w:rPr>
        <w:tab/>
        <w:t>soustava peněžních fondů</w:t>
      </w:r>
    </w:p>
    <w:p w:rsidR="00DA0E9E" w:rsidRPr="00DA0E9E" w:rsidRDefault="00DA0E9E" w:rsidP="00DA0E9E">
      <w:pPr>
        <w:jc w:val="both"/>
        <w:rPr>
          <w:rFonts w:ascii="Calibri" w:hAnsi="Calibri"/>
        </w:rPr>
      </w:pPr>
      <w:r w:rsidRPr="00DA0E9E">
        <w:rPr>
          <w:rFonts w:ascii="Calibri" w:hAnsi="Calibri"/>
        </w:rPr>
        <w:t>•</w:t>
      </w:r>
      <w:r w:rsidRPr="00DA0E9E">
        <w:rPr>
          <w:rFonts w:ascii="Calibri" w:hAnsi="Calibri"/>
        </w:rPr>
        <w:tab/>
        <w:t>soustava rozp</w:t>
      </w:r>
      <w:r>
        <w:rPr>
          <w:rFonts w:ascii="Calibri" w:hAnsi="Calibri"/>
        </w:rPr>
        <w:t>očtových</w:t>
      </w:r>
      <w:r w:rsidRPr="00DA0E9E">
        <w:rPr>
          <w:rFonts w:ascii="Calibri" w:hAnsi="Calibri"/>
        </w:rPr>
        <w:t xml:space="preserve"> vztahů uvnitř rozp</w:t>
      </w:r>
      <w:r>
        <w:rPr>
          <w:rFonts w:ascii="Calibri" w:hAnsi="Calibri"/>
        </w:rPr>
        <w:t>očtové</w:t>
      </w:r>
      <w:r w:rsidRPr="00DA0E9E">
        <w:rPr>
          <w:rFonts w:ascii="Calibri" w:hAnsi="Calibri"/>
        </w:rPr>
        <w:t xml:space="preserve"> soustavy</w:t>
      </w:r>
    </w:p>
    <w:p w:rsidR="000C4F1C" w:rsidRDefault="00DA0E9E" w:rsidP="00DA0E9E">
      <w:pPr>
        <w:jc w:val="both"/>
        <w:rPr>
          <w:rFonts w:ascii="Calibri" w:hAnsi="Calibri"/>
        </w:rPr>
      </w:pPr>
      <w:r w:rsidRPr="00DA0E9E">
        <w:rPr>
          <w:rFonts w:ascii="Calibri" w:hAnsi="Calibri"/>
        </w:rPr>
        <w:t>•</w:t>
      </w:r>
      <w:r w:rsidRPr="00DA0E9E">
        <w:rPr>
          <w:rFonts w:ascii="Calibri" w:hAnsi="Calibri"/>
        </w:rPr>
        <w:tab/>
        <w:t>soustava orgánů a institucí</w:t>
      </w:r>
    </w:p>
    <w:p w:rsidR="002847FD" w:rsidRDefault="002847FD">
      <w:pPr>
        <w:jc w:val="both"/>
        <w:rPr>
          <w:rFonts w:ascii="Calibri" w:hAnsi="Calibri"/>
        </w:rPr>
      </w:pPr>
    </w:p>
    <w:p w:rsidR="00695FB4" w:rsidRPr="0048277E" w:rsidRDefault="00695FB4">
      <w:pPr>
        <w:jc w:val="both"/>
        <w:rPr>
          <w:rFonts w:ascii="Calibri" w:hAnsi="Calibri"/>
        </w:rPr>
      </w:pPr>
      <w:r w:rsidRPr="0048277E">
        <w:rPr>
          <w:rFonts w:ascii="Calibri" w:hAnsi="Calibri"/>
        </w:rPr>
        <w:t>Jedná se o veřejné rozpočty, které jsou členěny do dvou základních rovin: centrální a samosprávné. Struktura vychází ze skutečnosti, že Česká republika je unitárním státem.</w:t>
      </w:r>
    </w:p>
    <w:p w:rsidR="00695FB4" w:rsidRPr="0048277E" w:rsidRDefault="00695FB4">
      <w:pPr>
        <w:jc w:val="both"/>
        <w:rPr>
          <w:rFonts w:ascii="Calibri" w:hAnsi="Calibri"/>
        </w:rPr>
      </w:pPr>
      <w:r w:rsidRPr="0048277E">
        <w:rPr>
          <w:rFonts w:ascii="Calibri" w:hAnsi="Calibri"/>
        </w:rPr>
        <w:t xml:space="preserve"> </w:t>
      </w:r>
    </w:p>
    <w:p w:rsidR="00695FB4" w:rsidRPr="0048277E" w:rsidRDefault="00695FB4">
      <w:pPr>
        <w:jc w:val="both"/>
        <w:rPr>
          <w:rFonts w:ascii="Calibri" w:hAnsi="Calibri"/>
        </w:rPr>
      </w:pPr>
      <w:r w:rsidRPr="0048277E">
        <w:rPr>
          <w:rFonts w:ascii="Calibri" w:hAnsi="Calibri"/>
        </w:rPr>
        <w:t>Veřejná rozpočt</w:t>
      </w:r>
      <w:r w:rsidR="000C4F1C">
        <w:rPr>
          <w:rFonts w:ascii="Calibri" w:hAnsi="Calibri"/>
        </w:rPr>
        <w:t xml:space="preserve">ová soustava zabezpečuje tvorbu, </w:t>
      </w:r>
      <w:r w:rsidRPr="0048277E">
        <w:rPr>
          <w:rFonts w:ascii="Calibri" w:hAnsi="Calibri"/>
        </w:rPr>
        <w:t>rozdělování, užití a kontrolu finančních prostředků.</w:t>
      </w:r>
    </w:p>
    <w:p w:rsidR="00695FB4" w:rsidRPr="0048277E" w:rsidRDefault="00695FB4">
      <w:pPr>
        <w:jc w:val="both"/>
        <w:rPr>
          <w:rFonts w:ascii="Calibri" w:hAnsi="Calibri"/>
        </w:rPr>
      </w:pPr>
      <w:r w:rsidRPr="0048277E">
        <w:rPr>
          <w:rFonts w:ascii="Calibri" w:hAnsi="Calibri"/>
        </w:rPr>
        <w:t>Státní rozpočet má ústřední roli, jde o určující finanční nástroj pro realizaci veřejné politiky.</w:t>
      </w:r>
    </w:p>
    <w:p w:rsidR="00695FB4" w:rsidRPr="0048277E" w:rsidRDefault="00695FB4">
      <w:pPr>
        <w:jc w:val="both"/>
        <w:rPr>
          <w:rFonts w:ascii="Calibri" w:hAnsi="Calibri"/>
        </w:rPr>
      </w:pPr>
    </w:p>
    <w:p w:rsidR="00695FB4" w:rsidRPr="0048277E" w:rsidRDefault="00695FB4" w:rsidP="009B6909">
      <w:pPr>
        <w:numPr>
          <w:ilvl w:val="0"/>
          <w:numId w:val="41"/>
        </w:numPr>
        <w:jc w:val="both"/>
        <w:rPr>
          <w:rFonts w:ascii="Calibri" w:hAnsi="Calibri"/>
        </w:rPr>
      </w:pPr>
      <w:r w:rsidRPr="0048277E">
        <w:rPr>
          <w:rFonts w:ascii="Calibri" w:hAnsi="Calibri"/>
          <w:b/>
        </w:rPr>
        <w:t xml:space="preserve">Funkce veřejné rozpočtové soustavy: </w:t>
      </w:r>
      <w:r w:rsidRPr="0048277E">
        <w:rPr>
          <w:rFonts w:ascii="Calibri" w:hAnsi="Calibri"/>
        </w:rPr>
        <w:t>alokační, stabilizační, nedistribuční, autorizační, informační, kontrolní a řídící.</w:t>
      </w:r>
    </w:p>
    <w:p w:rsidR="00695FB4" w:rsidRPr="0048277E" w:rsidRDefault="00695FB4" w:rsidP="009B6909">
      <w:pPr>
        <w:numPr>
          <w:ilvl w:val="0"/>
          <w:numId w:val="41"/>
        </w:numPr>
        <w:jc w:val="both"/>
        <w:rPr>
          <w:rFonts w:ascii="Calibri" w:hAnsi="Calibri"/>
        </w:rPr>
      </w:pPr>
      <w:r w:rsidRPr="0048277E">
        <w:rPr>
          <w:rFonts w:ascii="Calibri" w:hAnsi="Calibri"/>
          <w:b/>
        </w:rPr>
        <w:t xml:space="preserve">Autorizační funkce: </w:t>
      </w:r>
      <w:r w:rsidRPr="0048277E">
        <w:rPr>
          <w:rFonts w:ascii="Calibri" w:hAnsi="Calibri"/>
        </w:rPr>
        <w:t xml:space="preserve">úroveň příjmů a výdajů schválená zákonodárným orgánem je </w:t>
      </w:r>
      <w:r w:rsidRPr="0048277E">
        <w:rPr>
          <w:rFonts w:ascii="Calibri" w:hAnsi="Calibri"/>
          <w:b/>
        </w:rPr>
        <w:t>závazná</w:t>
      </w:r>
      <w:r w:rsidRPr="0048277E">
        <w:rPr>
          <w:rFonts w:ascii="Calibri" w:hAnsi="Calibri"/>
        </w:rPr>
        <w:t xml:space="preserve"> a musí být při realizaci mocí výkonnou </w:t>
      </w:r>
      <w:r w:rsidRPr="0048277E">
        <w:rPr>
          <w:rFonts w:ascii="Calibri" w:hAnsi="Calibri"/>
          <w:b/>
        </w:rPr>
        <w:t>respektována</w:t>
      </w:r>
      <w:r w:rsidRPr="0048277E">
        <w:rPr>
          <w:rFonts w:ascii="Calibri" w:hAnsi="Calibri"/>
        </w:rPr>
        <w:t>.</w:t>
      </w:r>
    </w:p>
    <w:p w:rsidR="00695FB4" w:rsidRPr="0048277E" w:rsidRDefault="00695FB4" w:rsidP="009B6909">
      <w:pPr>
        <w:numPr>
          <w:ilvl w:val="0"/>
          <w:numId w:val="41"/>
        </w:numPr>
        <w:jc w:val="both"/>
        <w:rPr>
          <w:rFonts w:ascii="Calibri" w:hAnsi="Calibri"/>
        </w:rPr>
      </w:pPr>
      <w:r w:rsidRPr="0048277E">
        <w:rPr>
          <w:rFonts w:ascii="Calibri" w:hAnsi="Calibri"/>
          <w:b/>
        </w:rPr>
        <w:t xml:space="preserve">Informační funkce: </w:t>
      </w:r>
      <w:r w:rsidRPr="0048277E">
        <w:rPr>
          <w:rFonts w:ascii="Calibri" w:hAnsi="Calibri"/>
        </w:rPr>
        <w:t>informuje o tom</w:t>
      </w:r>
      <w:r w:rsidR="000C4F1C">
        <w:rPr>
          <w:rFonts w:ascii="Calibri" w:hAnsi="Calibri"/>
        </w:rPr>
        <w:t>,</w:t>
      </w:r>
      <w:r w:rsidRPr="0048277E">
        <w:rPr>
          <w:rFonts w:ascii="Calibri" w:hAnsi="Calibri"/>
        </w:rPr>
        <w:t xml:space="preserve"> co chce vláda, územní samospráva</w:t>
      </w:r>
      <w:r w:rsidR="000C4F1C">
        <w:rPr>
          <w:rFonts w:ascii="Calibri" w:hAnsi="Calibri"/>
        </w:rPr>
        <w:t>,</w:t>
      </w:r>
      <w:r w:rsidRPr="0048277E">
        <w:rPr>
          <w:rFonts w:ascii="Calibri" w:hAnsi="Calibri"/>
        </w:rPr>
        <w:t xml:space="preserve"> udělat v příštím roce.</w:t>
      </w:r>
    </w:p>
    <w:p w:rsidR="00695FB4" w:rsidRPr="0048277E" w:rsidRDefault="00695FB4">
      <w:pPr>
        <w:jc w:val="both"/>
        <w:rPr>
          <w:rFonts w:ascii="Calibri" w:hAnsi="Calibri"/>
        </w:rPr>
      </w:pPr>
    </w:p>
    <w:p w:rsidR="00695FB4" w:rsidRPr="0048277E" w:rsidRDefault="00695FB4">
      <w:pPr>
        <w:pStyle w:val="VchozLTGliederung1"/>
        <w:spacing w:before="120" w:line="216" w:lineRule="auto"/>
        <w:ind w:hanging="540"/>
        <w:jc w:val="both"/>
        <w:rPr>
          <w:rFonts w:ascii="Calibri" w:hAnsi="Calibri" w:cs="Arial"/>
          <w:sz w:val="20"/>
          <w:szCs w:val="20"/>
        </w:rPr>
      </w:pPr>
      <w:r w:rsidRPr="0048277E">
        <w:rPr>
          <w:rFonts w:ascii="Calibri" w:hAnsi="Calibri" w:cs="Arial"/>
          <w:b/>
          <w:sz w:val="20"/>
          <w:szCs w:val="20"/>
        </w:rPr>
        <w:t>Požadavky na</w:t>
      </w:r>
      <w:r w:rsidRPr="0048277E">
        <w:rPr>
          <w:rFonts w:ascii="Calibri" w:hAnsi="Calibri" w:cs="Arial"/>
          <w:sz w:val="20"/>
          <w:szCs w:val="20"/>
        </w:rPr>
        <w:t xml:space="preserve"> </w:t>
      </w:r>
      <w:r w:rsidRPr="0048277E">
        <w:rPr>
          <w:rFonts w:ascii="Calibri" w:hAnsi="Calibri" w:cs="Arial"/>
          <w:b/>
          <w:sz w:val="20"/>
          <w:szCs w:val="20"/>
        </w:rPr>
        <w:t>konstrukci</w:t>
      </w:r>
      <w:r w:rsidRPr="0048277E">
        <w:rPr>
          <w:rFonts w:ascii="Calibri" w:hAnsi="Calibri" w:cs="Arial"/>
          <w:sz w:val="20"/>
          <w:szCs w:val="20"/>
        </w:rPr>
        <w:t xml:space="preserve"> státního rozpočtu </w:t>
      </w:r>
      <w:r w:rsidRPr="0048277E">
        <w:rPr>
          <w:rFonts w:ascii="Calibri" w:hAnsi="Calibri" w:cs="Arial"/>
          <w:b/>
          <w:sz w:val="20"/>
          <w:szCs w:val="20"/>
        </w:rPr>
        <w:t>platné pro všechny veřejné rozpočty</w:t>
      </w:r>
      <w:r w:rsidRPr="0048277E">
        <w:rPr>
          <w:rFonts w:ascii="Calibri" w:hAnsi="Calibri" w:cs="Arial"/>
          <w:sz w:val="20"/>
          <w:szCs w:val="20"/>
        </w:rPr>
        <w:t>:</w:t>
      </w:r>
    </w:p>
    <w:p w:rsidR="00695FB4" w:rsidRPr="002847FD" w:rsidRDefault="00695FB4" w:rsidP="009B6909">
      <w:pPr>
        <w:pStyle w:val="VchozLTGliederung1"/>
        <w:numPr>
          <w:ilvl w:val="0"/>
          <w:numId w:val="41"/>
        </w:numPr>
        <w:spacing w:before="120" w:line="216" w:lineRule="auto"/>
        <w:jc w:val="both"/>
        <w:rPr>
          <w:rFonts w:ascii="Calibri" w:hAnsi="Calibri" w:cs="Arial"/>
          <w:b/>
          <w:bCs/>
          <w:sz w:val="20"/>
          <w:szCs w:val="20"/>
        </w:rPr>
      </w:pPr>
      <w:r w:rsidRPr="0048277E">
        <w:rPr>
          <w:rFonts w:ascii="Calibri" w:hAnsi="Calibri" w:cs="Arial"/>
          <w:b/>
          <w:bCs/>
          <w:sz w:val="20"/>
          <w:szCs w:val="20"/>
        </w:rPr>
        <w:t>úplnost</w:t>
      </w:r>
    </w:p>
    <w:p w:rsidR="00695FB4" w:rsidRPr="0048277E" w:rsidRDefault="00695FB4" w:rsidP="009B6909">
      <w:pPr>
        <w:pStyle w:val="VchozLTGliederung1"/>
        <w:numPr>
          <w:ilvl w:val="0"/>
          <w:numId w:val="41"/>
        </w:numPr>
        <w:spacing w:before="120" w:line="216" w:lineRule="auto"/>
        <w:jc w:val="both"/>
        <w:rPr>
          <w:rFonts w:ascii="Calibri" w:hAnsi="Calibri" w:cs="Arial"/>
          <w:sz w:val="20"/>
          <w:szCs w:val="20"/>
        </w:rPr>
      </w:pPr>
      <w:r w:rsidRPr="0048277E">
        <w:rPr>
          <w:rFonts w:ascii="Calibri" w:hAnsi="Calibri" w:cs="Arial"/>
          <w:b/>
          <w:bCs/>
          <w:sz w:val="20"/>
          <w:szCs w:val="20"/>
        </w:rPr>
        <w:t>jednotnost - v</w:t>
      </w:r>
      <w:r w:rsidRPr="0048277E">
        <w:rPr>
          <w:rFonts w:ascii="Calibri" w:hAnsi="Calibri" w:cs="Arial"/>
          <w:sz w:val="20"/>
          <w:szCs w:val="20"/>
        </w:rPr>
        <w:t xml:space="preserve">eškeré příjmy a výdaje procházejí centrálním rozpočtem (státní pokladnou), Jsou zachyceny </w:t>
      </w:r>
      <w:r w:rsidRPr="0048277E">
        <w:rPr>
          <w:rFonts w:ascii="Calibri" w:hAnsi="Calibri" w:cs="Arial"/>
          <w:sz w:val="20"/>
          <w:szCs w:val="20"/>
        </w:rPr>
        <w:br/>
        <w:t>v jediném dokumentu a jednotným způsobem. Od uplatnění této zásady se očekávala, systém několika dílčích rozpočtů - zásada rozpočtové plurality.</w:t>
      </w:r>
    </w:p>
    <w:p w:rsidR="00695FB4" w:rsidRPr="0048277E" w:rsidRDefault="00695FB4" w:rsidP="009B6909">
      <w:pPr>
        <w:pStyle w:val="VchozLTGliederung1"/>
        <w:numPr>
          <w:ilvl w:val="0"/>
          <w:numId w:val="41"/>
        </w:numPr>
        <w:spacing w:before="120" w:line="216" w:lineRule="auto"/>
        <w:jc w:val="both"/>
        <w:rPr>
          <w:rFonts w:ascii="Calibri" w:hAnsi="Calibri" w:cs="Arial"/>
          <w:sz w:val="20"/>
          <w:szCs w:val="20"/>
        </w:rPr>
      </w:pPr>
      <w:r w:rsidRPr="0048277E">
        <w:rPr>
          <w:rFonts w:ascii="Calibri" w:hAnsi="Calibri" w:cs="Arial"/>
          <w:b/>
          <w:bCs/>
          <w:sz w:val="20"/>
          <w:szCs w:val="20"/>
        </w:rPr>
        <w:t xml:space="preserve">reálnost a pravdivost -  </w:t>
      </w:r>
      <w:r w:rsidRPr="0048277E">
        <w:rPr>
          <w:rFonts w:ascii="Calibri" w:hAnsi="Calibri" w:cs="Arial"/>
          <w:sz w:val="20"/>
          <w:szCs w:val="20"/>
        </w:rPr>
        <w:t xml:space="preserve">souvisí s kvalitou odhadů rozpočtových příjmů a výdajů. </w:t>
      </w:r>
    </w:p>
    <w:p w:rsidR="00695FB4" w:rsidRPr="0048277E" w:rsidRDefault="00695FB4" w:rsidP="009B6909">
      <w:pPr>
        <w:pStyle w:val="VchozLTGliederung1"/>
        <w:numPr>
          <w:ilvl w:val="0"/>
          <w:numId w:val="41"/>
        </w:numPr>
        <w:spacing w:before="120" w:line="216" w:lineRule="auto"/>
        <w:jc w:val="both"/>
        <w:rPr>
          <w:rFonts w:ascii="Calibri" w:hAnsi="Calibri" w:cs="Arial"/>
          <w:sz w:val="20"/>
          <w:szCs w:val="20"/>
        </w:rPr>
      </w:pPr>
      <w:r w:rsidRPr="0048277E">
        <w:rPr>
          <w:rFonts w:ascii="Calibri" w:hAnsi="Calibri" w:cs="Arial"/>
          <w:b/>
          <w:bCs/>
          <w:sz w:val="20"/>
          <w:szCs w:val="20"/>
        </w:rPr>
        <w:t>každoročního sestavování a schvalování</w:t>
      </w:r>
    </w:p>
    <w:p w:rsidR="00695FB4" w:rsidRPr="0048277E" w:rsidRDefault="00695FB4" w:rsidP="009B6909">
      <w:pPr>
        <w:pStyle w:val="VchozLTGliederung1"/>
        <w:numPr>
          <w:ilvl w:val="0"/>
          <w:numId w:val="41"/>
        </w:numPr>
        <w:spacing w:before="120" w:line="216" w:lineRule="auto"/>
        <w:jc w:val="both"/>
        <w:rPr>
          <w:rFonts w:ascii="Calibri" w:hAnsi="Calibri" w:cs="Arial"/>
          <w:sz w:val="20"/>
          <w:szCs w:val="20"/>
        </w:rPr>
      </w:pPr>
      <w:r w:rsidRPr="0048277E">
        <w:rPr>
          <w:rFonts w:ascii="Calibri" w:hAnsi="Calibri" w:cs="Arial"/>
          <w:b/>
          <w:bCs/>
          <w:sz w:val="20"/>
          <w:szCs w:val="20"/>
        </w:rPr>
        <w:t xml:space="preserve">vyrovnanost - </w:t>
      </w:r>
      <w:r w:rsidRPr="0048277E">
        <w:rPr>
          <w:rFonts w:ascii="Calibri" w:hAnsi="Calibri" w:cs="Arial"/>
          <w:sz w:val="20"/>
          <w:szCs w:val="20"/>
        </w:rPr>
        <w:t>vyrovnanost rozpočtu v delším časovém období</w:t>
      </w:r>
    </w:p>
    <w:p w:rsidR="00695FB4" w:rsidRPr="0048277E" w:rsidRDefault="00695FB4" w:rsidP="009B6909">
      <w:pPr>
        <w:pStyle w:val="VchozLTGliederung1"/>
        <w:numPr>
          <w:ilvl w:val="0"/>
          <w:numId w:val="41"/>
        </w:numPr>
        <w:spacing w:before="120" w:line="216" w:lineRule="auto"/>
        <w:jc w:val="both"/>
        <w:rPr>
          <w:rFonts w:ascii="Calibri" w:hAnsi="Calibri" w:cs="Arial"/>
          <w:sz w:val="20"/>
          <w:szCs w:val="20"/>
        </w:rPr>
      </w:pPr>
      <w:r w:rsidRPr="0048277E">
        <w:rPr>
          <w:rFonts w:ascii="Calibri" w:hAnsi="Calibri" w:cs="Arial"/>
          <w:b/>
          <w:bCs/>
          <w:sz w:val="20"/>
          <w:szCs w:val="20"/>
        </w:rPr>
        <w:t xml:space="preserve">publicity -  </w:t>
      </w:r>
      <w:r w:rsidRPr="0048277E">
        <w:rPr>
          <w:rFonts w:ascii="Calibri" w:hAnsi="Calibri" w:cs="Arial"/>
          <w:sz w:val="20"/>
          <w:szCs w:val="20"/>
        </w:rPr>
        <w:t>zásada zveřejnění či zásada veřejnosti</w:t>
      </w:r>
    </w:p>
    <w:p w:rsidR="00695FB4" w:rsidRPr="0048277E" w:rsidRDefault="00695FB4" w:rsidP="009B6909">
      <w:pPr>
        <w:pStyle w:val="VchozLTGliederung1"/>
        <w:numPr>
          <w:ilvl w:val="0"/>
          <w:numId w:val="41"/>
        </w:numPr>
        <w:spacing w:before="120" w:line="216" w:lineRule="auto"/>
        <w:jc w:val="both"/>
        <w:rPr>
          <w:rFonts w:ascii="Calibri" w:hAnsi="Calibri" w:cs="Arial"/>
          <w:sz w:val="20"/>
          <w:szCs w:val="20"/>
        </w:rPr>
      </w:pPr>
      <w:r w:rsidRPr="0048277E">
        <w:rPr>
          <w:rFonts w:ascii="Calibri" w:hAnsi="Calibri" w:cs="Arial"/>
          <w:b/>
          <w:bCs/>
          <w:sz w:val="20"/>
          <w:szCs w:val="20"/>
        </w:rPr>
        <w:t>přehlednost -</w:t>
      </w:r>
      <w:r w:rsidRPr="0048277E">
        <w:rPr>
          <w:rFonts w:ascii="Calibri" w:hAnsi="Calibri" w:cs="Arial"/>
          <w:sz w:val="20"/>
          <w:szCs w:val="20"/>
        </w:rPr>
        <w:t xml:space="preserve"> stanovení věcné struktury rozpočtů</w:t>
      </w:r>
    </w:p>
    <w:p w:rsidR="00695FB4" w:rsidRPr="0048277E" w:rsidRDefault="00695FB4">
      <w:pPr>
        <w:jc w:val="both"/>
        <w:rPr>
          <w:rFonts w:ascii="Calibri" w:hAnsi="Calibri"/>
        </w:rPr>
      </w:pPr>
    </w:p>
    <w:p w:rsidR="00695FB4" w:rsidRPr="0048277E" w:rsidRDefault="00695FB4">
      <w:pPr>
        <w:pStyle w:val="VchozLTGliederung1"/>
        <w:spacing w:before="130" w:line="192" w:lineRule="auto"/>
        <w:ind w:hanging="540"/>
        <w:jc w:val="both"/>
        <w:rPr>
          <w:rFonts w:ascii="Calibri" w:hAnsi="Calibri" w:cs="Arial"/>
          <w:sz w:val="20"/>
          <w:szCs w:val="20"/>
        </w:rPr>
      </w:pPr>
      <w:r w:rsidRPr="0048277E">
        <w:rPr>
          <w:rFonts w:ascii="Calibri" w:hAnsi="Calibri" w:cs="Arial"/>
          <w:b/>
          <w:sz w:val="20"/>
          <w:szCs w:val="20"/>
        </w:rPr>
        <w:t>Rozpočtová skladba:</w:t>
      </w:r>
      <w:r w:rsidRPr="0048277E">
        <w:rPr>
          <w:rFonts w:ascii="Calibri" w:hAnsi="Calibri"/>
          <w:b/>
        </w:rPr>
        <w:t xml:space="preserve"> </w:t>
      </w:r>
      <w:r w:rsidRPr="0048277E">
        <w:rPr>
          <w:rFonts w:ascii="Calibri" w:hAnsi="Calibri" w:cs="Arial"/>
          <w:sz w:val="20"/>
          <w:szCs w:val="20"/>
        </w:rPr>
        <w:t xml:space="preserve">jednotné povinné třídění peněžních operací veřejných rozpočtů, neplatí pro zdravotní pojišťovny, Pozemkový fond, příspěvkové organizace </w:t>
      </w:r>
      <w:r w:rsidR="002847FD">
        <w:rPr>
          <w:rFonts w:ascii="Calibri" w:hAnsi="Calibri" w:cs="Arial"/>
          <w:sz w:val="20"/>
          <w:szCs w:val="20"/>
        </w:rPr>
        <w:t xml:space="preserve"> - </w:t>
      </w:r>
      <w:r w:rsidRPr="0048277E">
        <w:rPr>
          <w:rFonts w:ascii="Calibri" w:hAnsi="Calibri" w:cs="Arial"/>
          <w:sz w:val="20"/>
          <w:szCs w:val="20"/>
        </w:rPr>
        <w:t>určena MF vyhláškou (č. 323/2002 Sb.)</w:t>
      </w:r>
    </w:p>
    <w:p w:rsidR="00695FB4" w:rsidRPr="0048277E" w:rsidRDefault="00695FB4">
      <w:pPr>
        <w:pStyle w:val="VchozLTGliederung1"/>
        <w:spacing w:before="150" w:line="192" w:lineRule="auto"/>
        <w:ind w:hanging="540"/>
        <w:jc w:val="both"/>
        <w:rPr>
          <w:rFonts w:ascii="Calibri" w:hAnsi="Calibri" w:cs="Arial"/>
          <w:sz w:val="20"/>
          <w:szCs w:val="20"/>
        </w:rPr>
      </w:pPr>
      <w:r w:rsidRPr="0048277E">
        <w:rPr>
          <w:rFonts w:ascii="Calibri" w:hAnsi="Calibri" w:cs="Arial"/>
          <w:b/>
          <w:bCs/>
          <w:sz w:val="20"/>
          <w:szCs w:val="20"/>
          <w:u w:val="single"/>
        </w:rPr>
        <w:t>hlavní zásady (pilíře):</w:t>
      </w:r>
    </w:p>
    <w:p w:rsidR="00695FB4" w:rsidRPr="0048277E" w:rsidRDefault="00695FB4" w:rsidP="009B6909">
      <w:pPr>
        <w:pStyle w:val="VchozLTGliederung1"/>
        <w:numPr>
          <w:ilvl w:val="0"/>
          <w:numId w:val="41"/>
        </w:numPr>
        <w:spacing w:before="0"/>
        <w:jc w:val="both"/>
        <w:rPr>
          <w:rFonts w:ascii="Calibri" w:hAnsi="Calibri" w:cs="Arial"/>
          <w:sz w:val="20"/>
          <w:szCs w:val="20"/>
        </w:rPr>
      </w:pPr>
      <w:r w:rsidRPr="0048277E">
        <w:rPr>
          <w:rFonts w:ascii="Calibri" w:hAnsi="Calibri" w:cs="Arial"/>
          <w:sz w:val="20"/>
          <w:szCs w:val="20"/>
        </w:rPr>
        <w:t>jednotnost pro všechny peněžní operace veřejných rozpočtů,</w:t>
      </w:r>
    </w:p>
    <w:p w:rsidR="00695FB4" w:rsidRPr="0048277E" w:rsidRDefault="00695FB4" w:rsidP="009B6909">
      <w:pPr>
        <w:pStyle w:val="VchozLTGliederung1"/>
        <w:numPr>
          <w:ilvl w:val="0"/>
          <w:numId w:val="41"/>
        </w:numPr>
        <w:spacing w:before="0"/>
        <w:jc w:val="both"/>
        <w:rPr>
          <w:rFonts w:ascii="Calibri" w:hAnsi="Calibri" w:cs="Arial"/>
          <w:sz w:val="20"/>
          <w:szCs w:val="20"/>
        </w:rPr>
      </w:pPr>
      <w:r w:rsidRPr="0048277E">
        <w:rPr>
          <w:rFonts w:ascii="Calibri" w:hAnsi="Calibri" w:cs="Arial"/>
          <w:sz w:val="20"/>
          <w:szCs w:val="20"/>
        </w:rPr>
        <w:t>peněžní (cash) princip zaznamenávání operací,</w:t>
      </w:r>
    </w:p>
    <w:p w:rsidR="00695FB4" w:rsidRPr="0048277E" w:rsidRDefault="00695FB4" w:rsidP="009B6909">
      <w:pPr>
        <w:pStyle w:val="VchozLTGliederung1"/>
        <w:numPr>
          <w:ilvl w:val="0"/>
          <w:numId w:val="41"/>
        </w:numPr>
        <w:spacing w:before="0"/>
        <w:jc w:val="both"/>
        <w:rPr>
          <w:rFonts w:ascii="Calibri" w:hAnsi="Calibri" w:cs="Arial"/>
          <w:sz w:val="20"/>
          <w:szCs w:val="20"/>
        </w:rPr>
      </w:pPr>
      <w:r w:rsidRPr="0048277E">
        <w:rPr>
          <w:rFonts w:ascii="Calibri" w:hAnsi="Calibri" w:cs="Arial"/>
          <w:sz w:val="20"/>
          <w:szCs w:val="20"/>
        </w:rPr>
        <w:t xml:space="preserve">možnost konsolidace, </w:t>
      </w:r>
    </w:p>
    <w:p w:rsidR="00695FB4" w:rsidRPr="0048277E" w:rsidRDefault="00695FB4" w:rsidP="009B6909">
      <w:pPr>
        <w:pStyle w:val="VchozLTGliederung1"/>
        <w:numPr>
          <w:ilvl w:val="0"/>
          <w:numId w:val="41"/>
        </w:numPr>
        <w:spacing w:before="0"/>
        <w:jc w:val="both"/>
        <w:rPr>
          <w:rFonts w:ascii="Calibri" w:hAnsi="Calibri" w:cs="Arial"/>
          <w:sz w:val="20"/>
          <w:szCs w:val="20"/>
        </w:rPr>
      </w:pPr>
      <w:r w:rsidRPr="0048277E">
        <w:rPr>
          <w:rFonts w:ascii="Calibri" w:hAnsi="Calibri" w:cs="Arial"/>
          <w:sz w:val="20"/>
          <w:szCs w:val="20"/>
        </w:rPr>
        <w:t>čtyři hlediska třídění: odpovědnostní, druhové, odvětvové a konsolidační</w:t>
      </w:r>
    </w:p>
    <w:p w:rsidR="00695FB4" w:rsidRPr="0039401D" w:rsidRDefault="00695FB4" w:rsidP="0039401D">
      <w:pPr>
        <w:pStyle w:val="Nadpis1"/>
        <w:jc w:val="both"/>
        <w:rPr>
          <w:rFonts w:ascii="Calibri" w:hAnsi="Calibri"/>
          <w:color w:val="0070C0"/>
          <w:sz w:val="24"/>
          <w:szCs w:val="24"/>
        </w:rPr>
      </w:pPr>
      <w:bookmarkStart w:id="9" w:name="_Toc278699448"/>
      <w:r w:rsidRPr="0039401D">
        <w:rPr>
          <w:rFonts w:ascii="Calibri" w:hAnsi="Calibri"/>
          <w:color w:val="0070C0"/>
          <w:sz w:val="24"/>
          <w:szCs w:val="24"/>
        </w:rPr>
        <w:lastRenderedPageBreak/>
        <w:t>5a</w:t>
      </w:r>
      <w:r w:rsidRPr="0039401D">
        <w:rPr>
          <w:rFonts w:ascii="Calibri" w:hAnsi="Calibri"/>
          <w:color w:val="0070C0"/>
          <w:sz w:val="24"/>
          <w:szCs w:val="24"/>
        </w:rPr>
        <w:tab/>
        <w:t>Daňová kvóta a její vývoj</w:t>
      </w:r>
      <w:r w:rsidR="00603CCC">
        <w:rPr>
          <w:rStyle w:val="Znakapoznpodarou"/>
          <w:rFonts w:ascii="Calibri" w:hAnsi="Calibri"/>
          <w:color w:val="0070C0"/>
          <w:sz w:val="24"/>
          <w:szCs w:val="24"/>
        </w:rPr>
        <w:footnoteReference w:id="4"/>
      </w:r>
      <w:bookmarkEnd w:id="9"/>
    </w:p>
    <w:p w:rsidR="00695FB4" w:rsidRPr="0048277E" w:rsidRDefault="00695FB4">
      <w:pPr>
        <w:autoSpaceDE w:val="0"/>
        <w:autoSpaceDN w:val="0"/>
        <w:adjustRightInd w:val="0"/>
        <w:jc w:val="both"/>
        <w:rPr>
          <w:rFonts w:ascii="Calibri" w:hAnsi="Calibri"/>
        </w:rPr>
      </w:pPr>
      <w:r w:rsidRPr="0048277E">
        <w:rPr>
          <w:rFonts w:ascii="Calibri" w:hAnsi="Calibri"/>
        </w:rPr>
        <w:t xml:space="preserve">Daňová kvóta je </w:t>
      </w:r>
      <w:r w:rsidR="00742BA4">
        <w:rPr>
          <w:rFonts w:ascii="Calibri" w:hAnsi="Calibri"/>
        </w:rPr>
        <w:t>makroekonomický</w:t>
      </w:r>
      <w:r w:rsidRPr="0048277E">
        <w:rPr>
          <w:rFonts w:ascii="Calibri" w:hAnsi="Calibri"/>
        </w:rPr>
        <w:t xml:space="preserve"> srovnávací ukazatel, který se používá ke srovnání daňového zatížení v čase a prostoru, udává celkové daňové zatížení obyvatelstva ( v %). Daňová kvóta vyjadřuje podíl </w:t>
      </w:r>
      <w:r w:rsidR="00742BA4">
        <w:rPr>
          <w:rFonts w:ascii="Calibri" w:hAnsi="Calibri"/>
        </w:rPr>
        <w:t xml:space="preserve">vybraných </w:t>
      </w:r>
      <w:r w:rsidRPr="0048277E">
        <w:rPr>
          <w:rFonts w:ascii="Calibri" w:hAnsi="Calibri"/>
        </w:rPr>
        <w:t xml:space="preserve">daní na HDP </w:t>
      </w:r>
    </w:p>
    <w:p w:rsidR="00695FB4" w:rsidRPr="0048277E" w:rsidRDefault="00695FB4">
      <w:pPr>
        <w:autoSpaceDE w:val="0"/>
        <w:autoSpaceDN w:val="0"/>
        <w:adjustRightInd w:val="0"/>
        <w:rPr>
          <w:rFonts w:ascii="Calibri" w:hAnsi="Calibri"/>
        </w:rPr>
      </w:pPr>
    </w:p>
    <w:p w:rsidR="00695FB4" w:rsidRPr="0048277E" w:rsidRDefault="00695FB4" w:rsidP="009B6909">
      <w:pPr>
        <w:numPr>
          <w:ilvl w:val="0"/>
          <w:numId w:val="38"/>
        </w:numPr>
        <w:autoSpaceDE w:val="0"/>
        <w:autoSpaceDN w:val="0"/>
        <w:adjustRightInd w:val="0"/>
        <w:rPr>
          <w:rFonts w:ascii="Calibri" w:hAnsi="Calibri"/>
        </w:rPr>
      </w:pPr>
      <w:r w:rsidRPr="0048277E">
        <w:rPr>
          <w:rFonts w:ascii="Calibri" w:hAnsi="Calibri"/>
          <w:i/>
        </w:rPr>
        <w:t>Daňová kvóta jednoduchá</w:t>
      </w:r>
      <w:r w:rsidR="00742BA4">
        <w:rPr>
          <w:rFonts w:ascii="Calibri" w:hAnsi="Calibri"/>
        </w:rPr>
        <w:t xml:space="preserve"> = podíl daní na </w:t>
      </w:r>
      <w:r w:rsidR="000B229E">
        <w:rPr>
          <w:rFonts w:ascii="Calibri" w:hAnsi="Calibri"/>
        </w:rPr>
        <w:t xml:space="preserve">HDP, </w:t>
      </w:r>
      <w:r w:rsidR="000B229E" w:rsidRPr="0048277E">
        <w:rPr>
          <w:rFonts w:ascii="Calibri" w:hAnsi="Calibri"/>
        </w:rPr>
        <w:t>bez</w:t>
      </w:r>
      <w:r w:rsidRPr="0048277E">
        <w:rPr>
          <w:rFonts w:ascii="Calibri" w:hAnsi="Calibri"/>
        </w:rPr>
        <w:t xml:space="preserve"> pojistného. </w:t>
      </w:r>
    </w:p>
    <w:p w:rsidR="00695FB4" w:rsidRPr="0048277E" w:rsidRDefault="00695FB4" w:rsidP="009B6909">
      <w:pPr>
        <w:numPr>
          <w:ilvl w:val="0"/>
          <w:numId w:val="38"/>
        </w:numPr>
        <w:autoSpaceDE w:val="0"/>
        <w:autoSpaceDN w:val="0"/>
        <w:adjustRightInd w:val="0"/>
        <w:jc w:val="both"/>
        <w:rPr>
          <w:rFonts w:ascii="Calibri" w:hAnsi="Calibri"/>
        </w:rPr>
      </w:pPr>
      <w:r w:rsidRPr="0048277E">
        <w:rPr>
          <w:rFonts w:ascii="Calibri" w:hAnsi="Calibri"/>
          <w:i/>
        </w:rPr>
        <w:t>Složená daňová kvóta</w:t>
      </w:r>
      <w:r w:rsidRPr="0048277E">
        <w:rPr>
          <w:rFonts w:ascii="Calibri" w:hAnsi="Calibri"/>
        </w:rPr>
        <w:t xml:space="preserve"> </w:t>
      </w:r>
      <w:r w:rsidRPr="0048277E">
        <w:rPr>
          <w:rFonts w:ascii="Calibri" w:hAnsi="Calibri"/>
          <w:i/>
        </w:rPr>
        <w:t>(souhrnná)</w:t>
      </w:r>
      <w:r w:rsidRPr="0048277E">
        <w:rPr>
          <w:rFonts w:ascii="Calibri" w:hAnsi="Calibri"/>
        </w:rPr>
        <w:t xml:space="preserve"> SDK = podíl výnosu daní, sociálního zabezpečení a všeobecného zdravotního pojištění na HDP.</w:t>
      </w:r>
    </w:p>
    <w:p w:rsidR="00695FB4" w:rsidRPr="0048277E" w:rsidRDefault="00695FB4">
      <w:pPr>
        <w:autoSpaceDE w:val="0"/>
        <w:autoSpaceDN w:val="0"/>
        <w:adjustRightInd w:val="0"/>
        <w:jc w:val="both"/>
        <w:rPr>
          <w:rFonts w:ascii="Calibri" w:hAnsi="Calibri"/>
        </w:rPr>
      </w:pPr>
    </w:p>
    <w:p w:rsidR="00492243" w:rsidRDefault="00492243">
      <w:pPr>
        <w:autoSpaceDE w:val="0"/>
        <w:autoSpaceDN w:val="0"/>
        <w:adjustRightInd w:val="0"/>
        <w:jc w:val="both"/>
        <w:rPr>
          <w:rFonts w:ascii="Calibri" w:hAnsi="Calibri"/>
        </w:rPr>
      </w:pPr>
      <w:r>
        <w:rPr>
          <w:rFonts w:ascii="Calibri" w:hAnsi="Calibri"/>
        </w:rPr>
        <w:t>V ČR</w:t>
      </w:r>
      <w:r w:rsidRPr="00492243">
        <w:rPr>
          <w:rFonts w:ascii="Calibri" w:hAnsi="Calibri"/>
        </w:rPr>
        <w:t xml:space="preserve"> se daňová kvóta po roce 1989 razantně snížila (za socialismu </w:t>
      </w:r>
      <w:r>
        <w:rPr>
          <w:rFonts w:ascii="Calibri" w:hAnsi="Calibri"/>
        </w:rPr>
        <w:t>byla</w:t>
      </w:r>
      <w:r w:rsidRPr="00492243">
        <w:rPr>
          <w:rFonts w:ascii="Calibri" w:hAnsi="Calibri"/>
        </w:rPr>
        <w:t xml:space="preserve"> daňová kvóta velmi vysoká vzhledem k přerozdělování maximální části hrubého domácího produktu prostřednictvím veřejných rozpočtů), její postupný pokles pokračoval zhruba až do roku 1998</w:t>
      </w:r>
      <w:r w:rsidR="00C70BA4">
        <w:rPr>
          <w:rFonts w:ascii="Calibri" w:hAnsi="Calibri"/>
        </w:rPr>
        <w:t xml:space="preserve"> (SDK 33,4%)</w:t>
      </w:r>
      <w:r w:rsidRPr="00492243">
        <w:rPr>
          <w:rFonts w:ascii="Calibri" w:hAnsi="Calibri"/>
        </w:rPr>
        <w:t xml:space="preserve">, v dalších letech stagnovala či se mírně zvýšila </w:t>
      </w:r>
      <w:r w:rsidR="00C70BA4">
        <w:rPr>
          <w:rFonts w:ascii="Calibri" w:hAnsi="Calibri"/>
        </w:rPr>
        <w:t>(od roku 2004 je SDK více než 36%).</w:t>
      </w:r>
    </w:p>
    <w:p w:rsidR="00492243" w:rsidRDefault="00492243">
      <w:pPr>
        <w:autoSpaceDE w:val="0"/>
        <w:autoSpaceDN w:val="0"/>
        <w:adjustRightInd w:val="0"/>
        <w:jc w:val="both"/>
        <w:rPr>
          <w:rFonts w:ascii="Calibri" w:hAnsi="Calibri"/>
        </w:rPr>
      </w:pPr>
    </w:p>
    <w:p w:rsidR="00207B17" w:rsidRDefault="00695FB4" w:rsidP="009B6909">
      <w:pPr>
        <w:numPr>
          <w:ilvl w:val="0"/>
          <w:numId w:val="42"/>
        </w:numPr>
        <w:autoSpaceDE w:val="0"/>
        <w:autoSpaceDN w:val="0"/>
        <w:adjustRightInd w:val="0"/>
        <w:jc w:val="both"/>
        <w:rPr>
          <w:rFonts w:ascii="Calibri" w:hAnsi="Calibri"/>
        </w:rPr>
      </w:pPr>
      <w:r w:rsidRPr="0048277E">
        <w:rPr>
          <w:rFonts w:ascii="Calibri" w:hAnsi="Calibri"/>
        </w:rPr>
        <w:t>Ukazatel daňové kvóty je předmětem diskuzí o daňové harmonizaci EU</w:t>
      </w:r>
      <w:r w:rsidR="00207B17">
        <w:rPr>
          <w:rFonts w:ascii="Calibri" w:hAnsi="Calibri"/>
        </w:rPr>
        <w:t>.</w:t>
      </w:r>
    </w:p>
    <w:p w:rsidR="00207B17" w:rsidRDefault="00695FB4" w:rsidP="009B6909">
      <w:pPr>
        <w:numPr>
          <w:ilvl w:val="0"/>
          <w:numId w:val="42"/>
        </w:numPr>
        <w:autoSpaceDE w:val="0"/>
        <w:autoSpaceDN w:val="0"/>
        <w:adjustRightInd w:val="0"/>
        <w:jc w:val="both"/>
        <w:rPr>
          <w:rFonts w:ascii="Calibri" w:hAnsi="Calibri"/>
        </w:rPr>
      </w:pPr>
      <w:r w:rsidRPr="0048277E">
        <w:rPr>
          <w:rFonts w:ascii="Calibri" w:hAnsi="Calibri"/>
        </w:rPr>
        <w:t xml:space="preserve">Údaje o výši daňové kvóty analyzuje Organizace pro ekonomickou spolupráci a rozvoj (OECD) a Eurostat </w:t>
      </w:r>
    </w:p>
    <w:p w:rsidR="00207B17" w:rsidRDefault="00207B17" w:rsidP="009B6909">
      <w:pPr>
        <w:numPr>
          <w:ilvl w:val="0"/>
          <w:numId w:val="42"/>
        </w:numPr>
        <w:autoSpaceDE w:val="0"/>
        <w:autoSpaceDN w:val="0"/>
        <w:adjustRightInd w:val="0"/>
        <w:jc w:val="both"/>
        <w:rPr>
          <w:rFonts w:ascii="Calibri" w:hAnsi="Calibri"/>
        </w:rPr>
      </w:pPr>
      <w:r>
        <w:rPr>
          <w:rFonts w:ascii="Calibri" w:hAnsi="Calibri"/>
        </w:rPr>
        <w:t>Cílem EU</w:t>
      </w:r>
      <w:r w:rsidR="00695FB4" w:rsidRPr="0048277E">
        <w:rPr>
          <w:rFonts w:ascii="Calibri" w:hAnsi="Calibri"/>
        </w:rPr>
        <w:t xml:space="preserve"> není unifikovat národní systémy daní a příspěvků, ale zajistit jejich vzájemnou srovnatelnost v souladu s přijatými smlouvami.</w:t>
      </w:r>
    </w:p>
    <w:p w:rsidR="00695FB4" w:rsidRPr="0048277E" w:rsidRDefault="00695FB4" w:rsidP="009B6909">
      <w:pPr>
        <w:numPr>
          <w:ilvl w:val="0"/>
          <w:numId w:val="42"/>
        </w:numPr>
        <w:autoSpaceDE w:val="0"/>
        <w:autoSpaceDN w:val="0"/>
        <w:adjustRightInd w:val="0"/>
        <w:jc w:val="both"/>
        <w:rPr>
          <w:rFonts w:ascii="Calibri" w:hAnsi="Calibri"/>
        </w:rPr>
      </w:pPr>
      <w:r w:rsidRPr="0048277E">
        <w:rPr>
          <w:rFonts w:ascii="Calibri" w:hAnsi="Calibri"/>
        </w:rPr>
        <w:t xml:space="preserve">Cílem daňové politiky EU je předejít tomu, aby se daňové politiky jednotlivých členských států navzájem negativně ovlivňovaly, a tím vytvářely nepřiměřené konkurenční prostředí projevující se ve zvýhodnění domácích produktů. </w:t>
      </w:r>
    </w:p>
    <w:p w:rsidR="00207B17" w:rsidRDefault="00695FB4" w:rsidP="009B6909">
      <w:pPr>
        <w:numPr>
          <w:ilvl w:val="0"/>
          <w:numId w:val="42"/>
        </w:numPr>
        <w:autoSpaceDE w:val="0"/>
        <w:autoSpaceDN w:val="0"/>
        <w:adjustRightInd w:val="0"/>
        <w:jc w:val="both"/>
        <w:rPr>
          <w:rFonts w:ascii="Calibri" w:hAnsi="Calibri"/>
        </w:rPr>
      </w:pPr>
      <w:r w:rsidRPr="0048277E">
        <w:rPr>
          <w:rFonts w:ascii="Calibri" w:hAnsi="Calibri"/>
        </w:rPr>
        <w:t xml:space="preserve">Výše HDP je v zemích EU obvykle stanovena dle metodiky Eurostatu </w:t>
      </w:r>
      <w:r w:rsidR="0054411F">
        <w:rPr>
          <w:rFonts w:ascii="Calibri" w:hAnsi="Calibri"/>
        </w:rPr>
        <w:t>–</w:t>
      </w:r>
      <w:r w:rsidRPr="0048277E">
        <w:rPr>
          <w:rFonts w:ascii="Calibri" w:hAnsi="Calibri"/>
        </w:rPr>
        <w:t xml:space="preserve"> ESA</w:t>
      </w:r>
      <w:r w:rsidR="0054411F">
        <w:rPr>
          <w:rFonts w:ascii="Calibri" w:hAnsi="Calibri"/>
        </w:rPr>
        <w:t xml:space="preserve"> – viz ot. 13b</w:t>
      </w:r>
      <w:r w:rsidRPr="0048277E">
        <w:rPr>
          <w:rFonts w:ascii="Calibri" w:hAnsi="Calibri"/>
        </w:rPr>
        <w:t xml:space="preserve">. </w:t>
      </w:r>
    </w:p>
    <w:p w:rsidR="00695FB4" w:rsidRPr="0048277E" w:rsidRDefault="00695FB4" w:rsidP="009B6909">
      <w:pPr>
        <w:numPr>
          <w:ilvl w:val="0"/>
          <w:numId w:val="42"/>
        </w:numPr>
        <w:autoSpaceDE w:val="0"/>
        <w:autoSpaceDN w:val="0"/>
        <w:adjustRightInd w:val="0"/>
        <w:jc w:val="both"/>
        <w:rPr>
          <w:rFonts w:ascii="Calibri" w:hAnsi="Calibri"/>
        </w:rPr>
      </w:pPr>
      <w:r w:rsidRPr="0048277E">
        <w:rPr>
          <w:rFonts w:ascii="Calibri" w:hAnsi="Calibri"/>
        </w:rPr>
        <w:t>Zdrojem dat je ČSÚ – Roční národní účty a Notifikační tabulky zpracovávané ČSÚ pro Eurostat dvakrát ročně (tzv. jarní a podzimní notifikace).</w:t>
      </w:r>
    </w:p>
    <w:p w:rsidR="00695FB4" w:rsidRPr="0048277E" w:rsidRDefault="00695FB4">
      <w:pPr>
        <w:ind w:left="570"/>
        <w:jc w:val="both"/>
        <w:rPr>
          <w:rFonts w:ascii="Calibri" w:hAnsi="Calibri"/>
        </w:rPr>
      </w:pPr>
    </w:p>
    <w:p w:rsidR="00695FB4" w:rsidRPr="0039401D" w:rsidRDefault="00207B17" w:rsidP="0039401D">
      <w:pPr>
        <w:pStyle w:val="Nadpis1"/>
        <w:jc w:val="both"/>
        <w:rPr>
          <w:rFonts w:ascii="Calibri" w:hAnsi="Calibri"/>
          <w:color w:val="0070C0"/>
          <w:sz w:val="24"/>
          <w:szCs w:val="24"/>
        </w:rPr>
      </w:pPr>
      <w:r>
        <w:rPr>
          <w:rFonts w:ascii="Calibri" w:hAnsi="Calibri"/>
          <w:sz w:val="24"/>
          <w:szCs w:val="24"/>
        </w:rPr>
        <w:br w:type="page"/>
      </w:r>
      <w:bookmarkStart w:id="10" w:name="_Toc278699449"/>
      <w:r w:rsidR="00695FB4" w:rsidRPr="0039401D">
        <w:rPr>
          <w:rFonts w:ascii="Calibri" w:hAnsi="Calibri"/>
          <w:color w:val="0070C0"/>
          <w:sz w:val="24"/>
          <w:szCs w:val="24"/>
        </w:rPr>
        <w:lastRenderedPageBreak/>
        <w:t>5b</w:t>
      </w:r>
      <w:r w:rsidR="00695FB4" w:rsidRPr="0039401D">
        <w:rPr>
          <w:rFonts w:ascii="Calibri" w:hAnsi="Calibri"/>
          <w:color w:val="0070C0"/>
          <w:sz w:val="24"/>
          <w:szCs w:val="24"/>
        </w:rPr>
        <w:tab/>
        <w:t>Záměry EU v oblasti daní, postup harmonizace daňových soustav</w:t>
      </w:r>
      <w:r w:rsidR="00603CCC">
        <w:rPr>
          <w:rStyle w:val="Znakapoznpodarou"/>
          <w:rFonts w:ascii="Calibri" w:hAnsi="Calibri"/>
          <w:color w:val="0070C0"/>
          <w:sz w:val="24"/>
          <w:szCs w:val="24"/>
        </w:rPr>
        <w:footnoteReference w:id="5"/>
      </w:r>
      <w:bookmarkEnd w:id="10"/>
    </w:p>
    <w:p w:rsidR="00695FB4" w:rsidRPr="0048277E" w:rsidRDefault="00695FB4">
      <w:pPr>
        <w:jc w:val="both"/>
        <w:rPr>
          <w:rFonts w:ascii="Calibri" w:hAnsi="Calibri"/>
          <w:b/>
        </w:rPr>
      </w:pPr>
    </w:p>
    <w:p w:rsidR="00695FB4" w:rsidRPr="0048277E" w:rsidRDefault="00695FB4">
      <w:pPr>
        <w:jc w:val="both"/>
        <w:rPr>
          <w:rFonts w:ascii="Calibri" w:hAnsi="Calibri"/>
          <w:b/>
        </w:rPr>
      </w:pPr>
      <w:r w:rsidRPr="0048277E">
        <w:rPr>
          <w:rFonts w:ascii="Calibri" w:hAnsi="Calibri"/>
          <w:b/>
        </w:rPr>
        <w:t>Záměry EU v oblasti daní</w:t>
      </w:r>
    </w:p>
    <w:p w:rsidR="001132D0" w:rsidRDefault="00695FB4">
      <w:pPr>
        <w:jc w:val="both"/>
        <w:rPr>
          <w:rFonts w:ascii="Calibri" w:hAnsi="Calibri"/>
        </w:rPr>
      </w:pPr>
      <w:r w:rsidRPr="0048277E">
        <w:rPr>
          <w:rFonts w:ascii="Calibri" w:hAnsi="Calibri"/>
        </w:rPr>
        <w:t>Záměrem je stanovení společných výchozích podm</w:t>
      </w:r>
      <w:r w:rsidR="001132D0">
        <w:rPr>
          <w:rFonts w:ascii="Calibri" w:hAnsi="Calibri"/>
        </w:rPr>
        <w:t>ínek členských zemí spočívající</w:t>
      </w:r>
      <w:r w:rsidRPr="0048277E">
        <w:rPr>
          <w:rFonts w:ascii="Calibri" w:hAnsi="Calibri"/>
        </w:rPr>
        <w:t xml:space="preserve"> v omezení mikroekonomické konkurence mezi členskými státy</w:t>
      </w:r>
      <w:r w:rsidR="001132D0">
        <w:rPr>
          <w:rFonts w:ascii="Calibri" w:hAnsi="Calibri"/>
        </w:rPr>
        <w:t>:</w:t>
      </w:r>
    </w:p>
    <w:p w:rsidR="00695FB4" w:rsidRPr="0048277E" w:rsidRDefault="001132D0" w:rsidP="009B6909">
      <w:pPr>
        <w:numPr>
          <w:ilvl w:val="0"/>
          <w:numId w:val="44"/>
        </w:numPr>
        <w:jc w:val="both"/>
        <w:rPr>
          <w:rFonts w:ascii="Calibri" w:hAnsi="Calibri"/>
        </w:rPr>
      </w:pPr>
      <w:r>
        <w:rPr>
          <w:rFonts w:ascii="Calibri" w:hAnsi="Calibri"/>
        </w:rPr>
        <w:t>s</w:t>
      </w:r>
      <w:r w:rsidR="004D1114">
        <w:rPr>
          <w:rFonts w:ascii="Calibri" w:hAnsi="Calibri"/>
        </w:rPr>
        <w:t>j</w:t>
      </w:r>
      <w:r w:rsidR="00695FB4" w:rsidRPr="0048277E">
        <w:rPr>
          <w:rFonts w:ascii="Calibri" w:hAnsi="Calibri"/>
        </w:rPr>
        <w:t>ednotit postupy státní byrokracie, podmínky živnostenských oprávnění, uznávání vzdělání, podmínky pro obchod, administrativní státní zákazy a omezení, sjednotit pravidla zahraničního obchodu,</w:t>
      </w:r>
      <w:r w:rsidR="004D1114">
        <w:rPr>
          <w:rFonts w:ascii="Calibri" w:hAnsi="Calibri"/>
        </w:rPr>
        <w:t xml:space="preserve"> </w:t>
      </w:r>
      <w:r w:rsidR="00695FB4" w:rsidRPr="0048277E">
        <w:rPr>
          <w:rFonts w:ascii="Calibri" w:hAnsi="Calibri"/>
        </w:rPr>
        <w:t>pravidla celního řízení,</w:t>
      </w:r>
      <w:r w:rsidR="004D1114">
        <w:rPr>
          <w:rFonts w:ascii="Calibri" w:hAnsi="Calibri"/>
        </w:rPr>
        <w:t xml:space="preserve"> </w:t>
      </w:r>
      <w:r w:rsidR="00695FB4" w:rsidRPr="0048277E">
        <w:rPr>
          <w:rFonts w:ascii="Calibri" w:hAnsi="Calibri"/>
        </w:rPr>
        <w:t>cla,</w:t>
      </w:r>
      <w:r w:rsidR="004D1114">
        <w:rPr>
          <w:rFonts w:ascii="Calibri" w:hAnsi="Calibri"/>
        </w:rPr>
        <w:t xml:space="preserve"> </w:t>
      </w:r>
      <w:r w:rsidR="00695FB4" w:rsidRPr="0048277E">
        <w:rPr>
          <w:rFonts w:ascii="Calibri" w:hAnsi="Calibri"/>
        </w:rPr>
        <w:t>preferenčních zvýhodnění,</w:t>
      </w:r>
      <w:r w:rsidR="004D1114">
        <w:rPr>
          <w:rFonts w:ascii="Calibri" w:hAnsi="Calibri"/>
        </w:rPr>
        <w:t xml:space="preserve"> </w:t>
      </w:r>
      <w:r>
        <w:rPr>
          <w:rFonts w:ascii="Calibri" w:hAnsi="Calibri"/>
        </w:rPr>
        <w:t>sjednotit daňovou zátěž</w:t>
      </w:r>
    </w:p>
    <w:p w:rsidR="00695FB4" w:rsidRPr="004D1114" w:rsidRDefault="00695FB4">
      <w:pPr>
        <w:pStyle w:val="FormtovanvHTML"/>
        <w:jc w:val="both"/>
        <w:rPr>
          <w:rFonts w:ascii="Calibri" w:hAnsi="Calibri" w:cs="Arial"/>
          <w:b/>
        </w:rPr>
      </w:pPr>
      <w:r w:rsidRPr="004D1114">
        <w:rPr>
          <w:rFonts w:ascii="Calibri" w:hAnsi="Calibri" w:cs="Arial"/>
          <w:b/>
        </w:rPr>
        <w:t>Záměry EU v oblasti daní</w:t>
      </w:r>
    </w:p>
    <w:p w:rsidR="00695FB4" w:rsidRPr="0048277E" w:rsidRDefault="00695FB4" w:rsidP="009B6909">
      <w:pPr>
        <w:pStyle w:val="FormtovanvHTML"/>
        <w:numPr>
          <w:ilvl w:val="0"/>
          <w:numId w:val="43"/>
        </w:numPr>
        <w:jc w:val="both"/>
        <w:rPr>
          <w:rFonts w:ascii="Calibri" w:hAnsi="Calibri" w:cs="Arial"/>
        </w:rPr>
      </w:pPr>
      <w:r w:rsidRPr="0048277E">
        <w:rPr>
          <w:rFonts w:ascii="Calibri" w:hAnsi="Calibri" w:cs="Arial"/>
        </w:rPr>
        <w:t>omezení daňových úniků</w:t>
      </w:r>
    </w:p>
    <w:p w:rsidR="00695FB4" w:rsidRPr="0048277E" w:rsidRDefault="00695FB4" w:rsidP="009B6909">
      <w:pPr>
        <w:pStyle w:val="FormtovanvHTML"/>
        <w:numPr>
          <w:ilvl w:val="0"/>
          <w:numId w:val="43"/>
        </w:numPr>
        <w:jc w:val="both"/>
        <w:rPr>
          <w:rFonts w:ascii="Calibri" w:hAnsi="Calibri" w:cs="Arial"/>
        </w:rPr>
      </w:pPr>
      <w:r w:rsidRPr="0048277E">
        <w:rPr>
          <w:rFonts w:ascii="Calibri" w:hAnsi="Calibri" w:cs="Arial"/>
        </w:rPr>
        <w:t>odstraňování překážek plného využívání výhod vnitřního trhu</w:t>
      </w:r>
    </w:p>
    <w:p w:rsidR="00695FB4" w:rsidRPr="0048277E" w:rsidRDefault="00695FB4" w:rsidP="009B6909">
      <w:pPr>
        <w:pStyle w:val="FormtovanvHTML"/>
        <w:numPr>
          <w:ilvl w:val="0"/>
          <w:numId w:val="43"/>
        </w:numPr>
        <w:jc w:val="both"/>
        <w:rPr>
          <w:rFonts w:ascii="Calibri" w:hAnsi="Calibri" w:cs="Arial"/>
        </w:rPr>
      </w:pPr>
      <w:r w:rsidRPr="0048277E">
        <w:rPr>
          <w:rFonts w:ascii="Calibri" w:hAnsi="Calibri" w:cs="Arial"/>
        </w:rPr>
        <w:t>daňová soutěž</w:t>
      </w:r>
    </w:p>
    <w:p w:rsidR="00695FB4" w:rsidRPr="0048277E" w:rsidRDefault="00695FB4" w:rsidP="009B6909">
      <w:pPr>
        <w:pStyle w:val="FormtovanvHTML"/>
        <w:numPr>
          <w:ilvl w:val="0"/>
          <w:numId w:val="43"/>
        </w:numPr>
        <w:jc w:val="both"/>
        <w:rPr>
          <w:rFonts w:ascii="Calibri" w:hAnsi="Calibri" w:cs="Arial"/>
        </w:rPr>
      </w:pPr>
      <w:r w:rsidRPr="0048277E">
        <w:rPr>
          <w:rFonts w:ascii="Calibri" w:hAnsi="Calibri" w:cs="Arial"/>
        </w:rPr>
        <w:t>podpora vytváření pracovních míst</w:t>
      </w:r>
    </w:p>
    <w:p w:rsidR="00695FB4" w:rsidRPr="0048277E" w:rsidRDefault="00695FB4" w:rsidP="009B6909">
      <w:pPr>
        <w:pStyle w:val="FormtovanvHTML"/>
        <w:numPr>
          <w:ilvl w:val="0"/>
          <w:numId w:val="43"/>
        </w:numPr>
        <w:jc w:val="both"/>
        <w:rPr>
          <w:rFonts w:ascii="Calibri" w:hAnsi="Calibri" w:cs="Arial"/>
        </w:rPr>
      </w:pPr>
      <w:r w:rsidRPr="0048277E">
        <w:rPr>
          <w:rFonts w:ascii="Calibri" w:hAnsi="Calibri" w:cs="Arial"/>
        </w:rPr>
        <w:t>zjednodušování zdanění</w:t>
      </w:r>
    </w:p>
    <w:p w:rsidR="00695FB4" w:rsidRPr="0048277E" w:rsidRDefault="00695FB4" w:rsidP="009B6909">
      <w:pPr>
        <w:pStyle w:val="FormtovanvHTML"/>
        <w:numPr>
          <w:ilvl w:val="0"/>
          <w:numId w:val="43"/>
        </w:numPr>
        <w:jc w:val="both"/>
        <w:rPr>
          <w:rFonts w:ascii="Calibri" w:hAnsi="Calibri" w:cs="Arial"/>
        </w:rPr>
      </w:pPr>
      <w:r w:rsidRPr="0048277E">
        <w:rPr>
          <w:rFonts w:ascii="Calibri" w:hAnsi="Calibri" w:cs="Arial"/>
        </w:rPr>
        <w:t>reakce na rozvoj elektronického obchodu</w:t>
      </w:r>
    </w:p>
    <w:p w:rsidR="00695FB4" w:rsidRPr="0048277E" w:rsidRDefault="00695FB4" w:rsidP="009B6909">
      <w:pPr>
        <w:pStyle w:val="FormtovanvHTML"/>
        <w:numPr>
          <w:ilvl w:val="0"/>
          <w:numId w:val="43"/>
        </w:numPr>
        <w:jc w:val="both"/>
        <w:rPr>
          <w:rFonts w:ascii="Calibri" w:hAnsi="Calibri" w:cs="Arial"/>
        </w:rPr>
      </w:pPr>
      <w:r w:rsidRPr="0048277E">
        <w:rPr>
          <w:rFonts w:ascii="Calibri" w:hAnsi="Calibri" w:cs="Arial"/>
        </w:rPr>
        <w:t>ekologizace</w:t>
      </w:r>
    </w:p>
    <w:p w:rsidR="00695FB4" w:rsidRPr="0048277E" w:rsidRDefault="00695FB4">
      <w:pPr>
        <w:pStyle w:val="Zkladntext"/>
        <w:jc w:val="both"/>
        <w:rPr>
          <w:rFonts w:ascii="Calibri" w:hAnsi="Calibri" w:cs="Arial"/>
          <w:b/>
          <w:sz w:val="20"/>
        </w:rPr>
      </w:pPr>
      <w:r w:rsidRPr="0048277E">
        <w:rPr>
          <w:rFonts w:ascii="Calibri" w:hAnsi="Calibri" w:cs="Arial"/>
          <w:b/>
          <w:sz w:val="20"/>
        </w:rPr>
        <w:t>Postup harmonizace daňových soustav</w:t>
      </w:r>
    </w:p>
    <w:p w:rsidR="00695FB4" w:rsidRPr="004D1114" w:rsidRDefault="00695FB4" w:rsidP="004D1114">
      <w:pPr>
        <w:pStyle w:val="Zkladntext"/>
        <w:jc w:val="both"/>
        <w:rPr>
          <w:rFonts w:ascii="Calibri" w:hAnsi="Calibri" w:cs="Arial"/>
          <w:sz w:val="20"/>
        </w:rPr>
      </w:pPr>
      <w:r w:rsidRPr="0048277E">
        <w:rPr>
          <w:rFonts w:ascii="Calibri" w:hAnsi="Calibri" w:cs="Arial"/>
          <w:b/>
          <w:sz w:val="20"/>
        </w:rPr>
        <w:t>Jedním z procesů evropské integrace je harmonizace daňových soustav, tj. přiblížení a vzájemné přizpůsobení národních daňových soustav a jednotlivých daní na základě dodržování společných pravidel zúčastněných zemí. Právně je harmonizace daňového systému zakotvena v rámci primárního práva ES v Římských dohodách z roku 1957</w:t>
      </w:r>
      <w:r w:rsidRPr="0048277E">
        <w:rPr>
          <w:rFonts w:ascii="Calibri" w:hAnsi="Calibri" w:cs="Arial"/>
          <w:sz w:val="20"/>
        </w:rPr>
        <w:t>.</w:t>
      </w:r>
      <w:r w:rsidR="004D1114">
        <w:rPr>
          <w:rFonts w:ascii="Calibri" w:hAnsi="Calibri" w:cs="Arial"/>
          <w:sz w:val="20"/>
        </w:rPr>
        <w:t xml:space="preserve"> </w:t>
      </w:r>
      <w:r w:rsidRPr="004D1114">
        <w:rPr>
          <w:rFonts w:ascii="Calibri" w:hAnsi="Calibri" w:cs="Arial"/>
          <w:sz w:val="20"/>
        </w:rPr>
        <w:t>Hlavními nástroji pro harmonizaci jsou akty sekundárního, odvozeného práva EU a to nařízení a směrnice (direktiva) EU.</w:t>
      </w:r>
    </w:p>
    <w:p w:rsidR="00695FB4" w:rsidRPr="004D1114" w:rsidRDefault="00695FB4">
      <w:pPr>
        <w:jc w:val="both"/>
        <w:rPr>
          <w:rFonts w:ascii="Calibri" w:hAnsi="Calibri"/>
        </w:rPr>
      </w:pPr>
    </w:p>
    <w:p w:rsidR="00695FB4" w:rsidRPr="0048277E" w:rsidRDefault="00695FB4">
      <w:pPr>
        <w:pStyle w:val="Zkladntext"/>
        <w:jc w:val="both"/>
        <w:rPr>
          <w:rFonts w:ascii="Calibri" w:hAnsi="Calibri" w:cs="Arial"/>
          <w:sz w:val="20"/>
        </w:rPr>
      </w:pPr>
      <w:r w:rsidRPr="0048277E">
        <w:rPr>
          <w:rFonts w:ascii="Calibri" w:hAnsi="Calibri" w:cs="Arial"/>
          <w:sz w:val="20"/>
        </w:rPr>
        <w:t>Harmonizace představuje provedení následujícího procesu</w:t>
      </w:r>
    </w:p>
    <w:p w:rsidR="00695FB4" w:rsidRPr="0048277E" w:rsidRDefault="00695FB4" w:rsidP="009B6909">
      <w:pPr>
        <w:numPr>
          <w:ilvl w:val="0"/>
          <w:numId w:val="8"/>
        </w:numPr>
        <w:jc w:val="both"/>
        <w:rPr>
          <w:rFonts w:ascii="Calibri" w:hAnsi="Calibri"/>
        </w:rPr>
      </w:pPr>
      <w:r w:rsidRPr="0048277E">
        <w:rPr>
          <w:rFonts w:ascii="Calibri" w:hAnsi="Calibri"/>
        </w:rPr>
        <w:t>Určení daně pro harmonizaci</w:t>
      </w:r>
    </w:p>
    <w:p w:rsidR="00695FB4" w:rsidRPr="0048277E" w:rsidRDefault="00695FB4" w:rsidP="009B6909">
      <w:pPr>
        <w:numPr>
          <w:ilvl w:val="0"/>
          <w:numId w:val="8"/>
        </w:numPr>
        <w:jc w:val="both"/>
        <w:rPr>
          <w:rFonts w:ascii="Calibri" w:hAnsi="Calibri"/>
        </w:rPr>
      </w:pPr>
      <w:r w:rsidRPr="0048277E">
        <w:rPr>
          <w:rFonts w:ascii="Calibri" w:hAnsi="Calibri"/>
        </w:rPr>
        <w:t>Harmonizace základu daně</w:t>
      </w:r>
    </w:p>
    <w:p w:rsidR="00695FB4" w:rsidRPr="0048277E" w:rsidRDefault="00695FB4" w:rsidP="009B6909">
      <w:pPr>
        <w:numPr>
          <w:ilvl w:val="0"/>
          <w:numId w:val="8"/>
        </w:numPr>
        <w:jc w:val="both"/>
        <w:rPr>
          <w:rFonts w:ascii="Calibri" w:hAnsi="Calibri"/>
        </w:rPr>
      </w:pPr>
      <w:r w:rsidRPr="0048277E">
        <w:rPr>
          <w:rFonts w:ascii="Calibri" w:hAnsi="Calibri"/>
        </w:rPr>
        <w:t>Harmonizace sazby daně</w:t>
      </w:r>
    </w:p>
    <w:p w:rsidR="00695FB4" w:rsidRPr="0048277E" w:rsidRDefault="00695FB4">
      <w:pPr>
        <w:jc w:val="both"/>
        <w:rPr>
          <w:rFonts w:ascii="Calibri" w:hAnsi="Calibri"/>
        </w:rPr>
      </w:pPr>
      <w:r w:rsidRPr="0048277E">
        <w:rPr>
          <w:rFonts w:ascii="Calibri" w:hAnsi="Calibri"/>
        </w:rPr>
        <w:t>Harmonizace může probíhat v několika formách</w:t>
      </w:r>
    </w:p>
    <w:p w:rsidR="00695FB4" w:rsidRPr="0048277E" w:rsidRDefault="00695FB4" w:rsidP="009B6909">
      <w:pPr>
        <w:numPr>
          <w:ilvl w:val="0"/>
          <w:numId w:val="9"/>
        </w:numPr>
        <w:jc w:val="both"/>
        <w:rPr>
          <w:rFonts w:ascii="Calibri" w:hAnsi="Calibri"/>
        </w:rPr>
      </w:pPr>
      <w:r w:rsidRPr="0048277E">
        <w:rPr>
          <w:rFonts w:ascii="Calibri" w:hAnsi="Calibri"/>
          <w:b/>
        </w:rPr>
        <w:t>Přizpůsobování</w:t>
      </w:r>
      <w:r w:rsidRPr="0048277E">
        <w:rPr>
          <w:rFonts w:ascii="Calibri" w:hAnsi="Calibri"/>
        </w:rPr>
        <w:t xml:space="preserve"> daňového systému členského státu tak, aby se dosáhlo společného cíle EU. Tento proces probíhá v ČR od </w:t>
      </w:r>
      <w:r w:rsidR="00793DD6" w:rsidRPr="0048277E">
        <w:rPr>
          <w:rFonts w:ascii="Calibri" w:hAnsi="Calibri"/>
        </w:rPr>
        <w:t>1. 1. 1993</w:t>
      </w:r>
    </w:p>
    <w:p w:rsidR="00695FB4" w:rsidRPr="0048277E" w:rsidRDefault="00695FB4" w:rsidP="009B6909">
      <w:pPr>
        <w:numPr>
          <w:ilvl w:val="0"/>
          <w:numId w:val="9"/>
        </w:numPr>
        <w:jc w:val="both"/>
        <w:rPr>
          <w:rFonts w:ascii="Calibri" w:hAnsi="Calibri"/>
        </w:rPr>
      </w:pPr>
      <w:r w:rsidRPr="0048277E">
        <w:rPr>
          <w:rFonts w:ascii="Calibri" w:hAnsi="Calibri"/>
          <w:b/>
        </w:rPr>
        <w:t>Částečné přizpůsobování</w:t>
      </w:r>
      <w:r w:rsidRPr="0048277E">
        <w:rPr>
          <w:rFonts w:ascii="Calibri" w:hAnsi="Calibri"/>
        </w:rPr>
        <w:t xml:space="preserve"> národní daňové soustavy členského státu EU cílovému systému EU s funkční existencí určité diferenciace, např. tam kde úplné přizpůsobování by mohlo mít negativní důsledky v souvislosti s výrazně rozdílnou životní úrovní zemí původní EU a úrovní nových členských států EU</w:t>
      </w:r>
    </w:p>
    <w:p w:rsidR="00695FB4" w:rsidRPr="0048277E" w:rsidRDefault="00695FB4" w:rsidP="009B6909">
      <w:pPr>
        <w:numPr>
          <w:ilvl w:val="0"/>
          <w:numId w:val="9"/>
        </w:numPr>
        <w:jc w:val="both"/>
        <w:rPr>
          <w:rFonts w:ascii="Calibri" w:hAnsi="Calibri"/>
          <w:b/>
        </w:rPr>
      </w:pPr>
      <w:r w:rsidRPr="0048277E">
        <w:rPr>
          <w:rFonts w:ascii="Calibri" w:hAnsi="Calibri"/>
          <w:b/>
        </w:rPr>
        <w:t xml:space="preserve">Unifikace </w:t>
      </w:r>
      <w:r w:rsidRPr="0048277E">
        <w:rPr>
          <w:rFonts w:ascii="Calibri" w:hAnsi="Calibri"/>
        </w:rPr>
        <w:t xml:space="preserve">daní s charakteristickým všude stejným rozdělením </w:t>
      </w:r>
      <w:r w:rsidR="00C21820" w:rsidRPr="0048277E">
        <w:rPr>
          <w:rFonts w:ascii="Calibri" w:hAnsi="Calibri"/>
        </w:rPr>
        <w:t>daní, včetně</w:t>
      </w:r>
      <w:r w:rsidRPr="0048277E">
        <w:rPr>
          <w:rFonts w:ascii="Calibri" w:hAnsi="Calibri"/>
        </w:rPr>
        <w:t xml:space="preserve"> stejných sazeb. Tento proces je v současnosti v EU neakceptovatelný a nereálný pro odmítavé stanovisko členských zemí EU</w:t>
      </w:r>
    </w:p>
    <w:p w:rsidR="00695FB4" w:rsidRPr="0048277E" w:rsidRDefault="00C21820" w:rsidP="009B6909">
      <w:pPr>
        <w:numPr>
          <w:ilvl w:val="0"/>
          <w:numId w:val="9"/>
        </w:numPr>
        <w:jc w:val="both"/>
        <w:rPr>
          <w:rFonts w:ascii="Calibri" w:hAnsi="Calibri"/>
          <w:b/>
        </w:rPr>
      </w:pPr>
      <w:r w:rsidRPr="0048277E">
        <w:rPr>
          <w:rFonts w:ascii="Calibri" w:hAnsi="Calibri"/>
          <w:b/>
        </w:rPr>
        <w:t xml:space="preserve">Standardizace </w:t>
      </w:r>
      <w:r w:rsidRPr="0048277E">
        <w:rPr>
          <w:rFonts w:ascii="Calibri" w:hAnsi="Calibri"/>
        </w:rPr>
        <w:t>daní</w:t>
      </w:r>
      <w:r w:rsidR="00695FB4" w:rsidRPr="0048277E">
        <w:rPr>
          <w:rFonts w:ascii="Calibri" w:hAnsi="Calibri"/>
        </w:rPr>
        <w:t xml:space="preserve"> představuje ve všech členských státech EU stejné rozdělení daní, ale v jednotlivých státech s různými sazbami. </w:t>
      </w:r>
      <w:r w:rsidR="00695FB4" w:rsidRPr="0048277E">
        <w:rPr>
          <w:rFonts w:ascii="Calibri" w:hAnsi="Calibri"/>
          <w:b/>
        </w:rPr>
        <w:t>V současné době nejnadějnější trend vývoje v této oblasti v EU.</w:t>
      </w:r>
    </w:p>
    <w:p w:rsidR="00CA6FDE" w:rsidRDefault="00CA6FDE" w:rsidP="00CA6FDE">
      <w:pPr>
        <w:rPr>
          <w:rFonts w:ascii="Calibri" w:hAnsi="Calibri"/>
        </w:rPr>
      </w:pPr>
    </w:p>
    <w:p w:rsidR="001132D0" w:rsidRPr="00CA6FDE" w:rsidRDefault="001132D0" w:rsidP="00CA6FDE">
      <w:pPr>
        <w:rPr>
          <w:rFonts w:ascii="Calibri" w:hAnsi="Calibri"/>
        </w:rPr>
      </w:pPr>
      <w:r w:rsidRPr="00CA6FDE">
        <w:rPr>
          <w:rFonts w:ascii="Calibri" w:hAnsi="Calibri"/>
        </w:rPr>
        <w:t>Základním stavebním kamenem daňové politiky EU je zákaz daňové diskriminace, tedy princip daňové neutrality, z něhož vycházejí některá harmonizační opatření, k nimž byly státy EU nuceny přistoupit pro fungování společného vnitřního trhu. Mírný pokrok ve sbližování aplikovaných daňových politik je zřetelný v oblasti nepřímých daní, oproti pouhým plánům na sbližování sazeb přímých daní.</w:t>
      </w:r>
    </w:p>
    <w:p w:rsidR="00695FB4" w:rsidRPr="0039401D" w:rsidRDefault="006F2B4A" w:rsidP="0039401D">
      <w:pPr>
        <w:pStyle w:val="Nadpis1"/>
        <w:jc w:val="both"/>
        <w:rPr>
          <w:rFonts w:ascii="Calibri" w:hAnsi="Calibri"/>
          <w:color w:val="0070C0"/>
          <w:sz w:val="24"/>
          <w:szCs w:val="24"/>
        </w:rPr>
      </w:pPr>
      <w:r>
        <w:rPr>
          <w:rFonts w:ascii="Calibri" w:hAnsi="Calibri"/>
          <w:sz w:val="24"/>
          <w:szCs w:val="24"/>
        </w:rPr>
        <w:br w:type="page"/>
      </w:r>
      <w:bookmarkStart w:id="11" w:name="_Toc278699450"/>
      <w:r w:rsidR="00695FB4" w:rsidRPr="0039401D">
        <w:rPr>
          <w:rFonts w:ascii="Calibri" w:hAnsi="Calibri"/>
          <w:color w:val="0070C0"/>
          <w:sz w:val="24"/>
          <w:szCs w:val="24"/>
        </w:rPr>
        <w:lastRenderedPageBreak/>
        <w:t>6a</w:t>
      </w:r>
      <w:r w:rsidR="00695FB4" w:rsidRPr="0039401D">
        <w:rPr>
          <w:rFonts w:ascii="Calibri" w:hAnsi="Calibri"/>
          <w:color w:val="0070C0"/>
          <w:sz w:val="24"/>
          <w:szCs w:val="24"/>
        </w:rPr>
        <w:tab/>
        <w:t>Klasifikace veřejných výdajů. Veřejné výdajové projekty a programy.</w:t>
      </w:r>
      <w:r w:rsidR="00EB7D42">
        <w:rPr>
          <w:rStyle w:val="Znakapoznpodarou"/>
          <w:rFonts w:ascii="Calibri" w:hAnsi="Calibri"/>
          <w:color w:val="0070C0"/>
          <w:sz w:val="24"/>
          <w:szCs w:val="24"/>
        </w:rPr>
        <w:footnoteReference w:id="6"/>
      </w:r>
      <w:bookmarkEnd w:id="11"/>
    </w:p>
    <w:p w:rsidR="00695FB4" w:rsidRPr="0048277E" w:rsidRDefault="00695FB4">
      <w:pPr>
        <w:ind w:firstLine="709"/>
        <w:jc w:val="both"/>
        <w:rPr>
          <w:rFonts w:ascii="Calibri" w:hAnsi="Calibri"/>
        </w:rPr>
      </w:pPr>
    </w:p>
    <w:p w:rsidR="00695FB4" w:rsidRPr="0048277E" w:rsidRDefault="00695FB4">
      <w:pPr>
        <w:jc w:val="both"/>
        <w:rPr>
          <w:rFonts w:ascii="Calibri" w:hAnsi="Calibri"/>
          <w:b/>
          <w:i/>
        </w:rPr>
      </w:pPr>
      <w:r w:rsidRPr="0048277E">
        <w:rPr>
          <w:rFonts w:ascii="Calibri" w:hAnsi="Calibri"/>
          <w:b/>
          <w:i/>
        </w:rPr>
        <w:t>Veřejné výdaje, veřejné výdajové projekty a programy jsou pojmy označující reálné ekonomické procesy a finanční pohyby, které mají rozmanité dopady makro-mikroekonomického anebo sociálního rázu.</w:t>
      </w:r>
    </w:p>
    <w:p w:rsidR="00695FB4" w:rsidRPr="0048277E" w:rsidRDefault="00695FB4">
      <w:pPr>
        <w:jc w:val="both"/>
        <w:rPr>
          <w:rFonts w:ascii="Calibri" w:hAnsi="Calibri"/>
          <w:b/>
          <w:i/>
        </w:rPr>
      </w:pPr>
    </w:p>
    <w:p w:rsidR="007A7E35" w:rsidRDefault="00695FB4">
      <w:pPr>
        <w:jc w:val="both"/>
        <w:rPr>
          <w:rFonts w:ascii="Calibri" w:hAnsi="Calibri"/>
        </w:rPr>
      </w:pPr>
      <w:r w:rsidRPr="0048277E">
        <w:rPr>
          <w:rFonts w:ascii="Calibri" w:hAnsi="Calibri"/>
          <w:b/>
        </w:rPr>
        <w:t>veřejné výdaje</w:t>
      </w:r>
      <w:r w:rsidR="00665AA2">
        <w:rPr>
          <w:rFonts w:ascii="Calibri" w:hAnsi="Calibri"/>
          <w:b/>
        </w:rPr>
        <w:t xml:space="preserve"> =</w:t>
      </w:r>
      <w:r w:rsidR="007A7E35">
        <w:rPr>
          <w:rFonts w:ascii="Calibri" w:hAnsi="Calibri"/>
        </w:rPr>
        <w:t xml:space="preserve"> </w:t>
      </w:r>
    </w:p>
    <w:p w:rsidR="007A7E35" w:rsidRDefault="00695FB4" w:rsidP="009B6909">
      <w:pPr>
        <w:numPr>
          <w:ilvl w:val="0"/>
          <w:numId w:val="46"/>
        </w:numPr>
        <w:jc w:val="both"/>
        <w:rPr>
          <w:rFonts w:ascii="Calibri" w:hAnsi="Calibri"/>
        </w:rPr>
      </w:pPr>
      <w:r w:rsidRPr="0048277E">
        <w:rPr>
          <w:rFonts w:ascii="Calibri" w:hAnsi="Calibri"/>
        </w:rPr>
        <w:t>tok finančních prostředků, které jsou v rámci veřejné rozpočtové soustavy alokovány na realizaci fiskálních funkcí státu (vlády, města, obce)</w:t>
      </w:r>
    </w:p>
    <w:p w:rsidR="00695FB4" w:rsidRDefault="002A3E4D" w:rsidP="009B6909">
      <w:pPr>
        <w:numPr>
          <w:ilvl w:val="0"/>
          <w:numId w:val="46"/>
        </w:numPr>
        <w:jc w:val="both"/>
        <w:rPr>
          <w:rFonts w:ascii="Calibri" w:hAnsi="Calibri"/>
        </w:rPr>
      </w:pPr>
      <w:r>
        <w:rPr>
          <w:rFonts w:ascii="Calibri" w:hAnsi="Calibri"/>
        </w:rPr>
        <w:t>na principu nenávratnosti (</w:t>
      </w:r>
      <w:r w:rsidR="00695FB4" w:rsidRPr="0048277E">
        <w:rPr>
          <w:rFonts w:ascii="Calibri" w:hAnsi="Calibri"/>
        </w:rPr>
        <w:t>část</w:t>
      </w:r>
      <w:r w:rsidR="007A7E35">
        <w:rPr>
          <w:rFonts w:ascii="Calibri" w:hAnsi="Calibri"/>
        </w:rPr>
        <w:t>ečné nebo plné) a neekvivalence</w:t>
      </w:r>
    </w:p>
    <w:p w:rsidR="007A7E35" w:rsidRDefault="007A7E35" w:rsidP="009B6909">
      <w:pPr>
        <w:numPr>
          <w:ilvl w:val="0"/>
          <w:numId w:val="46"/>
        </w:numPr>
        <w:jc w:val="both"/>
        <w:rPr>
          <w:rFonts w:ascii="Calibri" w:hAnsi="Calibri"/>
        </w:rPr>
      </w:pPr>
      <w:r>
        <w:rPr>
          <w:rFonts w:ascii="Calibri" w:hAnsi="Calibri"/>
        </w:rPr>
        <w:t>rozhoduje se o nich veřejnou volbou</w:t>
      </w:r>
      <w:r w:rsidR="00125B7C">
        <w:rPr>
          <w:rFonts w:ascii="Calibri" w:hAnsi="Calibri"/>
        </w:rPr>
        <w:t xml:space="preserve"> – </w:t>
      </w:r>
      <w:r w:rsidR="00125B7C">
        <w:rPr>
          <w:rFonts w:ascii="Calibri" w:hAnsi="Calibri"/>
          <w:i/>
          <w:sz w:val="16"/>
        </w:rPr>
        <w:t>rozhodování o složitých procesech, o nichž nelze rozhodovat tržní cestou; subjekty veřejné volby jsou voliči, byrokraté, zájmové a lobbyistické skupiny a volení představitelé (politici)</w:t>
      </w:r>
    </w:p>
    <w:p w:rsidR="007A7E35" w:rsidRPr="0048277E" w:rsidRDefault="007A7E35">
      <w:pPr>
        <w:jc w:val="both"/>
        <w:rPr>
          <w:rFonts w:ascii="Calibri" w:hAnsi="Calibri"/>
        </w:rPr>
      </w:pPr>
    </w:p>
    <w:p w:rsidR="00695FB4" w:rsidRDefault="00796E5E">
      <w:pPr>
        <w:jc w:val="both"/>
        <w:rPr>
          <w:rFonts w:ascii="Calibri" w:hAnsi="Calibri"/>
        </w:rPr>
      </w:pPr>
      <w:r>
        <w:rPr>
          <w:rFonts w:ascii="Calibri" w:hAnsi="Calibri"/>
        </w:rPr>
        <w:t xml:space="preserve">Veřejné výdaje </w:t>
      </w:r>
      <w:r w:rsidRPr="00665AA2">
        <w:rPr>
          <w:rFonts w:ascii="Calibri" w:hAnsi="Calibri"/>
          <w:b/>
        </w:rPr>
        <w:t>členění</w:t>
      </w:r>
      <w:r>
        <w:rPr>
          <w:rFonts w:ascii="Calibri" w:hAnsi="Calibri"/>
        </w:rPr>
        <w:t>:</w:t>
      </w:r>
    </w:p>
    <w:p w:rsidR="00796E5E" w:rsidRDefault="00796E5E" w:rsidP="009B6909">
      <w:pPr>
        <w:numPr>
          <w:ilvl w:val="0"/>
          <w:numId w:val="45"/>
        </w:numPr>
        <w:jc w:val="both"/>
        <w:rPr>
          <w:rFonts w:ascii="Calibri" w:hAnsi="Calibri"/>
        </w:rPr>
      </w:pPr>
      <w:r>
        <w:rPr>
          <w:rFonts w:ascii="Calibri" w:hAnsi="Calibri"/>
        </w:rPr>
        <w:t>dle rozpočtové skladby (viz rozpočtová soustava)</w:t>
      </w:r>
    </w:p>
    <w:p w:rsidR="00796E5E" w:rsidRDefault="00796E5E" w:rsidP="009B6909">
      <w:pPr>
        <w:numPr>
          <w:ilvl w:val="0"/>
          <w:numId w:val="45"/>
        </w:numPr>
        <w:jc w:val="both"/>
        <w:rPr>
          <w:rFonts w:ascii="Calibri" w:hAnsi="Calibri"/>
        </w:rPr>
      </w:pPr>
      <w:r>
        <w:rPr>
          <w:rFonts w:ascii="Calibri" w:hAnsi="Calibri"/>
        </w:rPr>
        <w:t>dle plnění funkcí veřejných financí</w:t>
      </w:r>
    </w:p>
    <w:p w:rsidR="00796E5E" w:rsidRDefault="00796E5E" w:rsidP="009B6909">
      <w:pPr>
        <w:numPr>
          <w:ilvl w:val="1"/>
          <w:numId w:val="45"/>
        </w:numPr>
        <w:jc w:val="both"/>
        <w:rPr>
          <w:rFonts w:ascii="Calibri" w:hAnsi="Calibri"/>
        </w:rPr>
      </w:pPr>
      <w:r>
        <w:rPr>
          <w:rFonts w:ascii="Calibri" w:hAnsi="Calibri"/>
        </w:rPr>
        <w:t>alokační výdaje – přímé financování veřejných statků</w:t>
      </w:r>
    </w:p>
    <w:p w:rsidR="00796E5E" w:rsidRDefault="00796E5E" w:rsidP="009B6909">
      <w:pPr>
        <w:numPr>
          <w:ilvl w:val="1"/>
          <w:numId w:val="45"/>
        </w:numPr>
        <w:jc w:val="both"/>
        <w:rPr>
          <w:rFonts w:ascii="Calibri" w:hAnsi="Calibri"/>
        </w:rPr>
      </w:pPr>
      <w:r>
        <w:rPr>
          <w:rFonts w:ascii="Calibri" w:hAnsi="Calibri"/>
        </w:rPr>
        <w:t>redistribuční výdaje – peněžní transfery do rozpočtů nižších vládních úrovní</w:t>
      </w:r>
    </w:p>
    <w:p w:rsidR="00DF1669" w:rsidRDefault="00DF1669" w:rsidP="009B6909">
      <w:pPr>
        <w:numPr>
          <w:ilvl w:val="2"/>
          <w:numId w:val="45"/>
        </w:numPr>
        <w:jc w:val="both"/>
        <w:rPr>
          <w:rFonts w:ascii="Calibri" w:hAnsi="Calibri"/>
        </w:rPr>
      </w:pPr>
      <w:r>
        <w:rPr>
          <w:rFonts w:ascii="Calibri" w:hAnsi="Calibri"/>
        </w:rPr>
        <w:t xml:space="preserve">účelové dotace – </w:t>
      </w:r>
      <w:r w:rsidRPr="00F45C2C">
        <w:rPr>
          <w:rFonts w:ascii="Calibri" w:hAnsi="Calibri"/>
          <w:i/>
          <w:sz w:val="16"/>
        </w:rPr>
        <w:t>financování vzdělání, komunikací</w:t>
      </w:r>
      <w:r w:rsidRPr="00F45C2C">
        <w:rPr>
          <w:rFonts w:ascii="Calibri" w:hAnsi="Calibri"/>
          <w:sz w:val="16"/>
        </w:rPr>
        <w:t xml:space="preserve"> </w:t>
      </w:r>
      <w:r>
        <w:rPr>
          <w:rFonts w:ascii="Calibri" w:hAnsi="Calibri"/>
        </w:rPr>
        <w:t>– jsou zúčtovatelné (nevyčerpaná část se vrací)</w:t>
      </w:r>
    </w:p>
    <w:p w:rsidR="00DF1669" w:rsidRDefault="00DF1669" w:rsidP="009B6909">
      <w:pPr>
        <w:numPr>
          <w:ilvl w:val="2"/>
          <w:numId w:val="45"/>
        </w:numPr>
        <w:jc w:val="both"/>
        <w:rPr>
          <w:rFonts w:ascii="Calibri" w:hAnsi="Calibri"/>
        </w:rPr>
      </w:pPr>
      <w:r>
        <w:rPr>
          <w:rFonts w:ascii="Calibri" w:hAnsi="Calibri"/>
        </w:rPr>
        <w:t>neúčelové dotace – o použití finančních prostředků rozhoduje samospráva</w:t>
      </w:r>
    </w:p>
    <w:p w:rsidR="00796E5E" w:rsidRDefault="00796E5E" w:rsidP="009B6909">
      <w:pPr>
        <w:numPr>
          <w:ilvl w:val="1"/>
          <w:numId w:val="45"/>
        </w:numPr>
        <w:jc w:val="both"/>
        <w:rPr>
          <w:rFonts w:ascii="Calibri" w:hAnsi="Calibri"/>
        </w:rPr>
      </w:pPr>
      <w:r>
        <w:rPr>
          <w:rFonts w:ascii="Calibri" w:hAnsi="Calibri"/>
        </w:rPr>
        <w:t>stabilizační výdaje – ovlivnění agregátní poptávky</w:t>
      </w:r>
      <w:r w:rsidR="002A3E4D">
        <w:rPr>
          <w:rStyle w:val="Znakapoznpodarou"/>
          <w:rFonts w:ascii="Calibri" w:hAnsi="Calibri"/>
        </w:rPr>
        <w:footnoteReference w:id="7"/>
      </w:r>
      <w:r>
        <w:rPr>
          <w:rFonts w:ascii="Calibri" w:hAnsi="Calibri"/>
        </w:rPr>
        <w:t xml:space="preserve"> a tím hospodářského růstu</w:t>
      </w:r>
    </w:p>
    <w:p w:rsidR="00DF1669" w:rsidRDefault="00DF1669" w:rsidP="009B6909">
      <w:pPr>
        <w:numPr>
          <w:ilvl w:val="2"/>
          <w:numId w:val="45"/>
        </w:numPr>
        <w:jc w:val="both"/>
        <w:rPr>
          <w:rFonts w:ascii="Calibri" w:hAnsi="Calibri"/>
        </w:rPr>
      </w:pPr>
      <w:r>
        <w:rPr>
          <w:rFonts w:ascii="Calibri" w:hAnsi="Calibri"/>
        </w:rPr>
        <w:t xml:space="preserve">jsou doménou státního rozpočtu, </w:t>
      </w:r>
      <w:r w:rsidRPr="00F45C2C">
        <w:rPr>
          <w:rFonts w:ascii="Calibri" w:hAnsi="Calibri"/>
          <w:i/>
          <w:sz w:val="16"/>
        </w:rPr>
        <w:t>mohou mít charakter nákupů lavic, letadel aj. od soukromého sektoru</w:t>
      </w:r>
    </w:p>
    <w:p w:rsidR="002659B5" w:rsidRDefault="002659B5" w:rsidP="009B6909">
      <w:pPr>
        <w:numPr>
          <w:ilvl w:val="0"/>
          <w:numId w:val="45"/>
        </w:numPr>
        <w:jc w:val="both"/>
        <w:rPr>
          <w:rFonts w:ascii="Calibri" w:hAnsi="Calibri"/>
        </w:rPr>
      </w:pPr>
      <w:r>
        <w:rPr>
          <w:rFonts w:ascii="Calibri" w:hAnsi="Calibri"/>
        </w:rPr>
        <w:t>dle druhu</w:t>
      </w:r>
    </w:p>
    <w:p w:rsidR="002659B5" w:rsidRDefault="00796E5E" w:rsidP="009B6909">
      <w:pPr>
        <w:numPr>
          <w:ilvl w:val="1"/>
          <w:numId w:val="45"/>
        </w:numPr>
        <w:jc w:val="both"/>
        <w:rPr>
          <w:rFonts w:ascii="Calibri" w:hAnsi="Calibri"/>
        </w:rPr>
      </w:pPr>
      <w:r>
        <w:rPr>
          <w:rFonts w:ascii="Calibri" w:hAnsi="Calibri"/>
        </w:rPr>
        <w:t>běžné</w:t>
      </w:r>
      <w:r w:rsidR="002659B5" w:rsidRPr="002659B5">
        <w:rPr>
          <w:rFonts w:ascii="Calibri" w:hAnsi="Calibri"/>
        </w:rPr>
        <w:t xml:space="preserve"> </w:t>
      </w:r>
      <w:r w:rsidR="002659B5">
        <w:rPr>
          <w:rFonts w:ascii="Calibri" w:hAnsi="Calibri"/>
        </w:rPr>
        <w:t>výdaje</w:t>
      </w:r>
    </w:p>
    <w:p w:rsidR="002659B5" w:rsidRDefault="002659B5" w:rsidP="009B6909">
      <w:pPr>
        <w:numPr>
          <w:ilvl w:val="2"/>
          <w:numId w:val="45"/>
        </w:numPr>
        <w:jc w:val="both"/>
        <w:rPr>
          <w:rFonts w:ascii="Calibri" w:hAnsi="Calibri"/>
        </w:rPr>
      </w:pPr>
      <w:r>
        <w:rPr>
          <w:rFonts w:ascii="Calibri" w:hAnsi="Calibri"/>
        </w:rPr>
        <w:t>neinvestiční nákupy, transfery, půjčky a placené úroky</w:t>
      </w:r>
    </w:p>
    <w:p w:rsidR="00796E5E" w:rsidRDefault="00796E5E" w:rsidP="009B6909">
      <w:pPr>
        <w:numPr>
          <w:ilvl w:val="1"/>
          <w:numId w:val="45"/>
        </w:numPr>
        <w:jc w:val="both"/>
        <w:rPr>
          <w:rFonts w:ascii="Calibri" w:hAnsi="Calibri"/>
        </w:rPr>
      </w:pPr>
      <w:r>
        <w:rPr>
          <w:rFonts w:ascii="Calibri" w:hAnsi="Calibri"/>
        </w:rPr>
        <w:t>kapitálové výdaje</w:t>
      </w:r>
    </w:p>
    <w:p w:rsidR="002659B5" w:rsidRDefault="002659B5" w:rsidP="009B6909">
      <w:pPr>
        <w:numPr>
          <w:ilvl w:val="2"/>
          <w:numId w:val="45"/>
        </w:numPr>
        <w:jc w:val="both"/>
        <w:rPr>
          <w:rFonts w:ascii="Calibri" w:hAnsi="Calibri"/>
        </w:rPr>
      </w:pPr>
      <w:r>
        <w:rPr>
          <w:rFonts w:ascii="Calibri" w:hAnsi="Calibri"/>
        </w:rPr>
        <w:t>investiční výdaje a půjčky, nákup cenných papírů, kapitálové transfery, ostatní</w:t>
      </w:r>
    </w:p>
    <w:p w:rsidR="00796E5E" w:rsidRDefault="00796E5E" w:rsidP="009B6909">
      <w:pPr>
        <w:numPr>
          <w:ilvl w:val="0"/>
          <w:numId w:val="45"/>
        </w:numPr>
        <w:jc w:val="both"/>
        <w:rPr>
          <w:rFonts w:ascii="Calibri" w:hAnsi="Calibri"/>
        </w:rPr>
      </w:pPr>
      <w:r>
        <w:rPr>
          <w:rFonts w:ascii="Calibri" w:hAnsi="Calibri"/>
        </w:rPr>
        <w:t>z hlediska rozpočtu jako bilance</w:t>
      </w:r>
    </w:p>
    <w:p w:rsidR="00796E5E" w:rsidRDefault="00796E5E" w:rsidP="009B6909">
      <w:pPr>
        <w:numPr>
          <w:ilvl w:val="1"/>
          <w:numId w:val="45"/>
        </w:numPr>
        <w:jc w:val="both"/>
        <w:rPr>
          <w:rFonts w:ascii="Calibri" w:hAnsi="Calibri"/>
        </w:rPr>
      </w:pPr>
      <w:r>
        <w:rPr>
          <w:rFonts w:ascii="Calibri" w:hAnsi="Calibri"/>
        </w:rPr>
        <w:t>plánované výdaje</w:t>
      </w:r>
    </w:p>
    <w:p w:rsidR="00796E5E" w:rsidRDefault="00796E5E" w:rsidP="009B6909">
      <w:pPr>
        <w:numPr>
          <w:ilvl w:val="2"/>
          <w:numId w:val="45"/>
        </w:numPr>
        <w:jc w:val="both"/>
        <w:rPr>
          <w:rFonts w:ascii="Calibri" w:hAnsi="Calibri"/>
        </w:rPr>
      </w:pPr>
      <w:r>
        <w:rPr>
          <w:rFonts w:ascii="Calibri" w:hAnsi="Calibri"/>
        </w:rPr>
        <w:t>mandatorní</w:t>
      </w:r>
      <w:r w:rsidR="002A3E4D">
        <w:rPr>
          <w:rFonts w:ascii="Calibri" w:hAnsi="Calibri"/>
        </w:rPr>
        <w:t xml:space="preserve"> </w:t>
      </w:r>
      <w:r w:rsidR="002A3E4D">
        <w:rPr>
          <w:rFonts w:ascii="Calibri" w:hAnsi="Calibri"/>
          <w:i/>
          <w:sz w:val="16"/>
        </w:rPr>
        <w:t xml:space="preserve">– přikázané, </w:t>
      </w:r>
      <w:r w:rsidR="002A3E4D" w:rsidRPr="00F45C2C">
        <w:rPr>
          <w:rFonts w:ascii="Calibri" w:hAnsi="Calibri"/>
          <w:i/>
          <w:sz w:val="16"/>
          <w:szCs w:val="16"/>
        </w:rPr>
        <w:t>neměnné</w:t>
      </w:r>
      <w:r w:rsidR="00F45C2C" w:rsidRPr="00F45C2C">
        <w:rPr>
          <w:rFonts w:ascii="Calibri" w:hAnsi="Calibri"/>
          <w:i/>
          <w:sz w:val="16"/>
          <w:szCs w:val="16"/>
        </w:rPr>
        <w:t>- př. důchody, sociální dávky</w:t>
      </w:r>
    </w:p>
    <w:p w:rsidR="00796E5E" w:rsidRDefault="00796E5E" w:rsidP="009B6909">
      <w:pPr>
        <w:numPr>
          <w:ilvl w:val="2"/>
          <w:numId w:val="45"/>
        </w:numPr>
        <w:jc w:val="both"/>
        <w:rPr>
          <w:rFonts w:ascii="Calibri" w:hAnsi="Calibri"/>
        </w:rPr>
      </w:pPr>
      <w:r>
        <w:rPr>
          <w:rFonts w:ascii="Calibri" w:hAnsi="Calibri"/>
        </w:rPr>
        <w:t>ostatní</w:t>
      </w:r>
      <w:r w:rsidR="00F45C2C">
        <w:rPr>
          <w:rFonts w:ascii="Calibri" w:hAnsi="Calibri"/>
        </w:rPr>
        <w:t xml:space="preserve"> – </w:t>
      </w:r>
      <w:r w:rsidR="00F45C2C" w:rsidRPr="00F45C2C">
        <w:rPr>
          <w:rFonts w:ascii="Calibri" w:hAnsi="Calibri"/>
          <w:i/>
          <w:sz w:val="16"/>
        </w:rPr>
        <w:t xml:space="preserve"> financování škol, platy zaměstnanců OSS</w:t>
      </w:r>
      <w:r w:rsidR="00F45C2C">
        <w:rPr>
          <w:rFonts w:ascii="Calibri" w:hAnsi="Calibri"/>
        </w:rPr>
        <w:t xml:space="preserve"> </w:t>
      </w:r>
    </w:p>
    <w:p w:rsidR="00796E5E" w:rsidRDefault="00796E5E" w:rsidP="009B6909">
      <w:pPr>
        <w:numPr>
          <w:ilvl w:val="1"/>
          <w:numId w:val="45"/>
        </w:numPr>
        <w:jc w:val="both"/>
        <w:rPr>
          <w:rFonts w:ascii="Calibri" w:hAnsi="Calibri"/>
        </w:rPr>
      </w:pPr>
      <w:r>
        <w:rPr>
          <w:rFonts w:ascii="Calibri" w:hAnsi="Calibri"/>
        </w:rPr>
        <w:t>nahodilé výdaje</w:t>
      </w:r>
    </w:p>
    <w:p w:rsidR="00796E5E" w:rsidRDefault="00796E5E" w:rsidP="009B6909">
      <w:pPr>
        <w:numPr>
          <w:ilvl w:val="2"/>
          <w:numId w:val="45"/>
        </w:numPr>
        <w:jc w:val="both"/>
        <w:rPr>
          <w:rFonts w:ascii="Calibri" w:hAnsi="Calibri"/>
        </w:rPr>
      </w:pPr>
      <w:r>
        <w:rPr>
          <w:rFonts w:ascii="Calibri" w:hAnsi="Calibri"/>
        </w:rPr>
        <w:t>sankční</w:t>
      </w:r>
      <w:r w:rsidR="00F45C2C">
        <w:rPr>
          <w:rFonts w:ascii="Calibri" w:hAnsi="Calibri"/>
        </w:rPr>
        <w:t xml:space="preserve"> – </w:t>
      </w:r>
      <w:r w:rsidR="00F45C2C" w:rsidRPr="00F45C2C">
        <w:rPr>
          <w:rFonts w:ascii="Calibri" w:hAnsi="Calibri"/>
          <w:i/>
          <w:sz w:val="16"/>
        </w:rPr>
        <w:t>pokuty za porušení rozpočtové kázně</w:t>
      </w:r>
    </w:p>
    <w:p w:rsidR="00796E5E" w:rsidRDefault="00796E5E" w:rsidP="009B6909">
      <w:pPr>
        <w:numPr>
          <w:ilvl w:val="2"/>
          <w:numId w:val="45"/>
        </w:numPr>
        <w:jc w:val="both"/>
        <w:rPr>
          <w:rFonts w:ascii="Calibri" w:hAnsi="Calibri"/>
        </w:rPr>
      </w:pPr>
      <w:r>
        <w:rPr>
          <w:rFonts w:ascii="Calibri" w:hAnsi="Calibri"/>
        </w:rPr>
        <w:t>vynucené</w:t>
      </w:r>
      <w:r w:rsidR="002A3E4D">
        <w:rPr>
          <w:rFonts w:ascii="Calibri" w:hAnsi="Calibri"/>
        </w:rPr>
        <w:t xml:space="preserve"> – </w:t>
      </w:r>
      <w:r w:rsidR="002A3E4D">
        <w:rPr>
          <w:rFonts w:ascii="Calibri" w:hAnsi="Calibri"/>
          <w:i/>
          <w:sz w:val="16"/>
        </w:rPr>
        <w:t>řešení krizových situací</w:t>
      </w:r>
    </w:p>
    <w:p w:rsidR="006163D1" w:rsidRDefault="00796E5E" w:rsidP="009B6909">
      <w:pPr>
        <w:numPr>
          <w:ilvl w:val="2"/>
          <w:numId w:val="45"/>
        </w:numPr>
        <w:jc w:val="both"/>
        <w:rPr>
          <w:rFonts w:ascii="Calibri" w:hAnsi="Calibri"/>
        </w:rPr>
      </w:pPr>
      <w:r w:rsidRPr="006163D1">
        <w:rPr>
          <w:rFonts w:ascii="Calibri" w:hAnsi="Calibri"/>
        </w:rPr>
        <w:t>nevynucené</w:t>
      </w:r>
    </w:p>
    <w:p w:rsidR="00695FB4" w:rsidRPr="006163D1" w:rsidRDefault="00695FB4" w:rsidP="006163D1">
      <w:pPr>
        <w:jc w:val="both"/>
        <w:rPr>
          <w:rFonts w:ascii="Calibri" w:hAnsi="Calibri"/>
        </w:rPr>
      </w:pPr>
      <w:r w:rsidRPr="006163D1">
        <w:rPr>
          <w:rFonts w:ascii="Calibri" w:hAnsi="Calibri"/>
          <w:b/>
        </w:rPr>
        <w:t xml:space="preserve">V případě veřejných výdajových projektů a programů </w:t>
      </w:r>
      <w:r w:rsidRPr="006163D1">
        <w:rPr>
          <w:rFonts w:ascii="Calibri" w:hAnsi="Calibri"/>
        </w:rPr>
        <w:t xml:space="preserve">nejde pouze o pohyb finančních prostředků, nýbrž o realizaci konkrétních cílů – specifická produkce (statky, služby), investiční celky, či dochází ke korekci nespravedlnosti vůči určitým skupinám obyvatelstva na základě stanovených a obecně sdílených kritérií. </w:t>
      </w:r>
    </w:p>
    <w:p w:rsidR="00695FB4" w:rsidRPr="0048277E" w:rsidRDefault="00695FB4">
      <w:pPr>
        <w:ind w:firstLine="709"/>
        <w:jc w:val="both"/>
        <w:rPr>
          <w:rFonts w:ascii="Calibri" w:hAnsi="Calibri"/>
        </w:rPr>
      </w:pPr>
    </w:p>
    <w:p w:rsidR="00695FB4" w:rsidRPr="0048277E" w:rsidRDefault="00695FB4">
      <w:pPr>
        <w:jc w:val="both"/>
        <w:rPr>
          <w:rFonts w:ascii="Calibri" w:hAnsi="Calibri"/>
        </w:rPr>
      </w:pPr>
      <w:r w:rsidRPr="0048277E">
        <w:rPr>
          <w:rFonts w:ascii="Calibri" w:hAnsi="Calibri"/>
          <w:b/>
        </w:rPr>
        <w:t>veřejný výdajový program</w:t>
      </w:r>
      <w:r w:rsidR="004A7F52">
        <w:rPr>
          <w:rFonts w:ascii="Calibri" w:hAnsi="Calibri"/>
          <w:b/>
        </w:rPr>
        <w:t xml:space="preserve"> </w:t>
      </w:r>
      <w:r w:rsidR="004A7F52">
        <w:rPr>
          <w:rFonts w:ascii="Calibri" w:hAnsi="Calibri"/>
        </w:rPr>
        <w:t>-</w:t>
      </w:r>
      <w:r w:rsidRPr="0048277E">
        <w:rPr>
          <w:rFonts w:ascii="Calibri" w:hAnsi="Calibri"/>
        </w:rPr>
        <w:t xml:space="preserve"> </w:t>
      </w:r>
      <w:r w:rsidRPr="0048277E">
        <w:rPr>
          <w:rFonts w:ascii="Calibri" w:hAnsi="Calibri"/>
          <w:b/>
          <w:i/>
        </w:rPr>
        <w:t>označuj</w:t>
      </w:r>
      <w:r w:rsidR="004A7F52">
        <w:rPr>
          <w:rFonts w:ascii="Calibri" w:hAnsi="Calibri"/>
          <w:b/>
          <w:i/>
        </w:rPr>
        <w:t>e</w:t>
      </w:r>
      <w:r w:rsidRPr="0048277E">
        <w:rPr>
          <w:rFonts w:ascii="Calibri" w:hAnsi="Calibri"/>
          <w:b/>
          <w:i/>
        </w:rPr>
        <w:t xml:space="preserve"> různé činnosti, veřejné projekty a vazby mezi subjekty veřejného i soukromého sektoru.</w:t>
      </w:r>
      <w:r w:rsidRPr="0048277E">
        <w:rPr>
          <w:rFonts w:ascii="Calibri" w:hAnsi="Calibri"/>
        </w:rPr>
        <w:t xml:space="preserve"> Program má určité cíle, předpokládá určitý postup a časový harmonogram, sestává z různých na sebe navazujících kroků, činností, nebo dokonce i z dílčích projektů.</w:t>
      </w:r>
    </w:p>
    <w:p w:rsidR="00695FB4" w:rsidRPr="0048277E" w:rsidRDefault="00695FB4">
      <w:pPr>
        <w:jc w:val="both"/>
        <w:rPr>
          <w:rFonts w:ascii="Calibri" w:hAnsi="Calibri"/>
          <w:sz w:val="16"/>
        </w:rPr>
      </w:pPr>
      <w:r w:rsidRPr="0048277E">
        <w:rPr>
          <w:rFonts w:ascii="Calibri" w:hAnsi="Calibri"/>
          <w:i/>
          <w:sz w:val="16"/>
        </w:rPr>
        <w:t xml:space="preserve">Rozšíření mezinárodní spolupráce přináší v poslední době veřejné programy a projekty nového typu, mající za cíl např. podporu určitých regiónů. Jsou financovány z veřejných prostředků ( buď </w:t>
      </w:r>
      <w:r w:rsidR="00A0484F" w:rsidRPr="0048277E">
        <w:rPr>
          <w:rFonts w:ascii="Calibri" w:hAnsi="Calibri"/>
          <w:i/>
          <w:sz w:val="16"/>
        </w:rPr>
        <w:t>úplně, nebo</w:t>
      </w:r>
      <w:r w:rsidRPr="0048277E">
        <w:rPr>
          <w:rFonts w:ascii="Calibri" w:hAnsi="Calibri"/>
          <w:i/>
          <w:sz w:val="16"/>
        </w:rPr>
        <w:t xml:space="preserve"> na principu spoluúčasti</w:t>
      </w:r>
      <w:r w:rsidRPr="0048277E">
        <w:rPr>
          <w:rFonts w:ascii="Calibri" w:hAnsi="Calibri"/>
          <w:sz w:val="16"/>
        </w:rPr>
        <w:t>).</w:t>
      </w:r>
    </w:p>
    <w:p w:rsidR="00695FB4" w:rsidRPr="0048277E" w:rsidRDefault="00695FB4">
      <w:pPr>
        <w:jc w:val="both"/>
        <w:rPr>
          <w:rFonts w:ascii="Calibri" w:hAnsi="Calibri"/>
        </w:rPr>
      </w:pPr>
    </w:p>
    <w:p w:rsidR="00695FB4" w:rsidRPr="0048277E" w:rsidRDefault="00695FB4">
      <w:pPr>
        <w:jc w:val="both"/>
        <w:rPr>
          <w:rFonts w:ascii="Calibri" w:hAnsi="Calibri"/>
        </w:rPr>
      </w:pPr>
      <w:r w:rsidRPr="0048277E">
        <w:rPr>
          <w:rFonts w:ascii="Calibri" w:hAnsi="Calibri"/>
        </w:rPr>
        <w:t xml:space="preserve">MMF – </w:t>
      </w:r>
      <w:r w:rsidRPr="0048277E">
        <w:rPr>
          <w:rFonts w:ascii="Calibri" w:hAnsi="Calibri"/>
          <w:b/>
        </w:rPr>
        <w:t>GFS (Government Finance Statistics</w:t>
      </w:r>
      <w:r w:rsidR="007576E0">
        <w:rPr>
          <w:rFonts w:ascii="Calibri" w:hAnsi="Calibri"/>
        </w:rPr>
        <w:t>)</w:t>
      </w:r>
      <w:r w:rsidRPr="0048277E">
        <w:rPr>
          <w:rFonts w:ascii="Calibri" w:hAnsi="Calibri"/>
        </w:rPr>
        <w:t>:</w:t>
      </w:r>
    </w:p>
    <w:p w:rsidR="00695FB4" w:rsidRPr="0048277E" w:rsidRDefault="00B269E0" w:rsidP="009B6909">
      <w:pPr>
        <w:numPr>
          <w:ilvl w:val="0"/>
          <w:numId w:val="47"/>
        </w:numPr>
        <w:jc w:val="both"/>
        <w:rPr>
          <w:rFonts w:ascii="Calibri" w:hAnsi="Calibri"/>
        </w:rPr>
      </w:pPr>
      <w:r>
        <w:rPr>
          <w:rFonts w:ascii="Calibri" w:hAnsi="Calibri"/>
        </w:rPr>
        <w:t>funkční</w:t>
      </w:r>
      <w:r w:rsidR="00695FB4" w:rsidRPr="0048277E">
        <w:rPr>
          <w:rFonts w:ascii="Calibri" w:hAnsi="Calibri"/>
        </w:rPr>
        <w:t xml:space="preserve"> princip</w:t>
      </w:r>
      <w:r>
        <w:rPr>
          <w:rFonts w:ascii="Calibri" w:hAnsi="Calibri"/>
        </w:rPr>
        <w:t xml:space="preserve"> - </w:t>
      </w:r>
      <w:r w:rsidR="00695FB4" w:rsidRPr="0048277E">
        <w:rPr>
          <w:rFonts w:ascii="Calibri" w:hAnsi="Calibri"/>
        </w:rPr>
        <w:t>členění výdajů podle účelu a odvětví</w:t>
      </w:r>
      <w:r w:rsidR="007576E0">
        <w:rPr>
          <w:rFonts w:ascii="Calibri" w:hAnsi="Calibri"/>
        </w:rPr>
        <w:t>,</w:t>
      </w:r>
      <w:r w:rsidR="00695FB4" w:rsidRPr="0048277E">
        <w:rPr>
          <w:rFonts w:ascii="Calibri" w:hAnsi="Calibri"/>
        </w:rPr>
        <w:t xml:space="preserve"> do nichž směřují – funkční klasifikace</w:t>
      </w:r>
    </w:p>
    <w:p w:rsidR="00695FB4" w:rsidRPr="0048277E" w:rsidRDefault="00B269E0" w:rsidP="009B6909">
      <w:pPr>
        <w:numPr>
          <w:ilvl w:val="0"/>
          <w:numId w:val="47"/>
        </w:numPr>
        <w:jc w:val="both"/>
        <w:rPr>
          <w:rFonts w:ascii="Calibri" w:hAnsi="Calibri"/>
        </w:rPr>
      </w:pPr>
      <w:r>
        <w:rPr>
          <w:rFonts w:ascii="Calibri" w:hAnsi="Calibri"/>
        </w:rPr>
        <w:t>ekonomický</w:t>
      </w:r>
      <w:r w:rsidR="00695FB4" w:rsidRPr="0048277E">
        <w:rPr>
          <w:rFonts w:ascii="Calibri" w:hAnsi="Calibri"/>
        </w:rPr>
        <w:t xml:space="preserve"> princip</w:t>
      </w:r>
      <w:r>
        <w:rPr>
          <w:rFonts w:ascii="Calibri" w:hAnsi="Calibri"/>
        </w:rPr>
        <w:t xml:space="preserve"> - </w:t>
      </w:r>
      <w:r w:rsidR="00695FB4" w:rsidRPr="0048277E">
        <w:rPr>
          <w:rFonts w:ascii="Calibri" w:hAnsi="Calibri"/>
        </w:rPr>
        <w:t>členění výdajů, jakožto druhu vládních transakcí, podle jejich ekonomické charakteristiky – ekonomická klasifikace</w:t>
      </w:r>
    </w:p>
    <w:p w:rsidR="00695FB4" w:rsidRPr="0048277E" w:rsidRDefault="00695FB4">
      <w:pPr>
        <w:jc w:val="both"/>
        <w:rPr>
          <w:rFonts w:ascii="Calibri" w:hAnsi="Calibri"/>
          <w:b/>
        </w:rPr>
      </w:pPr>
      <w:r w:rsidRPr="0048277E">
        <w:rPr>
          <w:rFonts w:ascii="Calibri" w:hAnsi="Calibri"/>
          <w:b/>
        </w:rPr>
        <w:t xml:space="preserve">Dělení projektů: </w:t>
      </w:r>
    </w:p>
    <w:p w:rsidR="00695FB4" w:rsidRPr="0048277E" w:rsidRDefault="00695FB4">
      <w:pPr>
        <w:jc w:val="both"/>
        <w:rPr>
          <w:rFonts w:ascii="Calibri" w:hAnsi="Calibri"/>
        </w:rPr>
      </w:pPr>
      <w:r w:rsidRPr="0048277E">
        <w:rPr>
          <w:rFonts w:ascii="Calibri" w:hAnsi="Calibri"/>
        </w:rPr>
        <w:t>a) podle technického hlediska  (R.A. Musgrave)– dělitelné projekty – lze snížit / zvýšit výdaje o malou částku</w:t>
      </w:r>
    </w:p>
    <w:p w:rsidR="00695FB4" w:rsidRPr="0048277E" w:rsidRDefault="00695FB4">
      <w:pPr>
        <w:jc w:val="both"/>
        <w:rPr>
          <w:rFonts w:ascii="Calibri" w:hAnsi="Calibri"/>
        </w:rPr>
      </w:pPr>
      <w:r w:rsidRPr="0048277E">
        <w:rPr>
          <w:rFonts w:ascii="Calibri" w:hAnsi="Calibri"/>
        </w:rPr>
        <w:t xml:space="preserve">                                                                            </w:t>
      </w:r>
      <w:r w:rsidRPr="0048277E">
        <w:rPr>
          <w:rFonts w:ascii="Calibri" w:hAnsi="Calibri"/>
        </w:rPr>
        <w:tab/>
        <w:t>– nedělitelné výdaje – paušální částky, těžko rozšiřitelné</w:t>
      </w:r>
    </w:p>
    <w:p w:rsidR="00695FB4" w:rsidRPr="0048277E" w:rsidRDefault="00695FB4">
      <w:pPr>
        <w:jc w:val="both"/>
        <w:rPr>
          <w:rFonts w:ascii="Calibri" w:hAnsi="Calibri"/>
        </w:rPr>
      </w:pPr>
      <w:r w:rsidRPr="0048277E">
        <w:rPr>
          <w:rFonts w:ascii="Calibri" w:hAnsi="Calibri"/>
        </w:rPr>
        <w:t>b)</w:t>
      </w:r>
      <w:r w:rsidR="00682632">
        <w:rPr>
          <w:rFonts w:ascii="Calibri" w:hAnsi="Calibri"/>
        </w:rPr>
        <w:t xml:space="preserve"> časové hledisko – krátkodobé (</w:t>
      </w:r>
      <w:r w:rsidRPr="0048277E">
        <w:rPr>
          <w:rFonts w:ascii="Calibri" w:hAnsi="Calibri"/>
        </w:rPr>
        <w:t>1 rozpočto</w:t>
      </w:r>
      <w:r w:rsidR="00682632">
        <w:rPr>
          <w:rFonts w:ascii="Calibri" w:hAnsi="Calibri"/>
        </w:rPr>
        <w:t>vý rok), střednědobé (</w:t>
      </w:r>
      <w:r w:rsidRPr="0048277E">
        <w:rPr>
          <w:rFonts w:ascii="Calibri" w:hAnsi="Calibri"/>
        </w:rPr>
        <w:t>střednědobé výhledy rozpočtování), dlouhodobé</w:t>
      </w:r>
    </w:p>
    <w:p w:rsidR="00695FB4" w:rsidRPr="0048277E" w:rsidRDefault="00695FB4">
      <w:pPr>
        <w:jc w:val="both"/>
        <w:rPr>
          <w:rFonts w:ascii="Calibri" w:hAnsi="Calibri"/>
        </w:rPr>
      </w:pPr>
    </w:p>
    <w:p w:rsidR="00695FB4" w:rsidRPr="0048277E" w:rsidRDefault="00695FB4">
      <w:pPr>
        <w:jc w:val="both"/>
        <w:rPr>
          <w:rFonts w:ascii="Calibri" w:hAnsi="Calibri"/>
        </w:rPr>
      </w:pPr>
      <w:r w:rsidRPr="0048277E">
        <w:rPr>
          <w:rFonts w:ascii="Calibri" w:hAnsi="Calibri"/>
          <w:b/>
        </w:rPr>
        <w:t>Výdaje ovlivňují</w:t>
      </w:r>
      <w:r w:rsidRPr="0048277E">
        <w:rPr>
          <w:rFonts w:ascii="Calibri" w:hAnsi="Calibri"/>
        </w:rPr>
        <w:t>: geografické, demografické, urbanistické, technicko-technologické faktory</w:t>
      </w:r>
    </w:p>
    <w:p w:rsidR="00695FB4" w:rsidRPr="00A440F8" w:rsidRDefault="00695FB4" w:rsidP="006163D1">
      <w:pPr>
        <w:pStyle w:val="Nadpis1"/>
        <w:rPr>
          <w:rFonts w:ascii="Calibri" w:hAnsi="Calibri"/>
          <w:color w:val="0070C0"/>
          <w:sz w:val="24"/>
          <w:szCs w:val="24"/>
        </w:rPr>
      </w:pPr>
      <w:r w:rsidRPr="0048277E">
        <w:rPr>
          <w:rFonts w:ascii="Calibri" w:hAnsi="Calibri"/>
        </w:rPr>
        <w:br w:type="page"/>
      </w:r>
      <w:bookmarkStart w:id="12" w:name="_Toc278699451"/>
      <w:r w:rsidRPr="00A440F8">
        <w:rPr>
          <w:rFonts w:ascii="Calibri" w:hAnsi="Calibri"/>
          <w:color w:val="0070C0"/>
          <w:sz w:val="24"/>
          <w:szCs w:val="24"/>
        </w:rPr>
        <w:lastRenderedPageBreak/>
        <w:t xml:space="preserve">6b </w:t>
      </w:r>
      <w:r w:rsidRPr="00A440F8">
        <w:rPr>
          <w:rFonts w:ascii="Calibri" w:hAnsi="Calibri"/>
          <w:color w:val="0070C0"/>
          <w:sz w:val="24"/>
          <w:szCs w:val="24"/>
        </w:rPr>
        <w:tab/>
        <w:t>Nové metody sestavování, implementace a hodnocení rozpočtů. Programové  rozpočtování.</w:t>
      </w:r>
      <w:bookmarkEnd w:id="12"/>
    </w:p>
    <w:p w:rsidR="00695FB4" w:rsidRPr="0048277E" w:rsidRDefault="00695FB4">
      <w:pPr>
        <w:rPr>
          <w:rFonts w:ascii="Calibri" w:hAnsi="Calibri"/>
        </w:rPr>
      </w:pPr>
    </w:p>
    <w:p w:rsidR="00DA137B" w:rsidRDefault="00DA137B">
      <w:pPr>
        <w:rPr>
          <w:rFonts w:ascii="Calibri" w:hAnsi="Calibri"/>
          <w:bCs/>
        </w:rPr>
      </w:pPr>
      <w:r>
        <w:rPr>
          <w:rFonts w:ascii="Calibri" w:hAnsi="Calibri"/>
          <w:b/>
          <w:bCs/>
        </w:rPr>
        <w:t xml:space="preserve">Programové financování = </w:t>
      </w:r>
      <w:r>
        <w:rPr>
          <w:rFonts w:ascii="Calibri" w:hAnsi="Calibri"/>
          <w:bCs/>
        </w:rPr>
        <w:t>alokace veřejných prostředků na předem určené cíle = veřejné výdajové programy</w:t>
      </w:r>
    </w:p>
    <w:p w:rsidR="00DA137B" w:rsidRDefault="00A02C38">
      <w:pPr>
        <w:rPr>
          <w:rFonts w:ascii="Calibri" w:hAnsi="Calibri"/>
          <w:bCs/>
        </w:rPr>
      </w:pPr>
      <w:r w:rsidRPr="00A02C38">
        <w:rPr>
          <w:rFonts w:ascii="Calibri" w:hAnsi="Calibri"/>
          <w:b/>
          <w:bCs/>
        </w:rPr>
        <w:t>Grantování</w:t>
      </w:r>
      <w:r>
        <w:rPr>
          <w:rFonts w:ascii="Calibri" w:hAnsi="Calibri"/>
          <w:bCs/>
        </w:rPr>
        <w:t xml:space="preserve"> = mezi poskytovatele grantů patří nadace, nadační fondy, státní, akademické a vědecké instituce</w:t>
      </w:r>
    </w:p>
    <w:p w:rsidR="00A02C38" w:rsidRDefault="00A02C38">
      <w:pPr>
        <w:rPr>
          <w:rFonts w:ascii="Calibri" w:hAnsi="Calibri"/>
          <w:bCs/>
        </w:rPr>
      </w:pPr>
      <w:r>
        <w:rPr>
          <w:rFonts w:ascii="Calibri" w:hAnsi="Calibri"/>
          <w:bCs/>
        </w:rPr>
        <w:t>Transparentní grantový proces předpokládá:</w:t>
      </w:r>
    </w:p>
    <w:p w:rsidR="00E33752" w:rsidRPr="00A02C38" w:rsidRDefault="00E33752" w:rsidP="009B6909">
      <w:pPr>
        <w:numPr>
          <w:ilvl w:val="0"/>
          <w:numId w:val="48"/>
        </w:numPr>
        <w:tabs>
          <w:tab w:val="num" w:pos="720"/>
        </w:tabs>
        <w:rPr>
          <w:rFonts w:ascii="Calibri" w:hAnsi="Calibri"/>
          <w:bCs/>
        </w:rPr>
      </w:pPr>
      <w:r w:rsidRPr="00A02C38">
        <w:rPr>
          <w:rFonts w:ascii="Calibri" w:hAnsi="Calibri"/>
          <w:bCs/>
        </w:rPr>
        <w:t>zveřejnění podmínek poskytnutí grantu předem,</w:t>
      </w:r>
    </w:p>
    <w:p w:rsidR="00E33752" w:rsidRPr="00A02C38" w:rsidRDefault="00E33752" w:rsidP="009B6909">
      <w:pPr>
        <w:numPr>
          <w:ilvl w:val="0"/>
          <w:numId w:val="48"/>
        </w:numPr>
        <w:tabs>
          <w:tab w:val="num" w:pos="720"/>
        </w:tabs>
        <w:rPr>
          <w:rFonts w:ascii="Calibri" w:hAnsi="Calibri"/>
          <w:bCs/>
        </w:rPr>
      </w:pPr>
      <w:r w:rsidRPr="00A02C38">
        <w:rPr>
          <w:rFonts w:ascii="Calibri" w:hAnsi="Calibri"/>
          <w:bCs/>
        </w:rPr>
        <w:t xml:space="preserve">odborně zdatné členy grantové komise, </w:t>
      </w:r>
    </w:p>
    <w:p w:rsidR="00E33752" w:rsidRPr="00A02C38" w:rsidRDefault="00E33752" w:rsidP="009B6909">
      <w:pPr>
        <w:numPr>
          <w:ilvl w:val="0"/>
          <w:numId w:val="48"/>
        </w:numPr>
        <w:tabs>
          <w:tab w:val="num" w:pos="720"/>
        </w:tabs>
        <w:rPr>
          <w:rFonts w:ascii="Calibri" w:hAnsi="Calibri"/>
          <w:bCs/>
        </w:rPr>
      </w:pPr>
      <w:r w:rsidRPr="00A02C38">
        <w:rPr>
          <w:rFonts w:ascii="Calibri" w:hAnsi="Calibri"/>
          <w:bCs/>
        </w:rPr>
        <w:t>vyhlášení výsledků grantového řízení a</w:t>
      </w:r>
    </w:p>
    <w:p w:rsidR="00A02C38" w:rsidRDefault="00A02C38" w:rsidP="009B6909">
      <w:pPr>
        <w:numPr>
          <w:ilvl w:val="0"/>
          <w:numId w:val="48"/>
        </w:numPr>
        <w:rPr>
          <w:rFonts w:ascii="Calibri" w:hAnsi="Calibri"/>
          <w:bCs/>
        </w:rPr>
      </w:pPr>
      <w:r w:rsidRPr="00A02C38">
        <w:rPr>
          <w:rFonts w:ascii="Calibri" w:hAnsi="Calibri"/>
          <w:bCs/>
        </w:rPr>
        <w:t>zveřejnění výsledků aktivit, které byly podpořeny</w:t>
      </w:r>
    </w:p>
    <w:p w:rsidR="00A02C38" w:rsidRDefault="00A02C38" w:rsidP="00A02C38">
      <w:pPr>
        <w:rPr>
          <w:rFonts w:ascii="Calibri" w:hAnsi="Calibri"/>
          <w:bCs/>
        </w:rPr>
      </w:pPr>
      <w:r>
        <w:rPr>
          <w:rFonts w:ascii="Calibri" w:hAnsi="Calibri"/>
          <w:bCs/>
        </w:rPr>
        <w:t xml:space="preserve">předpokladem je předložit </w:t>
      </w:r>
      <w:r w:rsidRPr="00A02C38">
        <w:rPr>
          <w:rFonts w:ascii="Calibri" w:hAnsi="Calibri"/>
          <w:b/>
          <w:bCs/>
        </w:rPr>
        <w:t>projekt</w:t>
      </w:r>
      <w:r>
        <w:rPr>
          <w:rFonts w:ascii="Calibri" w:hAnsi="Calibri"/>
          <w:bCs/>
        </w:rPr>
        <w:t>:</w:t>
      </w:r>
    </w:p>
    <w:p w:rsidR="00A02C38" w:rsidRPr="00A02C38" w:rsidRDefault="00A02C38" w:rsidP="009B6909">
      <w:pPr>
        <w:numPr>
          <w:ilvl w:val="0"/>
          <w:numId w:val="49"/>
        </w:numPr>
        <w:rPr>
          <w:rFonts w:ascii="Calibri" w:hAnsi="Calibri"/>
          <w:bCs/>
        </w:rPr>
      </w:pPr>
      <w:r w:rsidRPr="00A02C38">
        <w:rPr>
          <w:rFonts w:ascii="Calibri" w:hAnsi="Calibri"/>
          <w:bCs/>
        </w:rPr>
        <w:t>název projektu;</w:t>
      </w:r>
    </w:p>
    <w:p w:rsidR="00A02C38" w:rsidRPr="00A02C38" w:rsidRDefault="00A02C38" w:rsidP="009B6909">
      <w:pPr>
        <w:numPr>
          <w:ilvl w:val="0"/>
          <w:numId w:val="49"/>
        </w:numPr>
        <w:rPr>
          <w:rFonts w:ascii="Calibri" w:hAnsi="Calibri"/>
          <w:bCs/>
        </w:rPr>
      </w:pPr>
      <w:r w:rsidRPr="00A02C38">
        <w:rPr>
          <w:rFonts w:ascii="Calibri" w:hAnsi="Calibri"/>
          <w:bCs/>
        </w:rPr>
        <w:t>údaje o řešiteli a informace o organizaci předkládající projekt;</w:t>
      </w:r>
    </w:p>
    <w:p w:rsidR="00A02C38" w:rsidRPr="00A02C38" w:rsidRDefault="00A02C38" w:rsidP="009B6909">
      <w:pPr>
        <w:numPr>
          <w:ilvl w:val="0"/>
          <w:numId w:val="49"/>
        </w:numPr>
        <w:rPr>
          <w:rFonts w:ascii="Calibri" w:hAnsi="Calibri"/>
          <w:bCs/>
        </w:rPr>
      </w:pPr>
      <w:r w:rsidRPr="00A02C38">
        <w:rPr>
          <w:rFonts w:ascii="Calibri" w:hAnsi="Calibri"/>
          <w:bCs/>
        </w:rPr>
        <w:t>popis současného stavu řešené problematiky;</w:t>
      </w:r>
    </w:p>
    <w:p w:rsidR="00A02C38" w:rsidRPr="00A02C38" w:rsidRDefault="00A02C38" w:rsidP="009B6909">
      <w:pPr>
        <w:numPr>
          <w:ilvl w:val="0"/>
          <w:numId w:val="49"/>
        </w:numPr>
        <w:rPr>
          <w:rFonts w:ascii="Calibri" w:hAnsi="Calibri"/>
          <w:bCs/>
        </w:rPr>
      </w:pPr>
      <w:r w:rsidRPr="00A02C38">
        <w:rPr>
          <w:rFonts w:ascii="Calibri" w:hAnsi="Calibri"/>
          <w:bCs/>
        </w:rPr>
        <w:t>charakteristiku navrhovaného řešení;</w:t>
      </w:r>
    </w:p>
    <w:p w:rsidR="00A02C38" w:rsidRPr="00A02C38" w:rsidRDefault="00A02C38" w:rsidP="009B6909">
      <w:pPr>
        <w:numPr>
          <w:ilvl w:val="0"/>
          <w:numId w:val="49"/>
        </w:numPr>
        <w:rPr>
          <w:rFonts w:ascii="Calibri" w:hAnsi="Calibri"/>
          <w:bCs/>
        </w:rPr>
      </w:pPr>
      <w:r w:rsidRPr="00A02C38">
        <w:rPr>
          <w:rFonts w:ascii="Calibri" w:hAnsi="Calibri"/>
          <w:bCs/>
        </w:rPr>
        <w:t>hlavní a dílčí cíle projektu s předpokládanými výsledky a výstupy;</w:t>
      </w:r>
    </w:p>
    <w:p w:rsidR="00A02C38" w:rsidRPr="00A02C38" w:rsidRDefault="00A02C38" w:rsidP="009B6909">
      <w:pPr>
        <w:numPr>
          <w:ilvl w:val="0"/>
          <w:numId w:val="49"/>
        </w:numPr>
        <w:rPr>
          <w:rFonts w:ascii="Calibri" w:hAnsi="Calibri"/>
          <w:bCs/>
        </w:rPr>
      </w:pPr>
      <w:r w:rsidRPr="00A02C38">
        <w:rPr>
          <w:rFonts w:ascii="Calibri" w:hAnsi="Calibri"/>
          <w:bCs/>
        </w:rPr>
        <w:t>podrobný realizační plán a časový harmonogram;</w:t>
      </w:r>
    </w:p>
    <w:p w:rsidR="00A02C38" w:rsidRPr="00A02C38" w:rsidRDefault="00A02C38" w:rsidP="009B6909">
      <w:pPr>
        <w:numPr>
          <w:ilvl w:val="0"/>
          <w:numId w:val="49"/>
        </w:numPr>
        <w:rPr>
          <w:rFonts w:ascii="Calibri" w:hAnsi="Calibri"/>
          <w:bCs/>
        </w:rPr>
      </w:pPr>
      <w:r w:rsidRPr="00A02C38">
        <w:rPr>
          <w:rFonts w:ascii="Calibri" w:hAnsi="Calibri"/>
          <w:bCs/>
        </w:rPr>
        <w:t>plán monitorování a hodnocení projektu;</w:t>
      </w:r>
    </w:p>
    <w:p w:rsidR="00A02C38" w:rsidRPr="00A02C38" w:rsidRDefault="00A02C38" w:rsidP="009B6909">
      <w:pPr>
        <w:numPr>
          <w:ilvl w:val="0"/>
          <w:numId w:val="49"/>
        </w:numPr>
        <w:rPr>
          <w:rFonts w:ascii="Calibri" w:hAnsi="Calibri"/>
          <w:bCs/>
        </w:rPr>
      </w:pPr>
      <w:r w:rsidRPr="00A02C38">
        <w:rPr>
          <w:rFonts w:ascii="Calibri" w:hAnsi="Calibri"/>
          <w:bCs/>
        </w:rPr>
        <w:t>plánovaný další vývoj řešené problematiky po skončení projektu;</w:t>
      </w:r>
    </w:p>
    <w:p w:rsidR="00A02C38" w:rsidRDefault="00A02C38" w:rsidP="009B6909">
      <w:pPr>
        <w:numPr>
          <w:ilvl w:val="0"/>
          <w:numId w:val="49"/>
        </w:numPr>
        <w:rPr>
          <w:rFonts w:ascii="Calibri" w:hAnsi="Calibri"/>
          <w:bCs/>
        </w:rPr>
      </w:pPr>
      <w:r w:rsidRPr="00A02C38">
        <w:rPr>
          <w:rFonts w:ascii="Calibri" w:hAnsi="Calibri"/>
          <w:bCs/>
        </w:rPr>
        <w:t>rozpočet projektu.</w:t>
      </w:r>
    </w:p>
    <w:p w:rsidR="00A02C38" w:rsidRPr="00DA137B" w:rsidRDefault="00A02C38" w:rsidP="00A02C38">
      <w:pPr>
        <w:rPr>
          <w:rFonts w:ascii="Calibri" w:hAnsi="Calibri"/>
          <w:bCs/>
        </w:rPr>
      </w:pPr>
    </w:p>
    <w:p w:rsidR="00695FB4" w:rsidRPr="0048277E" w:rsidRDefault="00695FB4">
      <w:pPr>
        <w:rPr>
          <w:rFonts w:ascii="Calibri" w:hAnsi="Calibri"/>
        </w:rPr>
      </w:pPr>
      <w:r w:rsidRPr="0048277E">
        <w:rPr>
          <w:rFonts w:ascii="Calibri" w:hAnsi="Calibri"/>
          <w:b/>
          <w:bCs/>
        </w:rPr>
        <w:t>moderní metody rozpočtování</w:t>
      </w:r>
      <w:r w:rsidRPr="0048277E">
        <w:rPr>
          <w:rFonts w:ascii="Calibri" w:hAnsi="Calibri"/>
        </w:rPr>
        <w:t xml:space="preserve"> - </w:t>
      </w:r>
      <w:r w:rsidRPr="0048277E">
        <w:rPr>
          <w:rFonts w:ascii="Calibri" w:hAnsi="Calibri"/>
          <w:u w:val="single"/>
        </w:rPr>
        <w:t>výkonově a výsledkově orientované rozpočtování</w:t>
      </w:r>
      <w:r w:rsidRPr="0048277E">
        <w:rPr>
          <w:rFonts w:ascii="Calibri" w:hAnsi="Calibri"/>
        </w:rPr>
        <w:t xml:space="preserve"> </w:t>
      </w:r>
    </w:p>
    <w:p w:rsidR="00695FB4" w:rsidRPr="0048277E" w:rsidRDefault="00695FB4">
      <w:pPr>
        <w:autoSpaceDE w:val="0"/>
        <w:autoSpaceDN w:val="0"/>
        <w:adjustRightInd w:val="0"/>
        <w:rPr>
          <w:rFonts w:ascii="Calibri" w:hAnsi="Calibri"/>
          <w:b/>
        </w:rPr>
      </w:pPr>
    </w:p>
    <w:p w:rsidR="00A27242" w:rsidRDefault="00695FB4">
      <w:pPr>
        <w:autoSpaceDE w:val="0"/>
        <w:autoSpaceDN w:val="0"/>
        <w:adjustRightInd w:val="0"/>
        <w:jc w:val="both"/>
        <w:rPr>
          <w:rFonts w:ascii="Calibri" w:hAnsi="Calibri"/>
          <w:b/>
        </w:rPr>
      </w:pPr>
      <w:r w:rsidRPr="00DA137B">
        <w:rPr>
          <w:rFonts w:ascii="Calibri" w:hAnsi="Calibri"/>
          <w:b/>
        </w:rPr>
        <w:t>Výkonové rozpočtování</w:t>
      </w:r>
    </w:p>
    <w:p w:rsidR="00A27242" w:rsidRDefault="00A27242">
      <w:pPr>
        <w:autoSpaceDE w:val="0"/>
        <w:autoSpaceDN w:val="0"/>
        <w:adjustRightInd w:val="0"/>
        <w:jc w:val="both"/>
        <w:rPr>
          <w:rFonts w:ascii="Calibri" w:hAnsi="Calibri"/>
        </w:rPr>
      </w:pPr>
      <w:r>
        <w:rPr>
          <w:rFonts w:ascii="Calibri" w:hAnsi="Calibri"/>
        </w:rPr>
        <w:t>Rozhoduje vláda prostřednictvím výdajů o službách, které mají být poskytovány</w:t>
      </w:r>
    </w:p>
    <w:p w:rsidR="00A27242" w:rsidRDefault="00A27242">
      <w:pPr>
        <w:autoSpaceDE w:val="0"/>
        <w:autoSpaceDN w:val="0"/>
        <w:adjustRightInd w:val="0"/>
        <w:jc w:val="both"/>
        <w:rPr>
          <w:rFonts w:ascii="Calibri" w:hAnsi="Calibri"/>
        </w:rPr>
      </w:pPr>
      <w:r>
        <w:rPr>
          <w:rFonts w:ascii="Calibri" w:hAnsi="Calibri"/>
        </w:rPr>
        <w:t>2 směry výkonového rozpočtování:</w:t>
      </w:r>
    </w:p>
    <w:p w:rsidR="00A27242" w:rsidRDefault="000262DA" w:rsidP="009B6909">
      <w:pPr>
        <w:numPr>
          <w:ilvl w:val="0"/>
          <w:numId w:val="50"/>
        </w:numPr>
        <w:autoSpaceDE w:val="0"/>
        <w:autoSpaceDN w:val="0"/>
        <w:adjustRightInd w:val="0"/>
        <w:jc w:val="both"/>
        <w:rPr>
          <w:rFonts w:ascii="Calibri" w:hAnsi="Calibri"/>
        </w:rPr>
      </w:pPr>
      <w:r>
        <w:rPr>
          <w:rFonts w:ascii="Calibri" w:hAnsi="Calibri"/>
        </w:rPr>
        <w:t xml:space="preserve">první </w:t>
      </w:r>
      <w:r w:rsidR="00A27242">
        <w:rPr>
          <w:rFonts w:ascii="Calibri" w:hAnsi="Calibri"/>
        </w:rPr>
        <w:t>formálně propojuje zvýšení výdajů se zvýšení</w:t>
      </w:r>
      <w:r>
        <w:rPr>
          <w:rFonts w:ascii="Calibri" w:hAnsi="Calibri"/>
        </w:rPr>
        <w:t>m</w:t>
      </w:r>
      <w:r w:rsidR="00A27242">
        <w:rPr>
          <w:rFonts w:ascii="Calibri" w:hAnsi="Calibri"/>
        </w:rPr>
        <w:t xml:space="preserve"> úrovně a kvality služeb</w:t>
      </w:r>
    </w:p>
    <w:p w:rsidR="000262DA" w:rsidRDefault="000262DA" w:rsidP="009B6909">
      <w:pPr>
        <w:numPr>
          <w:ilvl w:val="1"/>
          <w:numId w:val="50"/>
        </w:numPr>
        <w:autoSpaceDE w:val="0"/>
        <w:autoSpaceDN w:val="0"/>
        <w:adjustRightInd w:val="0"/>
        <w:jc w:val="both"/>
        <w:rPr>
          <w:rFonts w:ascii="Calibri" w:hAnsi="Calibri"/>
        </w:rPr>
      </w:pPr>
      <w:r>
        <w:rPr>
          <w:rFonts w:ascii="Calibri" w:hAnsi="Calibri"/>
          <w:i/>
          <w:sz w:val="16"/>
        </w:rPr>
        <w:t>př. vláda vydá dodatečných x milionů na snížení počtu žáků ve všech třídách o 1- náročné měření nákladů a výstupů</w:t>
      </w:r>
    </w:p>
    <w:p w:rsidR="000262DA" w:rsidRDefault="000262DA" w:rsidP="009B6909">
      <w:pPr>
        <w:numPr>
          <w:ilvl w:val="0"/>
          <w:numId w:val="50"/>
        </w:numPr>
        <w:autoSpaceDE w:val="0"/>
        <w:autoSpaceDN w:val="0"/>
        <w:adjustRightInd w:val="0"/>
        <w:jc w:val="both"/>
        <w:rPr>
          <w:rFonts w:ascii="Calibri" w:hAnsi="Calibri"/>
        </w:rPr>
      </w:pPr>
      <w:r>
        <w:rPr>
          <w:rFonts w:ascii="Calibri" w:hAnsi="Calibri"/>
        </w:rPr>
        <w:t>druhý oslabuje přímou vazbu mezi zdroji a výsledky, ale pracuje s velkým množstvím výkonových informací</w:t>
      </w:r>
    </w:p>
    <w:p w:rsidR="000262DA" w:rsidRDefault="000262DA" w:rsidP="009B6909">
      <w:pPr>
        <w:numPr>
          <w:ilvl w:val="1"/>
          <w:numId w:val="50"/>
        </w:numPr>
        <w:autoSpaceDE w:val="0"/>
        <w:autoSpaceDN w:val="0"/>
        <w:adjustRightInd w:val="0"/>
        <w:jc w:val="both"/>
        <w:rPr>
          <w:rFonts w:ascii="Calibri" w:hAnsi="Calibri"/>
        </w:rPr>
      </w:pPr>
      <w:r>
        <w:rPr>
          <w:rFonts w:ascii="Calibri" w:hAnsi="Calibri"/>
          <w:i/>
          <w:sz w:val="16"/>
        </w:rPr>
        <w:t>rozpočet uvádí odpovídající informace o úrovni výstupu, ale bez přesného určení vazby mezi navýšením zdrojů a navýšením výstupů</w:t>
      </w:r>
    </w:p>
    <w:p w:rsidR="000262DA" w:rsidRDefault="000262DA" w:rsidP="009B6909">
      <w:pPr>
        <w:numPr>
          <w:ilvl w:val="0"/>
          <w:numId w:val="50"/>
        </w:numPr>
        <w:autoSpaceDE w:val="0"/>
        <w:autoSpaceDN w:val="0"/>
        <w:adjustRightInd w:val="0"/>
        <w:jc w:val="both"/>
        <w:rPr>
          <w:rFonts w:ascii="Calibri" w:hAnsi="Calibri"/>
        </w:rPr>
      </w:pPr>
      <w:r>
        <w:rPr>
          <w:rFonts w:ascii="Calibri" w:hAnsi="Calibri"/>
        </w:rPr>
        <w:t xml:space="preserve">pro úspěch výkonového rozpočtování musí být přesně stanoveno jakého zlepšení se má dosáhnout </w:t>
      </w:r>
    </w:p>
    <w:p w:rsidR="002615C0" w:rsidRDefault="002615C0" w:rsidP="009B6909">
      <w:pPr>
        <w:numPr>
          <w:ilvl w:val="0"/>
          <w:numId w:val="50"/>
        </w:numPr>
        <w:autoSpaceDE w:val="0"/>
        <w:autoSpaceDN w:val="0"/>
        <w:adjustRightInd w:val="0"/>
        <w:jc w:val="both"/>
        <w:rPr>
          <w:rFonts w:ascii="Calibri" w:hAnsi="Calibri"/>
        </w:rPr>
      </w:pPr>
      <w:r>
        <w:rPr>
          <w:rFonts w:ascii="Calibri" w:hAnsi="Calibri"/>
        </w:rPr>
        <w:t>výkonové rozpočtování by mělo tvořit nedílnou součást střednědobého výdajového rámce</w:t>
      </w:r>
    </w:p>
    <w:p w:rsidR="00A27242" w:rsidRDefault="00695FB4" w:rsidP="009B6909">
      <w:pPr>
        <w:numPr>
          <w:ilvl w:val="0"/>
          <w:numId w:val="50"/>
        </w:numPr>
        <w:autoSpaceDE w:val="0"/>
        <w:autoSpaceDN w:val="0"/>
        <w:adjustRightInd w:val="0"/>
        <w:jc w:val="both"/>
        <w:rPr>
          <w:rFonts w:ascii="Calibri" w:hAnsi="Calibri"/>
        </w:rPr>
      </w:pPr>
      <w:r w:rsidRPr="0048277E">
        <w:rPr>
          <w:rFonts w:ascii="Calibri" w:hAnsi="Calibri"/>
        </w:rPr>
        <w:t>spočívá v setřídění vládních operací podle funkcí</w:t>
      </w:r>
      <w:r w:rsidR="00A27242">
        <w:rPr>
          <w:rFonts w:ascii="Calibri" w:hAnsi="Calibri"/>
        </w:rPr>
        <w:t xml:space="preserve"> </w:t>
      </w:r>
      <w:r w:rsidRPr="0048277E">
        <w:rPr>
          <w:rFonts w:ascii="Calibri" w:hAnsi="Calibri"/>
        </w:rPr>
        <w:t>a programů</w:t>
      </w:r>
      <w:r w:rsidR="00A27242">
        <w:rPr>
          <w:rFonts w:ascii="Calibri" w:hAnsi="Calibri"/>
        </w:rPr>
        <w:t xml:space="preserve"> a </w:t>
      </w:r>
      <w:r w:rsidRPr="0048277E">
        <w:rPr>
          <w:rFonts w:ascii="Calibri" w:hAnsi="Calibri"/>
        </w:rPr>
        <w:t>ve vazbě na určené vládní záměry a cíle výdajových politik</w:t>
      </w:r>
    </w:p>
    <w:p w:rsidR="002615C0" w:rsidRDefault="002615C0">
      <w:pPr>
        <w:autoSpaceDE w:val="0"/>
        <w:autoSpaceDN w:val="0"/>
        <w:adjustRightInd w:val="0"/>
        <w:jc w:val="both"/>
        <w:rPr>
          <w:rFonts w:ascii="Calibri" w:hAnsi="Calibri"/>
          <w:b/>
          <w:u w:val="single"/>
        </w:rPr>
      </w:pPr>
    </w:p>
    <w:p w:rsidR="002615C0" w:rsidRDefault="00695FB4">
      <w:pPr>
        <w:autoSpaceDE w:val="0"/>
        <w:autoSpaceDN w:val="0"/>
        <w:adjustRightInd w:val="0"/>
        <w:jc w:val="both"/>
        <w:rPr>
          <w:rFonts w:ascii="Calibri" w:hAnsi="Calibri"/>
          <w:b/>
        </w:rPr>
      </w:pPr>
      <w:r w:rsidRPr="002615C0">
        <w:rPr>
          <w:rFonts w:ascii="Calibri" w:hAnsi="Calibri"/>
          <w:b/>
        </w:rPr>
        <w:t>Hodnocení rozpočtů</w:t>
      </w:r>
    </w:p>
    <w:p w:rsidR="002615C0" w:rsidRDefault="002615C0">
      <w:pPr>
        <w:autoSpaceDE w:val="0"/>
        <w:autoSpaceDN w:val="0"/>
        <w:adjustRightInd w:val="0"/>
        <w:jc w:val="both"/>
        <w:rPr>
          <w:rFonts w:ascii="Calibri" w:hAnsi="Calibri"/>
        </w:rPr>
      </w:pPr>
      <w:r>
        <w:rPr>
          <w:rFonts w:ascii="Calibri" w:hAnsi="Calibri"/>
        </w:rPr>
        <w:t>Výkonové cíle:</w:t>
      </w:r>
    </w:p>
    <w:p w:rsidR="002615C0" w:rsidRDefault="002615C0" w:rsidP="009B6909">
      <w:pPr>
        <w:numPr>
          <w:ilvl w:val="0"/>
          <w:numId w:val="51"/>
        </w:numPr>
        <w:autoSpaceDE w:val="0"/>
        <w:autoSpaceDN w:val="0"/>
        <w:adjustRightInd w:val="0"/>
        <w:jc w:val="both"/>
        <w:rPr>
          <w:rFonts w:ascii="Calibri" w:hAnsi="Calibri"/>
        </w:rPr>
      </w:pPr>
      <w:r>
        <w:rPr>
          <w:rFonts w:ascii="Calibri" w:hAnsi="Calibri"/>
        </w:rPr>
        <w:t>jsou určeny předem</w:t>
      </w:r>
    </w:p>
    <w:p w:rsidR="002615C0" w:rsidRDefault="002615C0" w:rsidP="009B6909">
      <w:pPr>
        <w:numPr>
          <w:ilvl w:val="0"/>
          <w:numId w:val="51"/>
        </w:numPr>
        <w:autoSpaceDE w:val="0"/>
        <w:autoSpaceDN w:val="0"/>
        <w:adjustRightInd w:val="0"/>
        <w:jc w:val="both"/>
        <w:rPr>
          <w:rFonts w:ascii="Calibri" w:hAnsi="Calibri"/>
        </w:rPr>
      </w:pPr>
      <w:r>
        <w:rPr>
          <w:rFonts w:ascii="Calibri" w:hAnsi="Calibri"/>
        </w:rPr>
        <w:t>relativně malý počet vybraných cílů</w:t>
      </w:r>
    </w:p>
    <w:p w:rsidR="002615C0" w:rsidRDefault="002615C0" w:rsidP="009B6909">
      <w:pPr>
        <w:numPr>
          <w:ilvl w:val="0"/>
          <w:numId w:val="51"/>
        </w:numPr>
        <w:autoSpaceDE w:val="0"/>
        <w:autoSpaceDN w:val="0"/>
        <w:adjustRightInd w:val="0"/>
        <w:jc w:val="both"/>
        <w:rPr>
          <w:rFonts w:ascii="Calibri" w:hAnsi="Calibri"/>
        </w:rPr>
      </w:pPr>
      <w:r>
        <w:rPr>
          <w:rFonts w:ascii="Calibri" w:hAnsi="Calibri"/>
        </w:rPr>
        <w:t>vytváří základnu pro srovnání se skutečně dosaženými výsledky</w:t>
      </w:r>
    </w:p>
    <w:p w:rsidR="00695FB4" w:rsidRPr="0048277E" w:rsidRDefault="00695FB4">
      <w:pPr>
        <w:jc w:val="both"/>
        <w:rPr>
          <w:rFonts w:ascii="Calibri" w:hAnsi="Calibri"/>
        </w:rPr>
      </w:pPr>
    </w:p>
    <w:p w:rsidR="005B036F" w:rsidRPr="005B036F" w:rsidRDefault="00695FB4">
      <w:pPr>
        <w:jc w:val="both"/>
        <w:rPr>
          <w:rFonts w:ascii="Calibri" w:hAnsi="Calibri"/>
          <w:b/>
        </w:rPr>
      </w:pPr>
      <w:r w:rsidRPr="005B036F">
        <w:rPr>
          <w:rFonts w:ascii="Calibri" w:hAnsi="Calibri"/>
          <w:b/>
        </w:rPr>
        <w:t>Programové  rozpočtování</w:t>
      </w:r>
    </w:p>
    <w:p w:rsidR="005B036F" w:rsidRDefault="00695FB4" w:rsidP="009B6909">
      <w:pPr>
        <w:numPr>
          <w:ilvl w:val="0"/>
          <w:numId w:val="52"/>
        </w:numPr>
        <w:jc w:val="both"/>
        <w:rPr>
          <w:rFonts w:ascii="Calibri" w:hAnsi="Calibri"/>
        </w:rPr>
      </w:pPr>
      <w:r w:rsidRPr="0048277E">
        <w:rPr>
          <w:rFonts w:ascii="Calibri" w:hAnsi="Calibri"/>
        </w:rPr>
        <w:t>je systém založený na plánování úloh a aktivit samosprávy v návaznosti na jejich priority a alokování (rozdělování) disponibilních rozpočtových zdrojů do programů, s důrazem na výsledky a efektivnost</w:t>
      </w:r>
    </w:p>
    <w:p w:rsidR="005B036F" w:rsidRDefault="001B1C3E" w:rsidP="009B6909">
      <w:pPr>
        <w:numPr>
          <w:ilvl w:val="0"/>
          <w:numId w:val="52"/>
        </w:numPr>
        <w:jc w:val="both"/>
        <w:rPr>
          <w:rFonts w:ascii="Calibri" w:hAnsi="Calibri"/>
          <w:b/>
        </w:rPr>
      </w:pPr>
      <w:r w:rsidRPr="0048277E">
        <w:rPr>
          <w:rFonts w:ascii="Calibri" w:hAnsi="Calibri"/>
        </w:rPr>
        <w:t xml:space="preserve">Programy se člení na podprogramy a projekty odpovídající jednotlivým aktivitám zajišťovaným samosprávou </w:t>
      </w:r>
      <w:r w:rsidR="00695FB4" w:rsidRPr="0048277E">
        <w:rPr>
          <w:rFonts w:ascii="Calibri" w:hAnsi="Calibri"/>
        </w:rPr>
        <w:t xml:space="preserve">hodnotí se </w:t>
      </w:r>
      <w:r w:rsidR="00695FB4" w:rsidRPr="0048277E">
        <w:rPr>
          <w:rFonts w:ascii="Calibri" w:hAnsi="Calibri"/>
          <w:b/>
        </w:rPr>
        <w:t>vazba mezi vynakládanými prostředky a dosaženými nebo dosažitelnými cíly</w:t>
      </w:r>
    </w:p>
    <w:p w:rsidR="005B036F" w:rsidRDefault="00695FB4" w:rsidP="009B6909">
      <w:pPr>
        <w:numPr>
          <w:ilvl w:val="0"/>
          <w:numId w:val="52"/>
        </w:numPr>
        <w:jc w:val="both"/>
        <w:rPr>
          <w:rFonts w:ascii="Calibri" w:hAnsi="Calibri"/>
        </w:rPr>
      </w:pPr>
      <w:r w:rsidRPr="0048277E">
        <w:rPr>
          <w:rFonts w:ascii="Calibri" w:hAnsi="Calibri"/>
        </w:rPr>
        <w:t>Rozpočty musí obsa</w:t>
      </w:r>
      <w:r w:rsidR="005B036F">
        <w:rPr>
          <w:rFonts w:ascii="Calibri" w:hAnsi="Calibri"/>
        </w:rPr>
        <w:t>hovat údaje o záměrech a cílech</w:t>
      </w:r>
    </w:p>
    <w:p w:rsidR="005B036F" w:rsidRDefault="00695FB4" w:rsidP="009B6909">
      <w:pPr>
        <w:numPr>
          <w:ilvl w:val="0"/>
          <w:numId w:val="52"/>
        </w:numPr>
        <w:jc w:val="both"/>
        <w:rPr>
          <w:rFonts w:ascii="Calibri" w:hAnsi="Calibri"/>
        </w:rPr>
      </w:pPr>
      <w:r w:rsidRPr="0048277E">
        <w:rPr>
          <w:rFonts w:ascii="Calibri" w:hAnsi="Calibri"/>
        </w:rPr>
        <w:t>Komentáře používané v současné době mají velmi rozdílný rozsah a kvalitu, u některých obcí se zveřejněný rozpočet omezuje pouze na tabulku bez jakéhokoliv dalšího vysvětlení</w:t>
      </w:r>
    </w:p>
    <w:p w:rsidR="005B036F" w:rsidRDefault="00695FB4" w:rsidP="009B6909">
      <w:pPr>
        <w:numPr>
          <w:ilvl w:val="0"/>
          <w:numId w:val="52"/>
        </w:numPr>
        <w:jc w:val="both"/>
        <w:rPr>
          <w:rFonts w:ascii="Calibri" w:hAnsi="Calibri"/>
          <w:b/>
        </w:rPr>
      </w:pPr>
      <w:r w:rsidRPr="0048277E">
        <w:rPr>
          <w:rFonts w:ascii="Calibri" w:hAnsi="Calibri"/>
        </w:rPr>
        <w:t xml:space="preserve">Samotná </w:t>
      </w:r>
      <w:r w:rsidRPr="0048277E">
        <w:rPr>
          <w:rFonts w:ascii="Calibri" w:hAnsi="Calibri"/>
          <w:b/>
        </w:rPr>
        <w:t>příprava rozpočtu</w:t>
      </w:r>
      <w:r w:rsidRPr="0048277E">
        <w:rPr>
          <w:rFonts w:ascii="Calibri" w:hAnsi="Calibri"/>
        </w:rPr>
        <w:t xml:space="preserve"> se neliší od již používaných postupů, rozdíl spočívá v </w:t>
      </w:r>
      <w:r w:rsidRPr="0048277E">
        <w:rPr>
          <w:rFonts w:ascii="Calibri" w:hAnsi="Calibri"/>
          <w:b/>
        </w:rPr>
        <w:t>doplnění měřitelných ukazatelů, záměrů a cílů, které se stávají významnou podmínkou při rozdělování prostředků</w:t>
      </w:r>
    </w:p>
    <w:p w:rsidR="00695FB4" w:rsidRPr="001B1C3E" w:rsidRDefault="00695FB4" w:rsidP="009B6909">
      <w:pPr>
        <w:numPr>
          <w:ilvl w:val="0"/>
          <w:numId w:val="52"/>
        </w:numPr>
        <w:jc w:val="both"/>
        <w:rPr>
          <w:rFonts w:ascii="Calibri" w:hAnsi="Calibri"/>
          <w:b/>
        </w:rPr>
      </w:pPr>
      <w:r w:rsidRPr="001B1C3E">
        <w:rPr>
          <w:rFonts w:ascii="Calibri" w:hAnsi="Calibri"/>
        </w:rPr>
        <w:t>.rozpočet nen</w:t>
      </w:r>
      <w:r w:rsidR="005B036F" w:rsidRPr="001B1C3E">
        <w:rPr>
          <w:rFonts w:ascii="Calibri" w:hAnsi="Calibri"/>
        </w:rPr>
        <w:t xml:space="preserve">í </w:t>
      </w:r>
      <w:r w:rsidRPr="001B1C3E">
        <w:rPr>
          <w:rFonts w:ascii="Calibri" w:hAnsi="Calibri"/>
        </w:rPr>
        <w:t xml:space="preserve">soubor </w:t>
      </w:r>
      <w:r w:rsidR="001B1C3E" w:rsidRPr="001B1C3E">
        <w:rPr>
          <w:rFonts w:ascii="Calibri" w:hAnsi="Calibri"/>
        </w:rPr>
        <w:t xml:space="preserve">finančních </w:t>
      </w:r>
      <w:r w:rsidRPr="001B1C3E">
        <w:rPr>
          <w:rFonts w:ascii="Calibri" w:hAnsi="Calibri"/>
        </w:rPr>
        <w:t xml:space="preserve">částek, ale </w:t>
      </w:r>
      <w:r w:rsidR="001B1C3E" w:rsidRPr="001B1C3E">
        <w:rPr>
          <w:rFonts w:ascii="Calibri" w:hAnsi="Calibri"/>
        </w:rPr>
        <w:t>je</w:t>
      </w:r>
      <w:r w:rsidRPr="001B1C3E">
        <w:rPr>
          <w:rFonts w:ascii="Calibri" w:hAnsi="Calibri"/>
        </w:rPr>
        <w:t xml:space="preserve"> </w:t>
      </w:r>
      <w:r w:rsidRPr="001B1C3E">
        <w:rPr>
          <w:rFonts w:ascii="Calibri" w:hAnsi="Calibri"/>
          <w:b/>
        </w:rPr>
        <w:t>prostředek ke splnění cílů</w:t>
      </w:r>
      <w:r w:rsidRPr="001B1C3E">
        <w:rPr>
          <w:rFonts w:ascii="Calibri" w:hAnsi="Calibri"/>
        </w:rPr>
        <w:t xml:space="preserve">, které v konečném důsledku přispívají k dosažení záměrů. </w:t>
      </w:r>
    </w:p>
    <w:p w:rsidR="00695FB4" w:rsidRPr="0048277E" w:rsidRDefault="00695FB4">
      <w:pPr>
        <w:jc w:val="both"/>
        <w:rPr>
          <w:rFonts w:ascii="Calibri" w:hAnsi="Calibri"/>
          <w:b/>
        </w:rPr>
      </w:pPr>
    </w:p>
    <w:p w:rsidR="00695FB4" w:rsidRPr="004F772B" w:rsidRDefault="00695FB4" w:rsidP="004F772B">
      <w:pPr>
        <w:pStyle w:val="Nadpis1"/>
        <w:jc w:val="both"/>
        <w:rPr>
          <w:rFonts w:ascii="Calibri" w:hAnsi="Calibri"/>
          <w:color w:val="0070C0"/>
          <w:sz w:val="24"/>
          <w:szCs w:val="24"/>
        </w:rPr>
      </w:pPr>
      <w:bookmarkStart w:id="13" w:name="_7a_Interpretace_Lafferovy_křivky"/>
      <w:bookmarkStart w:id="14" w:name="_Toc278699452"/>
      <w:bookmarkEnd w:id="13"/>
      <w:r w:rsidRPr="004F772B">
        <w:rPr>
          <w:rFonts w:ascii="Calibri" w:hAnsi="Calibri"/>
          <w:color w:val="0070C0"/>
          <w:sz w:val="24"/>
          <w:szCs w:val="24"/>
        </w:rPr>
        <w:lastRenderedPageBreak/>
        <w:t>7a</w:t>
      </w:r>
      <w:r w:rsidRPr="004F772B">
        <w:rPr>
          <w:rFonts w:ascii="Calibri" w:hAnsi="Calibri"/>
          <w:color w:val="0070C0"/>
          <w:sz w:val="24"/>
          <w:szCs w:val="24"/>
        </w:rPr>
        <w:tab/>
        <w:t>Interpretace Lafferovy křivky</w:t>
      </w:r>
      <w:r w:rsidR="00603CCC">
        <w:rPr>
          <w:rStyle w:val="Znakapoznpodarou"/>
          <w:rFonts w:ascii="Calibri" w:hAnsi="Calibri"/>
          <w:color w:val="0070C0"/>
          <w:sz w:val="24"/>
          <w:szCs w:val="24"/>
        </w:rPr>
        <w:footnoteReference w:id="8"/>
      </w:r>
      <w:bookmarkEnd w:id="14"/>
    </w:p>
    <w:p w:rsidR="00695FB4" w:rsidRPr="0048277E" w:rsidRDefault="00695FB4">
      <w:pPr>
        <w:jc w:val="both"/>
        <w:rPr>
          <w:rFonts w:ascii="Calibri" w:hAnsi="Calibri"/>
          <w:i/>
        </w:rPr>
      </w:pPr>
    </w:p>
    <w:p w:rsidR="00695FB4" w:rsidRPr="0048277E" w:rsidRDefault="00695FB4">
      <w:pPr>
        <w:jc w:val="both"/>
        <w:rPr>
          <w:rFonts w:ascii="Calibri" w:hAnsi="Calibri"/>
          <w:i/>
        </w:rPr>
      </w:pPr>
      <w:r w:rsidRPr="0048277E">
        <w:rPr>
          <w:rFonts w:ascii="Calibri" w:hAnsi="Calibri"/>
          <w:i/>
        </w:rPr>
        <w:t>Efektivnost a spravedlnost daní jsou dva principy, které jsou ve vzájemném protikladu. V optimálně nastaveném daňovém systému jde o to nalézt mezi nimi rovnováhu. Vysoké daně z majetku totiž odrazují poplatníka od investování, vysoké daně z příjmů způsobují nechuť pracovat.</w:t>
      </w:r>
    </w:p>
    <w:p w:rsidR="00695FB4" w:rsidRPr="0048277E" w:rsidRDefault="00695FB4">
      <w:pPr>
        <w:jc w:val="both"/>
        <w:rPr>
          <w:rFonts w:ascii="Calibri" w:hAnsi="Calibri"/>
        </w:rPr>
      </w:pPr>
    </w:p>
    <w:p w:rsidR="00B01C70" w:rsidRDefault="00695FB4">
      <w:pPr>
        <w:jc w:val="both"/>
        <w:rPr>
          <w:rFonts w:ascii="Calibri" w:hAnsi="Calibri"/>
          <w:b/>
        </w:rPr>
      </w:pPr>
      <w:r w:rsidRPr="0048277E">
        <w:rPr>
          <w:rFonts w:ascii="Calibri" w:hAnsi="Calibri"/>
        </w:rPr>
        <w:t xml:space="preserve">Lafferova křivka zobrazuje </w:t>
      </w:r>
      <w:r w:rsidRPr="0048277E">
        <w:rPr>
          <w:rFonts w:ascii="Calibri" w:hAnsi="Calibri"/>
          <w:b/>
        </w:rPr>
        <w:t>závislost celkové sumy vybraných daní na míře zdanění</w:t>
      </w:r>
    </w:p>
    <w:p w:rsidR="00B01C70" w:rsidRDefault="004F772B">
      <w:pPr>
        <w:jc w:val="both"/>
        <w:rPr>
          <w:rFonts w:ascii="Calibri" w:hAnsi="Calibri"/>
        </w:rPr>
      </w:pPr>
      <w:r>
        <w:rPr>
          <w:rFonts w:ascii="Calibri" w:hAnsi="Calibri"/>
        </w:rPr>
        <w:t xml:space="preserve">- </w:t>
      </w:r>
      <w:r w:rsidR="00695FB4" w:rsidRPr="0048277E">
        <w:rPr>
          <w:rFonts w:ascii="Calibri" w:hAnsi="Calibri"/>
        </w:rPr>
        <w:t xml:space="preserve">zjednodušené grafické znázornění vztahu mezi </w:t>
      </w:r>
      <w:r w:rsidR="00695FB4" w:rsidRPr="0048277E">
        <w:rPr>
          <w:rFonts w:ascii="Calibri" w:hAnsi="Calibri"/>
          <w:b/>
        </w:rPr>
        <w:t>daňovými výnosy</w:t>
      </w:r>
      <w:r w:rsidR="00695FB4" w:rsidRPr="0048277E">
        <w:rPr>
          <w:rFonts w:ascii="Calibri" w:hAnsi="Calibri"/>
        </w:rPr>
        <w:t xml:space="preserve"> a </w:t>
      </w:r>
      <w:r w:rsidR="00695FB4" w:rsidRPr="0048277E">
        <w:rPr>
          <w:rFonts w:ascii="Calibri" w:hAnsi="Calibri"/>
          <w:b/>
        </w:rPr>
        <w:t>sazbou daně</w:t>
      </w:r>
      <w:r w:rsidR="00695FB4" w:rsidRPr="0048277E">
        <w:rPr>
          <w:rFonts w:ascii="Calibri" w:hAnsi="Calibri"/>
        </w:rPr>
        <w:t xml:space="preserve"> na makroekonomické úrovni</w:t>
      </w:r>
    </w:p>
    <w:p w:rsidR="00695FB4" w:rsidRPr="0048277E" w:rsidRDefault="00695FB4">
      <w:pPr>
        <w:jc w:val="both"/>
        <w:rPr>
          <w:rFonts w:ascii="Calibri" w:hAnsi="Calibri"/>
        </w:rPr>
      </w:pPr>
      <w:r w:rsidRPr="0048277E">
        <w:rPr>
          <w:rFonts w:ascii="Calibri" w:hAnsi="Calibri"/>
        </w:rPr>
        <w:t>Z diskuse Lafferovy křivky vyplývá, že od určitého bodu "L" (Lafferova bodu) se příjmy v důsledku rychlejšího daňového úbytku zdaňovaného základu zmenšují (relativní úbytek daňového základu je vyšší než relativní přírůstek sazby daně).</w:t>
      </w:r>
    </w:p>
    <w:p w:rsidR="00695FB4" w:rsidRPr="0048277E" w:rsidRDefault="006228D5">
      <w:pPr>
        <w:jc w:val="both"/>
        <w:rPr>
          <w:rFonts w:ascii="Calibri" w:hAnsi="Calibri"/>
        </w:rPr>
      </w:pPr>
      <w:r>
        <w:rPr>
          <w:rFonts w:ascii="Calibri" w:hAnsi="Calibri"/>
          <w:noProof/>
        </w:rPr>
        <w:drawing>
          <wp:anchor distT="0" distB="0" distL="114300" distR="114300" simplePos="0" relativeHeight="251651584" behindDoc="0" locked="0" layoutInCell="1" allowOverlap="1">
            <wp:simplePos x="0" y="0"/>
            <wp:positionH relativeFrom="column">
              <wp:posOffset>3543300</wp:posOffset>
            </wp:positionH>
            <wp:positionV relativeFrom="paragraph">
              <wp:posOffset>123190</wp:posOffset>
            </wp:positionV>
            <wp:extent cx="2542540" cy="1714500"/>
            <wp:effectExtent l="19050" t="0" r="0" b="0"/>
            <wp:wrapSquare wrapText="bothSides"/>
            <wp:docPr id="3" name="obrázek 3" descr="Soubor:Lafferova křiv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ubor:Lafferova křivka.png"/>
                    <pic:cNvPicPr>
                      <a:picLocks noChangeAspect="1" noChangeArrowheads="1"/>
                    </pic:cNvPicPr>
                  </pic:nvPicPr>
                  <pic:blipFill>
                    <a:blip r:embed="rId12" r:link="rId13" cstate="print"/>
                    <a:srcRect t="1421" r="1477" b="16200"/>
                    <a:stretch>
                      <a:fillRect/>
                    </a:stretch>
                  </pic:blipFill>
                  <pic:spPr bwMode="auto">
                    <a:xfrm>
                      <a:off x="0" y="0"/>
                      <a:ext cx="2542540" cy="1714500"/>
                    </a:xfrm>
                    <a:prstGeom prst="rect">
                      <a:avLst/>
                    </a:prstGeom>
                    <a:noFill/>
                    <a:ln w="9525">
                      <a:noFill/>
                      <a:miter lim="800000"/>
                      <a:headEnd/>
                      <a:tailEnd/>
                    </a:ln>
                  </pic:spPr>
                </pic:pic>
              </a:graphicData>
            </a:graphic>
          </wp:anchor>
        </w:drawing>
      </w:r>
    </w:p>
    <w:p w:rsidR="00695FB4" w:rsidRPr="0048277E" w:rsidRDefault="00695FB4">
      <w:pPr>
        <w:jc w:val="both"/>
        <w:rPr>
          <w:rFonts w:ascii="Calibri" w:hAnsi="Calibri"/>
        </w:rPr>
      </w:pPr>
      <w:r w:rsidRPr="0048277E">
        <w:rPr>
          <w:rFonts w:ascii="Calibri" w:hAnsi="Calibri"/>
        </w:rPr>
        <w:t>Platí, že v obou extrémech je daňový výnos nulový – při 0% zdanění je efekt zřejmý, u 100% sazby zase plátci daně raději nic nevydělávají, případně se povinnosti platit daně nějakým způsobem vyhnou. Někde mezi těmito dvěma body existuje taková míra zdanění, která generuje maximální výnosy. Zvyšování daňové sazby nad tuto hranici se již projeví negativně.</w:t>
      </w:r>
    </w:p>
    <w:p w:rsidR="00695FB4" w:rsidRPr="0048277E" w:rsidRDefault="00695FB4">
      <w:pPr>
        <w:jc w:val="both"/>
        <w:rPr>
          <w:rFonts w:ascii="Calibri" w:hAnsi="Calibri"/>
        </w:rPr>
      </w:pPr>
    </w:p>
    <w:p w:rsidR="00695FB4" w:rsidRPr="0048277E" w:rsidRDefault="00695FB4">
      <w:pPr>
        <w:jc w:val="both"/>
        <w:rPr>
          <w:rFonts w:ascii="Calibri" w:hAnsi="Calibri"/>
        </w:rPr>
      </w:pPr>
      <w:r w:rsidRPr="0048277E">
        <w:rPr>
          <w:rFonts w:ascii="Calibri" w:hAnsi="Calibri"/>
          <w:b/>
          <w:i/>
        </w:rPr>
        <w:t>Základním problémem</w:t>
      </w:r>
      <w:r w:rsidRPr="0048277E">
        <w:rPr>
          <w:rFonts w:ascii="Calibri" w:hAnsi="Calibri"/>
        </w:rPr>
        <w:t xml:space="preserve"> Lafferovy křivky je určit v jaké části (zda prohibitivní či nikoliv) se ekonomika právě nachází. Protože je to většinou nemožné, zůstává Lafferova křivka jen pouhou logickou teorií.</w:t>
      </w:r>
    </w:p>
    <w:p w:rsidR="00695FB4" w:rsidRPr="0048277E" w:rsidRDefault="00695FB4">
      <w:pPr>
        <w:jc w:val="both"/>
        <w:rPr>
          <w:rFonts w:ascii="Calibri" w:hAnsi="Calibri"/>
        </w:rPr>
      </w:pPr>
    </w:p>
    <w:p w:rsidR="00695FB4" w:rsidRPr="0048277E" w:rsidRDefault="006228D5">
      <w:pPr>
        <w:jc w:val="both"/>
        <w:rPr>
          <w:rFonts w:ascii="Calibri" w:hAnsi="Calibri"/>
        </w:rPr>
      </w:pPr>
      <w:r>
        <w:rPr>
          <w:rFonts w:ascii="Calibri" w:hAnsi="Calibri"/>
          <w:noProof/>
        </w:rPr>
        <w:drawing>
          <wp:anchor distT="0" distB="0" distL="114300" distR="114300" simplePos="0" relativeHeight="251652608" behindDoc="0" locked="0" layoutInCell="1" allowOverlap="1">
            <wp:simplePos x="0" y="0"/>
            <wp:positionH relativeFrom="column">
              <wp:posOffset>-51435</wp:posOffset>
            </wp:positionH>
            <wp:positionV relativeFrom="paragraph">
              <wp:posOffset>51435</wp:posOffset>
            </wp:positionV>
            <wp:extent cx="3674110" cy="1676400"/>
            <wp:effectExtent l="0" t="0" r="2540" b="0"/>
            <wp:wrapSquare wrapText="bothSides"/>
            <wp:docPr id="4" name="obrázek 4" descr="obr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br 521"/>
                    <pic:cNvPicPr>
                      <a:picLocks noChangeAspect="1" noChangeArrowheads="1"/>
                    </pic:cNvPicPr>
                  </pic:nvPicPr>
                  <pic:blipFill>
                    <a:blip r:embed="rId14" cstate="print"/>
                    <a:srcRect l="-983" t="7152" r="22191" b="5995"/>
                    <a:stretch>
                      <a:fillRect/>
                    </a:stretch>
                  </pic:blipFill>
                  <pic:spPr bwMode="auto">
                    <a:xfrm>
                      <a:off x="0" y="0"/>
                      <a:ext cx="3674110" cy="1676400"/>
                    </a:xfrm>
                    <a:prstGeom prst="rect">
                      <a:avLst/>
                    </a:prstGeom>
                    <a:noFill/>
                    <a:ln w="9525">
                      <a:noFill/>
                      <a:miter lim="800000"/>
                      <a:headEnd/>
                      <a:tailEnd/>
                    </a:ln>
                  </pic:spPr>
                </pic:pic>
              </a:graphicData>
            </a:graphic>
          </wp:anchor>
        </w:drawing>
      </w:r>
      <w:r w:rsidR="00695FB4" w:rsidRPr="0048277E">
        <w:rPr>
          <w:rFonts w:ascii="Calibri" w:hAnsi="Calibri"/>
        </w:rPr>
        <w:t xml:space="preserve">Vidíme, že při dvou rozdílných sazbách (B a B´) je daňový výnos úplně stejný. Přitom je však mnohem nižší stínová (či šedá) ekonomika spočívající v obcházení daňové povinnosti a vyhýbání se placení daní. To má za následek další dodatečné náklady na daňové poradce, ztrátu pracovního času při přemýšlení jak se dani vyhnout a podobné negativní dopady. Vysoká daňová kvóta také způsobuje vysokou distorzi tržních cen </w:t>
      </w:r>
      <w:r w:rsidR="00695FB4" w:rsidRPr="0048277E">
        <w:rPr>
          <w:rFonts w:ascii="Calibri" w:hAnsi="Calibri"/>
        </w:rPr>
        <w:br/>
        <w:t xml:space="preserve">a má demoralizující vliv na ochotu pracovat. </w:t>
      </w:r>
      <w:r w:rsidR="00695FB4" w:rsidRPr="0048277E">
        <w:rPr>
          <w:rFonts w:ascii="Calibri" w:hAnsi="Calibri"/>
          <w:b/>
          <w:bCs/>
          <w:i/>
          <w:iCs/>
        </w:rPr>
        <w:t>Ekonomika tak v důsledku vysokých daní přichází o hodnoty</w:t>
      </w:r>
      <w:r w:rsidR="004F772B">
        <w:rPr>
          <w:rFonts w:ascii="Calibri" w:hAnsi="Calibri"/>
          <w:b/>
          <w:bCs/>
          <w:i/>
          <w:iCs/>
        </w:rPr>
        <w:t>,</w:t>
      </w:r>
      <w:r w:rsidR="00695FB4" w:rsidRPr="0048277E">
        <w:rPr>
          <w:rFonts w:ascii="Calibri" w:hAnsi="Calibri"/>
          <w:b/>
          <w:bCs/>
          <w:i/>
          <w:iCs/>
        </w:rPr>
        <w:t xml:space="preserve"> které mohly být vytvořeny místo snahy vyhnout se dani.</w:t>
      </w:r>
    </w:p>
    <w:p w:rsidR="007574CE" w:rsidRPr="00C3410B" w:rsidRDefault="007574CE" w:rsidP="00C3410B">
      <w:pPr>
        <w:jc w:val="both"/>
        <w:rPr>
          <w:rFonts w:ascii="Calibri" w:hAnsi="Calibri"/>
        </w:rPr>
      </w:pPr>
    </w:p>
    <w:p w:rsidR="00EF0A09" w:rsidRPr="00C3410B" w:rsidRDefault="00EF0A09" w:rsidP="00C3410B">
      <w:pPr>
        <w:jc w:val="both"/>
        <w:rPr>
          <w:rFonts w:ascii="Calibri" w:hAnsi="Calibri"/>
        </w:rPr>
      </w:pPr>
      <w:r w:rsidRPr="00C3410B">
        <w:rPr>
          <w:rFonts w:ascii="Calibri" w:hAnsi="Calibri"/>
        </w:rPr>
        <w:t>Vztah mezi sazbou daně a deklarovaným základem daně je intuitivně negativní. Čím vyšší sazba daně, tím nižší přiznaný základ daně. Tento vztah, který stojí za Lafferovou křivkou, je dán tím, že nižší sazba a) motivuje hospodářský růst a potažmo objem zisků, b) snižuje motivaci zatajovat příjmy a c) láká nové subjekty ke zdanění do země.</w:t>
      </w:r>
    </w:p>
    <w:p w:rsidR="00EF0A09" w:rsidRPr="00C3410B" w:rsidRDefault="00EF0A09" w:rsidP="00C3410B">
      <w:pPr>
        <w:jc w:val="both"/>
        <w:rPr>
          <w:rFonts w:ascii="Calibri" w:hAnsi="Calibri"/>
        </w:rPr>
      </w:pPr>
      <w:r w:rsidRPr="00C3410B">
        <w:rPr>
          <w:rFonts w:ascii="Calibri" w:hAnsi="Calibri"/>
        </w:rPr>
        <w:t>V ČR je možné Lafferovu křivku, resp. Lafferův bod</w:t>
      </w:r>
      <w:r w:rsidR="00F0601E" w:rsidRPr="00C3410B">
        <w:rPr>
          <w:rFonts w:ascii="Calibri" w:hAnsi="Calibri"/>
        </w:rPr>
        <w:t>,</w:t>
      </w:r>
      <w:r w:rsidRPr="00C3410B">
        <w:rPr>
          <w:rFonts w:ascii="Calibri" w:hAnsi="Calibri"/>
        </w:rPr>
        <w:t xml:space="preserve"> spočítat na dani z příjmů právnických osob (</w:t>
      </w:r>
      <w:r w:rsidR="00F0601E" w:rsidRPr="00C3410B">
        <w:rPr>
          <w:rFonts w:ascii="Calibri" w:hAnsi="Calibri"/>
        </w:rPr>
        <w:t xml:space="preserve">rovná sazba po celou dobu, avšak rozdílná výše) </w:t>
      </w:r>
    </w:p>
    <w:p w:rsidR="00C3410B" w:rsidRDefault="00F0601E" w:rsidP="00C3410B">
      <w:pPr>
        <w:jc w:val="both"/>
        <w:rPr>
          <w:rFonts w:ascii="Calibri" w:hAnsi="Calibri"/>
        </w:rPr>
      </w:pPr>
      <w:r w:rsidRPr="00C3410B">
        <w:rPr>
          <w:rFonts w:ascii="Calibri" w:hAnsi="Calibri"/>
          <w:bCs/>
        </w:rPr>
        <w:t> </w:t>
      </w:r>
      <w:r w:rsidR="006228D5">
        <w:rPr>
          <w:rFonts w:ascii="Calibri" w:hAnsi="Calibri"/>
          <w:noProof/>
        </w:rPr>
        <w:drawing>
          <wp:anchor distT="0" distB="0" distL="114300" distR="114300" simplePos="0" relativeHeight="251654656" behindDoc="1" locked="0" layoutInCell="1" allowOverlap="1">
            <wp:simplePos x="0" y="0"/>
            <wp:positionH relativeFrom="column">
              <wp:posOffset>36195</wp:posOffset>
            </wp:positionH>
            <wp:positionV relativeFrom="paragraph">
              <wp:posOffset>168910</wp:posOffset>
            </wp:positionV>
            <wp:extent cx="2881630" cy="2190115"/>
            <wp:effectExtent l="19050" t="0" r="0" b="0"/>
            <wp:wrapTight wrapText="bothSides">
              <wp:wrapPolygon edited="0">
                <wp:start x="-143" y="0"/>
                <wp:lineTo x="-143" y="21418"/>
                <wp:lineTo x="21562" y="21418"/>
                <wp:lineTo x="21562" y="0"/>
                <wp:lineTo x="-143" y="0"/>
              </wp:wrapPolygon>
            </wp:wrapTight>
            <wp:docPr id="429" name="obrázek 429" descr="http://www.petrmach.cz/pics/obr/zakladdan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descr="http://www.petrmach.cz/pics/obr/zakladdane2.gif"/>
                    <pic:cNvPicPr>
                      <a:picLocks noChangeAspect="1" noChangeArrowheads="1"/>
                    </pic:cNvPicPr>
                  </pic:nvPicPr>
                  <pic:blipFill>
                    <a:blip r:embed="rId15" r:link="rId16" cstate="print"/>
                    <a:srcRect/>
                    <a:stretch>
                      <a:fillRect/>
                    </a:stretch>
                  </pic:blipFill>
                  <pic:spPr bwMode="auto">
                    <a:xfrm>
                      <a:off x="0" y="0"/>
                      <a:ext cx="2881630" cy="2190115"/>
                    </a:xfrm>
                    <a:prstGeom prst="rect">
                      <a:avLst/>
                    </a:prstGeom>
                    <a:noFill/>
                    <a:ln w="9525">
                      <a:noFill/>
                      <a:miter lim="800000"/>
                      <a:headEnd/>
                      <a:tailEnd/>
                    </a:ln>
                  </pic:spPr>
                </pic:pic>
              </a:graphicData>
            </a:graphic>
          </wp:anchor>
        </w:drawing>
      </w:r>
      <w:r w:rsidRPr="00C3410B">
        <w:rPr>
          <w:rFonts w:ascii="Calibri" w:hAnsi="Calibri"/>
        </w:rPr>
        <w:t xml:space="preserve">Pro ČR a DPPO je vypočítán L bod na hodnotě 20,75%. Není to optimální sazba, ale je při ní maximalizován daňový výnos. Výpočet je z hodnot let 2001 – 2005 – nominální výběr DPPO a sazbách 31%, 28% a 26% </w:t>
      </w:r>
    </w:p>
    <w:p w:rsidR="00695FB4" w:rsidRPr="00C3410B" w:rsidRDefault="00B01C70" w:rsidP="00C3410B">
      <w:pPr>
        <w:pStyle w:val="Nadpis1"/>
        <w:jc w:val="both"/>
        <w:rPr>
          <w:rFonts w:ascii="Calibri" w:hAnsi="Calibri"/>
          <w:color w:val="0070C0"/>
          <w:sz w:val="24"/>
          <w:szCs w:val="24"/>
        </w:rPr>
      </w:pPr>
      <w:r w:rsidRPr="00C3410B">
        <w:rPr>
          <w:rFonts w:ascii="Calibri" w:hAnsi="Calibri"/>
          <w:color w:val="0070C0"/>
          <w:sz w:val="24"/>
          <w:szCs w:val="24"/>
        </w:rPr>
        <w:br w:type="page"/>
      </w:r>
      <w:bookmarkStart w:id="15" w:name="_Toc278699453"/>
      <w:r w:rsidR="00695FB4" w:rsidRPr="00C3410B">
        <w:rPr>
          <w:rFonts w:ascii="Calibri" w:hAnsi="Calibri"/>
          <w:color w:val="0070C0"/>
          <w:sz w:val="24"/>
          <w:szCs w:val="24"/>
        </w:rPr>
        <w:lastRenderedPageBreak/>
        <w:t>7b</w:t>
      </w:r>
      <w:r w:rsidR="00695FB4" w:rsidRPr="00C3410B">
        <w:rPr>
          <w:rFonts w:ascii="Calibri" w:hAnsi="Calibri"/>
          <w:color w:val="0070C0"/>
          <w:sz w:val="24"/>
          <w:szCs w:val="24"/>
        </w:rPr>
        <w:tab/>
        <w:t>Cíle a postup reformy veřejných financí v České republice</w:t>
      </w:r>
      <w:bookmarkEnd w:id="15"/>
    </w:p>
    <w:p w:rsidR="00695FB4" w:rsidRPr="0048277E" w:rsidRDefault="00695FB4">
      <w:pPr>
        <w:rPr>
          <w:rFonts w:ascii="Calibri" w:hAnsi="Calibri"/>
        </w:rPr>
      </w:pPr>
    </w:p>
    <w:p w:rsidR="00695FB4" w:rsidRPr="0048277E" w:rsidRDefault="00695FB4">
      <w:pPr>
        <w:jc w:val="both"/>
        <w:rPr>
          <w:rFonts w:ascii="Calibri" w:hAnsi="Calibri"/>
          <w:iCs/>
        </w:rPr>
      </w:pPr>
      <w:r w:rsidRPr="0048277E">
        <w:rPr>
          <w:rFonts w:ascii="Calibri" w:hAnsi="Calibri"/>
          <w:b/>
          <w:bCs/>
          <w:iCs/>
        </w:rPr>
        <w:t>Cílem reformy (2010)</w:t>
      </w:r>
      <w:r w:rsidRPr="0048277E">
        <w:rPr>
          <w:rFonts w:ascii="Calibri" w:hAnsi="Calibri"/>
          <w:iCs/>
        </w:rPr>
        <w:t xml:space="preserve"> je snížení deficitu veřejných financí a přitom podpořit hospodářský růst, snížení administrativní zátěže pro poplatníky a státní správu.</w:t>
      </w:r>
    </w:p>
    <w:p w:rsidR="00695FB4" w:rsidRPr="0048277E" w:rsidRDefault="00695FB4">
      <w:pPr>
        <w:jc w:val="both"/>
        <w:rPr>
          <w:rFonts w:ascii="Calibri" w:hAnsi="Calibri"/>
          <w:iCs/>
        </w:rPr>
      </w:pPr>
    </w:p>
    <w:p w:rsidR="00695FB4" w:rsidRPr="0048277E" w:rsidRDefault="00695FB4">
      <w:pPr>
        <w:jc w:val="both"/>
        <w:rPr>
          <w:rFonts w:ascii="Calibri" w:hAnsi="Calibri"/>
          <w:b/>
          <w:bCs/>
          <w:iCs/>
        </w:rPr>
      </w:pPr>
      <w:r w:rsidRPr="0048277E">
        <w:rPr>
          <w:rFonts w:ascii="Calibri" w:hAnsi="Calibri"/>
          <w:iCs/>
        </w:rPr>
        <w:t xml:space="preserve">Hlavním směrem reformy veřejných financí je </w:t>
      </w:r>
      <w:r w:rsidRPr="0048277E">
        <w:rPr>
          <w:rFonts w:ascii="Calibri" w:hAnsi="Calibri"/>
          <w:b/>
          <w:bCs/>
          <w:iCs/>
        </w:rPr>
        <w:t>Reforma daňového systému.</w:t>
      </w:r>
    </w:p>
    <w:p w:rsidR="00695FB4" w:rsidRPr="0048277E" w:rsidRDefault="00695FB4">
      <w:pPr>
        <w:jc w:val="both"/>
        <w:rPr>
          <w:rFonts w:ascii="Calibri" w:hAnsi="Calibri"/>
          <w:b/>
          <w:bCs/>
          <w:iCs/>
        </w:rPr>
      </w:pPr>
    </w:p>
    <w:p w:rsidR="00695FB4" w:rsidRPr="0048277E" w:rsidRDefault="00695FB4">
      <w:pPr>
        <w:jc w:val="both"/>
        <w:rPr>
          <w:rFonts w:ascii="Calibri" w:hAnsi="Calibri"/>
          <w:iCs/>
        </w:rPr>
      </w:pPr>
      <w:r w:rsidRPr="0048277E">
        <w:rPr>
          <w:rFonts w:ascii="Calibri" w:hAnsi="Calibri"/>
          <w:b/>
          <w:bCs/>
          <w:iCs/>
        </w:rPr>
        <w:t xml:space="preserve">Cíle vlády: </w:t>
      </w:r>
      <w:r w:rsidRPr="0048277E">
        <w:rPr>
          <w:rFonts w:ascii="Calibri" w:hAnsi="Calibri"/>
          <w:iCs/>
        </w:rPr>
        <w:t>-     efektivní veřejná správa</w:t>
      </w:r>
    </w:p>
    <w:p w:rsidR="00695FB4" w:rsidRPr="0048277E" w:rsidRDefault="00695FB4" w:rsidP="00695FB4">
      <w:pPr>
        <w:numPr>
          <w:ilvl w:val="0"/>
          <w:numId w:val="1"/>
        </w:numPr>
        <w:jc w:val="both"/>
        <w:rPr>
          <w:rFonts w:ascii="Calibri" w:hAnsi="Calibri"/>
          <w:iCs/>
        </w:rPr>
      </w:pPr>
      <w:r w:rsidRPr="0048277E">
        <w:rPr>
          <w:rFonts w:ascii="Calibri" w:hAnsi="Calibri"/>
          <w:iCs/>
        </w:rPr>
        <w:t>přátelské veřejné služby</w:t>
      </w:r>
    </w:p>
    <w:p w:rsidR="00695FB4" w:rsidRPr="0048277E" w:rsidRDefault="00695FB4">
      <w:pPr>
        <w:ind w:left="1065"/>
        <w:jc w:val="both"/>
        <w:rPr>
          <w:rFonts w:ascii="Calibri" w:hAnsi="Calibri"/>
          <w:iCs/>
        </w:rPr>
      </w:pPr>
    </w:p>
    <w:p w:rsidR="00695FB4" w:rsidRPr="0048277E" w:rsidRDefault="00695FB4">
      <w:pPr>
        <w:pStyle w:val="Nadpis7"/>
        <w:rPr>
          <w:rFonts w:ascii="Calibri" w:hAnsi="Calibri"/>
          <w:b w:val="0"/>
          <w:bCs w:val="0"/>
          <w:u w:val="single"/>
        </w:rPr>
      </w:pPr>
      <w:r w:rsidRPr="0048277E">
        <w:rPr>
          <w:rFonts w:ascii="Calibri" w:hAnsi="Calibri"/>
        </w:rPr>
        <w:t>Nástroje</w:t>
      </w:r>
      <w:r w:rsidRPr="0048277E">
        <w:rPr>
          <w:rFonts w:ascii="Calibri" w:hAnsi="Calibri"/>
          <w:b w:val="0"/>
          <w:bCs w:val="0"/>
        </w:rPr>
        <w:t xml:space="preserve"> – </w:t>
      </w:r>
      <w:r w:rsidRPr="0048277E">
        <w:rPr>
          <w:rFonts w:ascii="Calibri" w:hAnsi="Calibri"/>
          <w:b w:val="0"/>
          <w:bCs w:val="0"/>
          <w:u w:val="single"/>
        </w:rPr>
        <w:t>1. Zjednodušení legislativy</w:t>
      </w:r>
    </w:p>
    <w:p w:rsidR="00695FB4" w:rsidRPr="0048277E" w:rsidRDefault="00695FB4" w:rsidP="00695FB4">
      <w:pPr>
        <w:numPr>
          <w:ilvl w:val="0"/>
          <w:numId w:val="1"/>
        </w:numPr>
        <w:rPr>
          <w:rFonts w:ascii="Calibri" w:hAnsi="Calibri"/>
        </w:rPr>
      </w:pPr>
      <w:r w:rsidRPr="0048277E">
        <w:rPr>
          <w:rFonts w:ascii="Calibri" w:hAnsi="Calibri"/>
        </w:rPr>
        <w:t>přehlednost a srozumitelnost zákonů</w:t>
      </w:r>
    </w:p>
    <w:p w:rsidR="00695FB4" w:rsidRPr="0048277E" w:rsidRDefault="00695FB4" w:rsidP="00695FB4">
      <w:pPr>
        <w:numPr>
          <w:ilvl w:val="0"/>
          <w:numId w:val="1"/>
        </w:numPr>
        <w:rPr>
          <w:rFonts w:ascii="Calibri" w:hAnsi="Calibri"/>
        </w:rPr>
      </w:pPr>
      <w:r w:rsidRPr="0048277E">
        <w:rPr>
          <w:rFonts w:ascii="Calibri" w:hAnsi="Calibri"/>
        </w:rPr>
        <w:t>nový daňový řád</w:t>
      </w:r>
    </w:p>
    <w:p w:rsidR="00695FB4" w:rsidRPr="0048277E" w:rsidRDefault="00695FB4" w:rsidP="00695FB4">
      <w:pPr>
        <w:numPr>
          <w:ilvl w:val="0"/>
          <w:numId w:val="1"/>
        </w:numPr>
        <w:rPr>
          <w:rFonts w:ascii="Calibri" w:hAnsi="Calibri"/>
        </w:rPr>
      </w:pPr>
      <w:r w:rsidRPr="0048277E">
        <w:rPr>
          <w:rFonts w:ascii="Calibri" w:hAnsi="Calibri"/>
        </w:rPr>
        <w:t>sloučení výběru daní, cel a odvodů</w:t>
      </w:r>
    </w:p>
    <w:p w:rsidR="00695FB4" w:rsidRPr="0048277E" w:rsidRDefault="00695FB4">
      <w:pPr>
        <w:rPr>
          <w:rFonts w:ascii="Calibri" w:hAnsi="Calibri"/>
        </w:rPr>
      </w:pPr>
    </w:p>
    <w:p w:rsidR="00695FB4" w:rsidRPr="0048277E" w:rsidRDefault="00695FB4">
      <w:pPr>
        <w:rPr>
          <w:rFonts w:ascii="Calibri" w:hAnsi="Calibri"/>
          <w:u w:val="single"/>
        </w:rPr>
      </w:pPr>
      <w:r w:rsidRPr="0048277E">
        <w:rPr>
          <w:rFonts w:ascii="Calibri" w:hAnsi="Calibri"/>
        </w:rPr>
        <w:t xml:space="preserve">                   </w:t>
      </w:r>
      <w:r w:rsidRPr="0048277E">
        <w:rPr>
          <w:rFonts w:ascii="Calibri" w:hAnsi="Calibri"/>
          <w:u w:val="single"/>
        </w:rPr>
        <w:t>2. Zjednodušení správy daní</w:t>
      </w:r>
    </w:p>
    <w:p w:rsidR="00695FB4" w:rsidRPr="0048277E" w:rsidRDefault="00695FB4" w:rsidP="00695FB4">
      <w:pPr>
        <w:numPr>
          <w:ilvl w:val="0"/>
          <w:numId w:val="2"/>
        </w:numPr>
        <w:rPr>
          <w:rFonts w:ascii="Calibri" w:hAnsi="Calibri"/>
        </w:rPr>
      </w:pPr>
      <w:r w:rsidRPr="0048277E">
        <w:rPr>
          <w:rFonts w:ascii="Calibri" w:hAnsi="Calibri"/>
        </w:rPr>
        <w:t>sjednocení vyměřovacích základů daně z příjmů a pojistného</w:t>
      </w:r>
    </w:p>
    <w:p w:rsidR="00695FB4" w:rsidRPr="0048277E" w:rsidRDefault="00695FB4" w:rsidP="00695FB4">
      <w:pPr>
        <w:numPr>
          <w:ilvl w:val="0"/>
          <w:numId w:val="2"/>
        </w:numPr>
        <w:rPr>
          <w:rFonts w:ascii="Calibri" w:hAnsi="Calibri"/>
        </w:rPr>
      </w:pPr>
      <w:r w:rsidRPr="0048277E">
        <w:rPr>
          <w:rFonts w:ascii="Calibri" w:hAnsi="Calibri"/>
        </w:rPr>
        <w:t>centralizace a elektronizace procesů při organizaci výběru daní</w:t>
      </w:r>
    </w:p>
    <w:p w:rsidR="00695FB4" w:rsidRPr="0048277E" w:rsidRDefault="00695FB4">
      <w:pPr>
        <w:rPr>
          <w:rFonts w:ascii="Calibri" w:hAnsi="Calibri"/>
        </w:rPr>
      </w:pPr>
    </w:p>
    <w:p w:rsidR="00695FB4" w:rsidRPr="0048277E" w:rsidRDefault="00695FB4">
      <w:pPr>
        <w:pStyle w:val="Nadpis8"/>
        <w:rPr>
          <w:rFonts w:ascii="Calibri" w:hAnsi="Calibri"/>
        </w:rPr>
      </w:pPr>
      <w:r w:rsidRPr="0048277E">
        <w:rPr>
          <w:rFonts w:ascii="Calibri" w:hAnsi="Calibri"/>
        </w:rPr>
        <w:t>Způsob provedení &gt; Komplexní reforma</w:t>
      </w:r>
    </w:p>
    <w:p w:rsidR="00695FB4" w:rsidRPr="0048277E" w:rsidRDefault="00695FB4" w:rsidP="00695FB4">
      <w:pPr>
        <w:numPr>
          <w:ilvl w:val="0"/>
          <w:numId w:val="3"/>
        </w:numPr>
        <w:jc w:val="both"/>
        <w:rPr>
          <w:rFonts w:ascii="Calibri" w:hAnsi="Calibri"/>
          <w:iCs/>
        </w:rPr>
      </w:pPr>
      <w:r w:rsidRPr="0048277E">
        <w:rPr>
          <w:rFonts w:ascii="Calibri" w:hAnsi="Calibri"/>
          <w:iCs/>
        </w:rPr>
        <w:t>zdaňování příjmů a majetku</w:t>
      </w:r>
    </w:p>
    <w:p w:rsidR="00695FB4" w:rsidRPr="0048277E" w:rsidRDefault="00695FB4" w:rsidP="00695FB4">
      <w:pPr>
        <w:numPr>
          <w:ilvl w:val="0"/>
          <w:numId w:val="3"/>
        </w:numPr>
        <w:jc w:val="both"/>
        <w:rPr>
          <w:rFonts w:ascii="Calibri" w:hAnsi="Calibri"/>
          <w:iCs/>
        </w:rPr>
      </w:pPr>
      <w:r w:rsidRPr="0048277E">
        <w:rPr>
          <w:rFonts w:ascii="Calibri" w:hAnsi="Calibri"/>
          <w:iCs/>
        </w:rPr>
        <w:t>daňového procesu</w:t>
      </w:r>
    </w:p>
    <w:p w:rsidR="00695FB4" w:rsidRPr="0048277E" w:rsidRDefault="00695FB4" w:rsidP="00695FB4">
      <w:pPr>
        <w:numPr>
          <w:ilvl w:val="0"/>
          <w:numId w:val="3"/>
        </w:numPr>
        <w:jc w:val="both"/>
        <w:rPr>
          <w:rFonts w:ascii="Calibri" w:hAnsi="Calibri"/>
          <w:iCs/>
        </w:rPr>
      </w:pPr>
      <w:r w:rsidRPr="0048277E">
        <w:rPr>
          <w:rFonts w:ascii="Calibri" w:hAnsi="Calibri"/>
          <w:iCs/>
        </w:rPr>
        <w:t>institucí</w:t>
      </w:r>
    </w:p>
    <w:p w:rsidR="00695FB4" w:rsidRPr="0048277E" w:rsidRDefault="00695FB4">
      <w:pPr>
        <w:jc w:val="both"/>
        <w:rPr>
          <w:rFonts w:ascii="Calibri" w:hAnsi="Calibri"/>
          <w:iCs/>
        </w:rPr>
      </w:pPr>
    </w:p>
    <w:p w:rsidR="00695FB4" w:rsidRPr="0048277E" w:rsidRDefault="00695FB4">
      <w:pPr>
        <w:jc w:val="both"/>
        <w:rPr>
          <w:rFonts w:ascii="Calibri" w:hAnsi="Calibri"/>
          <w:b/>
          <w:bCs/>
          <w:iCs/>
          <w:u w:val="single"/>
        </w:rPr>
      </w:pPr>
      <w:r w:rsidRPr="0048277E">
        <w:rPr>
          <w:rFonts w:ascii="Calibri" w:hAnsi="Calibri"/>
          <w:b/>
          <w:bCs/>
          <w:iCs/>
          <w:u w:val="single"/>
        </w:rPr>
        <w:t>Reforma zdaňování příjmů a majetku</w:t>
      </w:r>
    </w:p>
    <w:p w:rsidR="00695FB4" w:rsidRPr="0048277E" w:rsidRDefault="00695FB4" w:rsidP="00695FB4">
      <w:pPr>
        <w:numPr>
          <w:ilvl w:val="0"/>
          <w:numId w:val="4"/>
        </w:numPr>
        <w:jc w:val="both"/>
        <w:rPr>
          <w:rFonts w:ascii="Calibri" w:hAnsi="Calibri"/>
          <w:iCs/>
        </w:rPr>
      </w:pPr>
      <w:r w:rsidRPr="0048277E">
        <w:rPr>
          <w:rFonts w:ascii="Calibri" w:hAnsi="Calibri"/>
          <w:iCs/>
        </w:rPr>
        <w:t>nový zákon o daních z příjmů</w:t>
      </w:r>
    </w:p>
    <w:p w:rsidR="00695FB4" w:rsidRPr="0048277E" w:rsidRDefault="00695FB4" w:rsidP="00695FB4">
      <w:pPr>
        <w:numPr>
          <w:ilvl w:val="0"/>
          <w:numId w:val="4"/>
        </w:numPr>
        <w:jc w:val="both"/>
        <w:rPr>
          <w:rFonts w:ascii="Calibri" w:hAnsi="Calibri"/>
          <w:iCs/>
        </w:rPr>
      </w:pPr>
      <w:r w:rsidRPr="0048277E">
        <w:rPr>
          <w:rFonts w:ascii="Calibri" w:hAnsi="Calibri"/>
          <w:iCs/>
        </w:rPr>
        <w:t>zrušení daně dědické a darovací</w:t>
      </w:r>
    </w:p>
    <w:p w:rsidR="00695FB4" w:rsidRPr="0048277E" w:rsidRDefault="00695FB4" w:rsidP="00695FB4">
      <w:pPr>
        <w:numPr>
          <w:ilvl w:val="0"/>
          <w:numId w:val="4"/>
        </w:numPr>
        <w:jc w:val="both"/>
        <w:rPr>
          <w:rFonts w:ascii="Calibri" w:hAnsi="Calibri"/>
          <w:iCs/>
        </w:rPr>
      </w:pPr>
      <w:r w:rsidRPr="0048277E">
        <w:rPr>
          <w:rFonts w:ascii="Calibri" w:hAnsi="Calibri"/>
          <w:iCs/>
        </w:rPr>
        <w:t>přehledný zákon</w:t>
      </w:r>
    </w:p>
    <w:p w:rsidR="00695FB4" w:rsidRPr="0048277E" w:rsidRDefault="00695FB4" w:rsidP="00695FB4">
      <w:pPr>
        <w:numPr>
          <w:ilvl w:val="0"/>
          <w:numId w:val="4"/>
        </w:numPr>
        <w:jc w:val="both"/>
        <w:rPr>
          <w:rFonts w:ascii="Calibri" w:hAnsi="Calibri"/>
          <w:iCs/>
        </w:rPr>
      </w:pPr>
      <w:r w:rsidRPr="0048277E">
        <w:rPr>
          <w:rFonts w:ascii="Calibri" w:hAnsi="Calibri"/>
          <w:iCs/>
        </w:rPr>
        <w:t>zjednodušení odepisování majetku</w:t>
      </w:r>
    </w:p>
    <w:p w:rsidR="00695FB4" w:rsidRPr="0048277E" w:rsidRDefault="00695FB4" w:rsidP="00695FB4">
      <w:pPr>
        <w:numPr>
          <w:ilvl w:val="0"/>
          <w:numId w:val="4"/>
        </w:numPr>
        <w:jc w:val="both"/>
        <w:rPr>
          <w:rFonts w:ascii="Calibri" w:hAnsi="Calibri"/>
          <w:iCs/>
        </w:rPr>
      </w:pPr>
      <w:r w:rsidRPr="0048277E">
        <w:rPr>
          <w:rFonts w:ascii="Calibri" w:hAnsi="Calibri"/>
          <w:iCs/>
        </w:rPr>
        <w:t>větší podpora vědy, výzkumu a vzdělávání</w:t>
      </w:r>
    </w:p>
    <w:p w:rsidR="00695FB4" w:rsidRPr="0048277E" w:rsidRDefault="00695FB4" w:rsidP="00695FB4">
      <w:pPr>
        <w:numPr>
          <w:ilvl w:val="0"/>
          <w:numId w:val="4"/>
        </w:numPr>
        <w:jc w:val="both"/>
        <w:rPr>
          <w:rFonts w:ascii="Calibri" w:hAnsi="Calibri"/>
          <w:iCs/>
        </w:rPr>
      </w:pPr>
      <w:r w:rsidRPr="0048277E">
        <w:rPr>
          <w:rFonts w:ascii="Calibri" w:hAnsi="Calibri"/>
          <w:iCs/>
        </w:rPr>
        <w:t>podpora usazování kapitálu v ČR</w:t>
      </w:r>
    </w:p>
    <w:p w:rsidR="00695FB4" w:rsidRPr="0048277E" w:rsidRDefault="00695FB4" w:rsidP="00695FB4">
      <w:pPr>
        <w:numPr>
          <w:ilvl w:val="0"/>
          <w:numId w:val="4"/>
        </w:numPr>
        <w:jc w:val="both"/>
        <w:rPr>
          <w:rFonts w:ascii="Calibri" w:hAnsi="Calibri"/>
          <w:iCs/>
        </w:rPr>
      </w:pPr>
      <w:r w:rsidRPr="0048277E">
        <w:rPr>
          <w:rFonts w:ascii="Calibri" w:hAnsi="Calibri"/>
          <w:iCs/>
        </w:rPr>
        <w:t>zjednodušení daňového přiznání</w:t>
      </w:r>
    </w:p>
    <w:p w:rsidR="00695FB4" w:rsidRPr="0048277E" w:rsidRDefault="00695FB4" w:rsidP="00695FB4">
      <w:pPr>
        <w:numPr>
          <w:ilvl w:val="0"/>
          <w:numId w:val="4"/>
        </w:numPr>
        <w:jc w:val="both"/>
        <w:rPr>
          <w:rFonts w:ascii="Calibri" w:hAnsi="Calibri"/>
          <w:iCs/>
        </w:rPr>
      </w:pPr>
      <w:r w:rsidRPr="0048277E">
        <w:rPr>
          <w:rFonts w:ascii="Calibri" w:hAnsi="Calibri"/>
          <w:iCs/>
        </w:rPr>
        <w:t>jednotný základ pro daň z příjm, sociální a zdravotní pojistné</w:t>
      </w:r>
    </w:p>
    <w:p w:rsidR="00695FB4" w:rsidRPr="0048277E" w:rsidRDefault="00695FB4">
      <w:pPr>
        <w:jc w:val="both"/>
        <w:rPr>
          <w:rFonts w:ascii="Calibri" w:hAnsi="Calibri"/>
          <w:iCs/>
        </w:rPr>
      </w:pPr>
    </w:p>
    <w:p w:rsidR="00695FB4" w:rsidRPr="0048277E" w:rsidRDefault="00695FB4">
      <w:pPr>
        <w:pStyle w:val="Nadpis9"/>
        <w:rPr>
          <w:rFonts w:ascii="Calibri" w:hAnsi="Calibri"/>
        </w:rPr>
      </w:pPr>
      <w:r w:rsidRPr="0048277E">
        <w:rPr>
          <w:rFonts w:ascii="Calibri" w:hAnsi="Calibri"/>
        </w:rPr>
        <w:t>Reforma daňového procesu</w:t>
      </w:r>
    </w:p>
    <w:p w:rsidR="00695FB4" w:rsidRPr="0048277E" w:rsidRDefault="00695FB4" w:rsidP="00695FB4">
      <w:pPr>
        <w:numPr>
          <w:ilvl w:val="0"/>
          <w:numId w:val="5"/>
        </w:numPr>
        <w:rPr>
          <w:rFonts w:ascii="Calibri" w:hAnsi="Calibri"/>
        </w:rPr>
      </w:pPr>
      <w:r w:rsidRPr="0048277E">
        <w:rPr>
          <w:rFonts w:ascii="Calibri" w:hAnsi="Calibri"/>
        </w:rPr>
        <w:t>nahrazení stávajícího zákona o správě daní a poplatků novým</w:t>
      </w:r>
    </w:p>
    <w:p w:rsidR="00695FB4" w:rsidRPr="0048277E" w:rsidRDefault="00695FB4" w:rsidP="00695FB4">
      <w:pPr>
        <w:numPr>
          <w:ilvl w:val="0"/>
          <w:numId w:val="5"/>
        </w:numPr>
        <w:rPr>
          <w:rFonts w:ascii="Calibri" w:hAnsi="Calibri"/>
        </w:rPr>
      </w:pPr>
      <w:r w:rsidRPr="0048277E">
        <w:rPr>
          <w:rFonts w:ascii="Calibri" w:hAnsi="Calibri"/>
        </w:rPr>
        <w:t>zlepšení ostavení poplatníků</w:t>
      </w:r>
    </w:p>
    <w:p w:rsidR="00695FB4" w:rsidRPr="0048277E" w:rsidRDefault="00695FB4" w:rsidP="00695FB4">
      <w:pPr>
        <w:numPr>
          <w:ilvl w:val="0"/>
          <w:numId w:val="5"/>
        </w:numPr>
        <w:rPr>
          <w:rFonts w:ascii="Calibri" w:hAnsi="Calibri"/>
        </w:rPr>
      </w:pPr>
      <w:r w:rsidRPr="0048277E">
        <w:rPr>
          <w:rFonts w:ascii="Calibri" w:hAnsi="Calibri"/>
        </w:rPr>
        <w:t>elektronizace daňové správy</w:t>
      </w:r>
    </w:p>
    <w:p w:rsidR="00695FB4" w:rsidRPr="0048277E" w:rsidRDefault="00695FB4">
      <w:pPr>
        <w:rPr>
          <w:rFonts w:ascii="Calibri" w:hAnsi="Calibri"/>
        </w:rPr>
      </w:pPr>
    </w:p>
    <w:p w:rsidR="00695FB4" w:rsidRPr="0048277E" w:rsidRDefault="00695FB4">
      <w:pPr>
        <w:rPr>
          <w:rFonts w:ascii="Calibri" w:hAnsi="Calibri"/>
          <w:b/>
          <w:bCs/>
          <w:u w:val="single"/>
        </w:rPr>
      </w:pPr>
      <w:r w:rsidRPr="0048277E">
        <w:rPr>
          <w:rFonts w:ascii="Calibri" w:hAnsi="Calibri"/>
          <w:b/>
          <w:bCs/>
          <w:u w:val="single"/>
        </w:rPr>
        <w:t>Instituciální reforma</w:t>
      </w:r>
    </w:p>
    <w:p w:rsidR="00695FB4" w:rsidRPr="0048277E" w:rsidRDefault="00695FB4" w:rsidP="00695FB4">
      <w:pPr>
        <w:numPr>
          <w:ilvl w:val="1"/>
          <w:numId w:val="5"/>
        </w:numPr>
        <w:rPr>
          <w:rFonts w:ascii="Calibri" w:hAnsi="Calibri"/>
          <w:b/>
          <w:bCs/>
          <w:u w:val="single"/>
        </w:rPr>
      </w:pPr>
      <w:r w:rsidRPr="0048277E">
        <w:rPr>
          <w:rFonts w:ascii="Calibri" w:hAnsi="Calibri"/>
          <w:b/>
          <w:bCs/>
          <w:u w:val="single"/>
        </w:rPr>
        <w:t>fáze:</w:t>
      </w:r>
      <w:r w:rsidRPr="0048277E">
        <w:rPr>
          <w:rFonts w:ascii="Calibri" w:hAnsi="Calibri"/>
        </w:rPr>
        <w:t xml:space="preserve"> sloučení daňové a celní správy</w:t>
      </w:r>
    </w:p>
    <w:p w:rsidR="00695FB4" w:rsidRPr="0048277E" w:rsidRDefault="00695FB4" w:rsidP="00695FB4">
      <w:pPr>
        <w:numPr>
          <w:ilvl w:val="1"/>
          <w:numId w:val="5"/>
        </w:numPr>
        <w:rPr>
          <w:rFonts w:ascii="Calibri" w:hAnsi="Calibri"/>
          <w:b/>
          <w:bCs/>
          <w:u w:val="single"/>
        </w:rPr>
      </w:pPr>
      <w:r w:rsidRPr="0048277E">
        <w:rPr>
          <w:rFonts w:ascii="Calibri" w:hAnsi="Calibri"/>
          <w:b/>
          <w:bCs/>
          <w:u w:val="single"/>
        </w:rPr>
        <w:t>fáze:</w:t>
      </w:r>
      <w:r w:rsidRPr="0048277E">
        <w:rPr>
          <w:rFonts w:ascii="Calibri" w:hAnsi="Calibri"/>
        </w:rPr>
        <w:t xml:space="preserve"> výběr všech veřejných příjmů prostřednictvím jednoho úřadu</w:t>
      </w:r>
    </w:p>
    <w:p w:rsidR="00695FB4" w:rsidRPr="0048277E" w:rsidRDefault="00695FB4">
      <w:pPr>
        <w:rPr>
          <w:rFonts w:ascii="Calibri" w:hAnsi="Calibri"/>
          <w:b/>
          <w:bCs/>
          <w:u w:val="single"/>
        </w:rPr>
      </w:pPr>
    </w:p>
    <w:p w:rsidR="00695FB4" w:rsidRPr="0048277E" w:rsidRDefault="00695FB4" w:rsidP="00695FB4">
      <w:pPr>
        <w:numPr>
          <w:ilvl w:val="2"/>
          <w:numId w:val="5"/>
        </w:numPr>
        <w:rPr>
          <w:rFonts w:ascii="Calibri" w:hAnsi="Calibri"/>
          <w:b/>
          <w:bCs/>
          <w:u w:val="single"/>
        </w:rPr>
      </w:pPr>
      <w:r w:rsidRPr="0048277E">
        <w:rPr>
          <w:rFonts w:ascii="Calibri" w:hAnsi="Calibri"/>
          <w:b/>
          <w:bCs/>
          <w:u w:val="single"/>
        </w:rPr>
        <w:t>jedno přiznání</w:t>
      </w:r>
    </w:p>
    <w:p w:rsidR="00695FB4" w:rsidRPr="0048277E" w:rsidRDefault="00695FB4" w:rsidP="00695FB4">
      <w:pPr>
        <w:numPr>
          <w:ilvl w:val="2"/>
          <w:numId w:val="5"/>
        </w:numPr>
        <w:rPr>
          <w:rFonts w:ascii="Calibri" w:hAnsi="Calibri"/>
          <w:b/>
          <w:bCs/>
          <w:u w:val="single"/>
        </w:rPr>
      </w:pPr>
      <w:r w:rsidRPr="0048277E">
        <w:rPr>
          <w:rFonts w:ascii="Calibri" w:hAnsi="Calibri"/>
          <w:b/>
          <w:bCs/>
          <w:u w:val="single"/>
        </w:rPr>
        <w:t>jeden úřad</w:t>
      </w:r>
    </w:p>
    <w:p w:rsidR="00695FB4" w:rsidRPr="0048277E" w:rsidRDefault="00695FB4" w:rsidP="00695FB4">
      <w:pPr>
        <w:numPr>
          <w:ilvl w:val="2"/>
          <w:numId w:val="5"/>
        </w:numPr>
        <w:rPr>
          <w:rFonts w:ascii="Calibri" w:hAnsi="Calibri"/>
          <w:b/>
          <w:bCs/>
          <w:u w:val="single"/>
        </w:rPr>
      </w:pPr>
      <w:r w:rsidRPr="0048277E">
        <w:rPr>
          <w:rFonts w:ascii="Calibri" w:hAnsi="Calibri"/>
          <w:b/>
          <w:bCs/>
          <w:u w:val="single"/>
        </w:rPr>
        <w:t>jedna kontrola</w:t>
      </w:r>
    </w:p>
    <w:p w:rsidR="00695FB4" w:rsidRPr="0048277E" w:rsidRDefault="00695FB4">
      <w:pPr>
        <w:rPr>
          <w:rFonts w:ascii="Calibri" w:hAnsi="Calibri"/>
          <w:b/>
          <w:bCs/>
          <w:u w:val="single"/>
        </w:rPr>
      </w:pPr>
    </w:p>
    <w:p w:rsidR="00695FB4" w:rsidRPr="0048277E" w:rsidRDefault="00695FB4">
      <w:pPr>
        <w:rPr>
          <w:rFonts w:ascii="Calibri" w:hAnsi="Calibri"/>
          <w:b/>
          <w:bCs/>
          <w:u w:val="single"/>
        </w:rPr>
      </w:pPr>
    </w:p>
    <w:p w:rsidR="00695FB4" w:rsidRPr="0048277E" w:rsidRDefault="00695FB4">
      <w:pPr>
        <w:jc w:val="both"/>
        <w:rPr>
          <w:rFonts w:ascii="Calibri" w:hAnsi="Calibri"/>
        </w:rPr>
      </w:pPr>
      <w:r w:rsidRPr="0048277E">
        <w:rPr>
          <w:rFonts w:ascii="Calibri" w:hAnsi="Calibri"/>
        </w:rPr>
        <w:t xml:space="preserve">poznámka : O reformě je popsáno mnoho a mnoho. Pamatujte na </w:t>
      </w:r>
      <w:r w:rsidRPr="0048277E">
        <w:rPr>
          <w:rFonts w:ascii="Calibri" w:hAnsi="Calibri"/>
          <w:b/>
          <w:bCs/>
        </w:rPr>
        <w:t>15% daň ze superhrubé mzdy</w:t>
      </w:r>
      <w:r w:rsidRPr="0048277E">
        <w:rPr>
          <w:rFonts w:ascii="Calibri" w:hAnsi="Calibri"/>
        </w:rPr>
        <w:t>, patří sem i platby u lékaře, v nemocnicích, za předepsané léky, dále snaha nastartovat reformu důchodů, možná povinné penzijní připojištění a tak dále. Samozřejmě že je refor</w:t>
      </w:r>
      <w:r w:rsidR="009948ED">
        <w:rPr>
          <w:rFonts w:ascii="Calibri" w:hAnsi="Calibri"/>
        </w:rPr>
        <w:t>ma kritizována opozicí, odbory</w:t>
      </w:r>
      <w:r w:rsidRPr="0048277E">
        <w:rPr>
          <w:rFonts w:ascii="Calibri" w:hAnsi="Calibri"/>
        </w:rPr>
        <w:t xml:space="preserve"> atd. </w:t>
      </w:r>
    </w:p>
    <w:p w:rsidR="00695FB4" w:rsidRPr="0048277E" w:rsidRDefault="00695FB4">
      <w:pPr>
        <w:pStyle w:val="Zhlav"/>
        <w:tabs>
          <w:tab w:val="clear" w:pos="4536"/>
          <w:tab w:val="clear" w:pos="9072"/>
        </w:tabs>
        <w:rPr>
          <w:rFonts w:ascii="Calibri" w:hAnsi="Calibri"/>
        </w:rPr>
      </w:pPr>
    </w:p>
    <w:p w:rsidR="00695FB4" w:rsidRPr="00661D83" w:rsidRDefault="008B69CE">
      <w:pPr>
        <w:pStyle w:val="Nadpis1"/>
        <w:jc w:val="both"/>
        <w:rPr>
          <w:rFonts w:ascii="Calibri" w:hAnsi="Calibri"/>
          <w:color w:val="0070C0"/>
          <w:sz w:val="24"/>
          <w:szCs w:val="24"/>
        </w:rPr>
      </w:pPr>
      <w:r>
        <w:rPr>
          <w:rFonts w:ascii="Calibri" w:hAnsi="Calibri"/>
          <w:sz w:val="24"/>
          <w:szCs w:val="24"/>
        </w:rPr>
        <w:br w:type="page"/>
      </w:r>
      <w:bookmarkStart w:id="16" w:name="_Toc278699454"/>
      <w:r w:rsidR="00695FB4" w:rsidRPr="00661D83">
        <w:rPr>
          <w:rFonts w:ascii="Calibri" w:hAnsi="Calibri"/>
          <w:color w:val="0070C0"/>
          <w:sz w:val="24"/>
          <w:szCs w:val="24"/>
        </w:rPr>
        <w:lastRenderedPageBreak/>
        <w:t>8a</w:t>
      </w:r>
      <w:r w:rsidR="00695FB4" w:rsidRPr="00661D83">
        <w:rPr>
          <w:rFonts w:ascii="Calibri" w:hAnsi="Calibri"/>
          <w:color w:val="0070C0"/>
          <w:sz w:val="24"/>
          <w:szCs w:val="24"/>
        </w:rPr>
        <w:tab/>
        <w:t>Konvergenční programy vlády České republiky</w:t>
      </w:r>
      <w:r w:rsidR="0067284A">
        <w:rPr>
          <w:rStyle w:val="Znakapoznpodarou"/>
          <w:rFonts w:ascii="Calibri" w:hAnsi="Calibri"/>
          <w:color w:val="0070C0"/>
          <w:sz w:val="24"/>
          <w:szCs w:val="24"/>
        </w:rPr>
        <w:footnoteReference w:id="9"/>
      </w:r>
      <w:bookmarkEnd w:id="16"/>
      <w:r w:rsidR="00695FB4" w:rsidRPr="00661D83">
        <w:rPr>
          <w:rFonts w:ascii="Calibri" w:hAnsi="Calibri"/>
          <w:color w:val="0070C0"/>
          <w:sz w:val="24"/>
          <w:szCs w:val="24"/>
        </w:rPr>
        <w:tab/>
      </w:r>
    </w:p>
    <w:p w:rsidR="00695FB4" w:rsidRPr="0048277E" w:rsidRDefault="00695FB4">
      <w:pPr>
        <w:jc w:val="both"/>
        <w:rPr>
          <w:rFonts w:ascii="Calibri" w:hAnsi="Calibri"/>
          <w:iCs/>
        </w:rPr>
      </w:pPr>
    </w:p>
    <w:p w:rsidR="00695FB4" w:rsidRPr="0048277E" w:rsidRDefault="00695FB4">
      <w:pPr>
        <w:shd w:val="clear" w:color="auto" w:fill="FFFFFF"/>
        <w:spacing w:after="199"/>
        <w:jc w:val="both"/>
        <w:outlineLvl w:val="2"/>
        <w:rPr>
          <w:rFonts w:ascii="Calibri" w:hAnsi="Calibri"/>
          <w:color w:val="000000"/>
        </w:rPr>
      </w:pPr>
      <w:r w:rsidRPr="003453BB">
        <w:rPr>
          <w:rFonts w:ascii="Calibri" w:hAnsi="Calibri"/>
          <w:b/>
          <w:bCs/>
        </w:rPr>
        <w:t>Konvergenční program České republiky</w:t>
      </w:r>
      <w:r w:rsidRPr="003453BB">
        <w:rPr>
          <w:rFonts w:ascii="Calibri" w:hAnsi="Calibri"/>
        </w:rPr>
        <w:t xml:space="preserve"> (Schváleno</w:t>
      </w:r>
      <w:r w:rsidRPr="0048277E">
        <w:rPr>
          <w:rFonts w:ascii="Calibri" w:hAnsi="Calibri"/>
          <w:color w:val="000000"/>
        </w:rPr>
        <w:t xml:space="preserve"> usnesením vlády ČR dne 28. listopadu 2007</w:t>
      </w:r>
      <w:r w:rsidR="00CA1869">
        <w:rPr>
          <w:rFonts w:ascii="Calibri" w:hAnsi="Calibri"/>
          <w:color w:val="000000"/>
        </w:rPr>
        <w:t xml:space="preserve"> </w:t>
      </w:r>
      <w:r w:rsidRPr="0048277E">
        <w:rPr>
          <w:rFonts w:ascii="Calibri" w:hAnsi="Calibri"/>
          <w:color w:val="000000"/>
        </w:rPr>
        <w:t>č. 1338</w:t>
      </w:r>
      <w:r w:rsidR="00964F72">
        <w:rPr>
          <w:rFonts w:ascii="Calibri" w:hAnsi="Calibri"/>
          <w:color w:val="000000"/>
        </w:rPr>
        <w:t xml:space="preserve">, aktualizace </w:t>
      </w:r>
      <w:r w:rsidR="00BD4477">
        <w:rPr>
          <w:rFonts w:ascii="Calibri" w:hAnsi="Calibri"/>
          <w:color w:val="000000"/>
        </w:rPr>
        <w:t xml:space="preserve">každoročně, naposledy </w:t>
      </w:r>
      <w:r w:rsidR="00964F72">
        <w:rPr>
          <w:rFonts w:ascii="Calibri" w:hAnsi="Calibri"/>
          <w:color w:val="000000"/>
        </w:rPr>
        <w:t>únor 2010</w:t>
      </w:r>
      <w:r w:rsidRPr="0048277E">
        <w:rPr>
          <w:rFonts w:ascii="Calibri" w:hAnsi="Calibri"/>
          <w:color w:val="000000"/>
        </w:rPr>
        <w:t>)</w:t>
      </w:r>
      <w:r w:rsidR="00905563">
        <w:rPr>
          <w:rFonts w:ascii="Calibri" w:hAnsi="Calibri"/>
          <w:color w:val="000000"/>
        </w:rPr>
        <w:t xml:space="preserve"> = základní dokument země pro přijetí Eura, každoročně se zasílá k hodnocení Evropské komisi</w:t>
      </w:r>
    </w:p>
    <w:p w:rsidR="00964F72" w:rsidRDefault="00964F72">
      <w:pPr>
        <w:shd w:val="clear" w:color="auto" w:fill="FFFFFF"/>
        <w:jc w:val="both"/>
        <w:outlineLvl w:val="3"/>
        <w:rPr>
          <w:rFonts w:ascii="Calibri" w:hAnsi="Calibri"/>
          <w:b/>
          <w:bCs/>
          <w:color w:val="000000"/>
        </w:rPr>
      </w:pPr>
      <w:r>
        <w:rPr>
          <w:rFonts w:ascii="Calibri" w:hAnsi="Calibri"/>
          <w:b/>
          <w:bCs/>
          <w:color w:val="000000"/>
        </w:rPr>
        <w:t>Cílem je přivést ČR do eurozóny</w:t>
      </w:r>
    </w:p>
    <w:p w:rsidR="00964F72" w:rsidRDefault="00CA1869" w:rsidP="00F939B1">
      <w:pPr>
        <w:shd w:val="clear" w:color="auto" w:fill="FFFFFF"/>
        <w:jc w:val="both"/>
        <w:outlineLvl w:val="3"/>
        <w:rPr>
          <w:rFonts w:ascii="Calibri" w:hAnsi="Calibri"/>
          <w:bCs/>
          <w:color w:val="000000"/>
        </w:rPr>
      </w:pPr>
      <w:r>
        <w:rPr>
          <w:rFonts w:ascii="Calibri" w:hAnsi="Calibri"/>
          <w:bCs/>
          <w:color w:val="000000"/>
        </w:rPr>
        <w:t>plněním jednotlivých návrhů by mohlo ČR snížit schodek státního rozpočtu na 3% HDP v roce 2013 nebo 2014</w:t>
      </w:r>
    </w:p>
    <w:p w:rsidR="00BD4477" w:rsidRDefault="00BD4477" w:rsidP="009B6909">
      <w:pPr>
        <w:numPr>
          <w:ilvl w:val="0"/>
          <w:numId w:val="53"/>
        </w:numPr>
        <w:shd w:val="clear" w:color="auto" w:fill="FFFFFF"/>
        <w:jc w:val="both"/>
        <w:outlineLvl w:val="3"/>
        <w:rPr>
          <w:rFonts w:ascii="Calibri" w:hAnsi="Calibri"/>
          <w:bCs/>
          <w:color w:val="000000"/>
        </w:rPr>
      </w:pPr>
      <w:r>
        <w:rPr>
          <w:rFonts w:ascii="Calibri" w:hAnsi="Calibri"/>
          <w:bCs/>
          <w:color w:val="000000"/>
        </w:rPr>
        <w:t>udržet vládní deficit v roce 2010 na úrovni 5,3% HDP</w:t>
      </w:r>
    </w:p>
    <w:p w:rsidR="00BD4477" w:rsidRDefault="00BD4477" w:rsidP="009B6909">
      <w:pPr>
        <w:numPr>
          <w:ilvl w:val="0"/>
          <w:numId w:val="53"/>
        </w:numPr>
        <w:shd w:val="clear" w:color="auto" w:fill="FFFFFF"/>
        <w:jc w:val="both"/>
        <w:outlineLvl w:val="3"/>
        <w:rPr>
          <w:rFonts w:ascii="Calibri" w:hAnsi="Calibri"/>
          <w:bCs/>
          <w:color w:val="000000"/>
        </w:rPr>
      </w:pPr>
      <w:r>
        <w:rPr>
          <w:rFonts w:ascii="Calibri" w:hAnsi="Calibri"/>
          <w:bCs/>
          <w:color w:val="000000"/>
        </w:rPr>
        <w:t>postupnou konsolidací dosáhnout snížení na 3% HDP v roce 2013</w:t>
      </w:r>
    </w:p>
    <w:p w:rsidR="00BD4477" w:rsidRDefault="00BD4477" w:rsidP="009B6909">
      <w:pPr>
        <w:numPr>
          <w:ilvl w:val="1"/>
          <w:numId w:val="53"/>
        </w:numPr>
        <w:shd w:val="clear" w:color="auto" w:fill="FFFFFF"/>
        <w:jc w:val="both"/>
        <w:outlineLvl w:val="3"/>
        <w:rPr>
          <w:rFonts w:ascii="Calibri" w:hAnsi="Calibri"/>
          <w:bCs/>
          <w:color w:val="000000"/>
        </w:rPr>
      </w:pPr>
      <w:r>
        <w:rPr>
          <w:rFonts w:ascii="Calibri" w:hAnsi="Calibri"/>
          <w:bCs/>
          <w:color w:val="000000"/>
        </w:rPr>
        <w:t>omezit nepříznivé dopady ekonomického vývoje v roce 2009 prostřednictvím opatření ke snížení deficitu</w:t>
      </w:r>
    </w:p>
    <w:p w:rsidR="00BD4477" w:rsidRPr="00BD4477" w:rsidRDefault="00BD4477" w:rsidP="009B6909">
      <w:pPr>
        <w:numPr>
          <w:ilvl w:val="0"/>
          <w:numId w:val="53"/>
        </w:numPr>
        <w:shd w:val="clear" w:color="auto" w:fill="FFFFFF"/>
        <w:jc w:val="both"/>
        <w:outlineLvl w:val="3"/>
        <w:rPr>
          <w:rFonts w:ascii="Calibri" w:hAnsi="Calibri"/>
          <w:bCs/>
          <w:i/>
          <w:color w:val="000000"/>
          <w:sz w:val="16"/>
        </w:rPr>
      </w:pPr>
      <w:r>
        <w:rPr>
          <w:rFonts w:ascii="Calibri" w:hAnsi="Calibri"/>
          <w:bCs/>
          <w:color w:val="000000"/>
        </w:rPr>
        <w:t xml:space="preserve">omezit administrativní zátěž a daňovou distorzi prostřednictvím zjednodušení daňového systému - </w:t>
      </w:r>
      <w:r w:rsidRPr="00BD4477">
        <w:rPr>
          <w:rFonts w:ascii="Calibri" w:hAnsi="Calibri"/>
          <w:bCs/>
          <w:i/>
          <w:color w:val="000000"/>
          <w:sz w:val="16"/>
        </w:rPr>
        <w:t>Daňovou distorzí se rozumí vliv daní na ekonomické chování daňových subjektů. Prakticky všechny daně mají distorzní (rušivé, zkreslující) účinky na chování daňového subjektu.</w:t>
      </w:r>
      <w:r>
        <w:rPr>
          <w:rFonts w:ascii="Calibri" w:hAnsi="Calibri"/>
          <w:bCs/>
          <w:i/>
          <w:color w:val="000000"/>
          <w:sz w:val="16"/>
        </w:rPr>
        <w:t>- viz Lafferova křivka. Nedistorzní by byla pouze jednotná daň</w:t>
      </w:r>
    </w:p>
    <w:p w:rsidR="00F939B1" w:rsidRDefault="00471FAC" w:rsidP="009B6909">
      <w:pPr>
        <w:numPr>
          <w:ilvl w:val="1"/>
          <w:numId w:val="53"/>
        </w:numPr>
        <w:shd w:val="clear" w:color="auto" w:fill="FFFFFF"/>
        <w:jc w:val="both"/>
        <w:outlineLvl w:val="3"/>
        <w:rPr>
          <w:rFonts w:ascii="Calibri" w:hAnsi="Calibri"/>
          <w:bCs/>
          <w:color w:val="000000"/>
        </w:rPr>
      </w:pPr>
      <w:r>
        <w:rPr>
          <w:rFonts w:ascii="Calibri" w:hAnsi="Calibri"/>
          <w:bCs/>
          <w:color w:val="000000"/>
        </w:rPr>
        <w:t xml:space="preserve">snahou o omezení administrativní zátěže je </w:t>
      </w:r>
    </w:p>
    <w:p w:rsidR="00471FAC" w:rsidRDefault="00471FAC" w:rsidP="009B6909">
      <w:pPr>
        <w:numPr>
          <w:ilvl w:val="2"/>
          <w:numId w:val="53"/>
        </w:numPr>
        <w:shd w:val="clear" w:color="auto" w:fill="FFFFFF"/>
        <w:jc w:val="both"/>
        <w:outlineLvl w:val="3"/>
        <w:rPr>
          <w:rFonts w:ascii="Calibri" w:hAnsi="Calibri"/>
          <w:bCs/>
          <w:color w:val="000000"/>
        </w:rPr>
      </w:pPr>
      <w:r>
        <w:rPr>
          <w:rFonts w:ascii="Calibri" w:hAnsi="Calibri"/>
          <w:bCs/>
          <w:color w:val="000000"/>
        </w:rPr>
        <w:t>vytvoření jednoho inkasního místa pro příjmy veřejných rozpočtů</w:t>
      </w:r>
      <w:r w:rsidR="00F939B1">
        <w:rPr>
          <w:rFonts w:ascii="Calibri" w:hAnsi="Calibri"/>
          <w:bCs/>
          <w:color w:val="000000"/>
        </w:rPr>
        <w:t xml:space="preserve"> do roku 2014</w:t>
      </w:r>
    </w:p>
    <w:p w:rsidR="00F939B1" w:rsidRDefault="00F939B1" w:rsidP="009B6909">
      <w:pPr>
        <w:numPr>
          <w:ilvl w:val="2"/>
          <w:numId w:val="53"/>
        </w:numPr>
        <w:shd w:val="clear" w:color="auto" w:fill="FFFFFF"/>
        <w:jc w:val="both"/>
        <w:outlineLvl w:val="3"/>
        <w:rPr>
          <w:rFonts w:ascii="Calibri" w:hAnsi="Calibri"/>
          <w:bCs/>
          <w:color w:val="000000"/>
        </w:rPr>
      </w:pPr>
      <w:r>
        <w:rPr>
          <w:rFonts w:ascii="Calibri" w:hAnsi="Calibri"/>
          <w:bCs/>
          <w:color w:val="000000"/>
        </w:rPr>
        <w:t>vytvoření státní pokladny</w:t>
      </w:r>
    </w:p>
    <w:p w:rsidR="00F939B1" w:rsidRDefault="00F939B1" w:rsidP="009B6909">
      <w:pPr>
        <w:numPr>
          <w:ilvl w:val="3"/>
          <w:numId w:val="53"/>
        </w:numPr>
        <w:shd w:val="clear" w:color="auto" w:fill="FFFFFF"/>
        <w:jc w:val="both"/>
        <w:outlineLvl w:val="3"/>
        <w:rPr>
          <w:rFonts w:ascii="Calibri" w:hAnsi="Calibri"/>
          <w:bCs/>
          <w:color w:val="000000"/>
        </w:rPr>
      </w:pPr>
      <w:r>
        <w:rPr>
          <w:rFonts w:ascii="Calibri" w:hAnsi="Calibri"/>
          <w:bCs/>
          <w:color w:val="000000"/>
        </w:rPr>
        <w:t xml:space="preserve">změna účtování a změna výkaznictví – </w:t>
      </w:r>
      <w:r>
        <w:rPr>
          <w:rFonts w:ascii="Calibri" w:hAnsi="Calibri"/>
          <w:bCs/>
          <w:i/>
          <w:color w:val="000000"/>
          <w:sz w:val="16"/>
        </w:rPr>
        <w:t>něco jako konsolidovaná účetní závěrka</w:t>
      </w:r>
    </w:p>
    <w:p w:rsidR="00F939B1" w:rsidRDefault="00F939B1" w:rsidP="009B6909">
      <w:pPr>
        <w:numPr>
          <w:ilvl w:val="3"/>
          <w:numId w:val="53"/>
        </w:numPr>
        <w:shd w:val="clear" w:color="auto" w:fill="FFFFFF"/>
        <w:jc w:val="both"/>
        <w:outlineLvl w:val="3"/>
        <w:rPr>
          <w:rFonts w:ascii="Calibri" w:hAnsi="Calibri"/>
          <w:bCs/>
          <w:color w:val="000000"/>
        </w:rPr>
      </w:pPr>
      <w:r>
        <w:rPr>
          <w:rFonts w:ascii="Calibri" w:hAnsi="Calibri"/>
          <w:bCs/>
          <w:color w:val="000000"/>
        </w:rPr>
        <w:t>kombinací prvku centralizované kontroly a decentralizovaného výkonu práv a odpovědnosti</w:t>
      </w:r>
    </w:p>
    <w:p w:rsidR="00BD4477" w:rsidRDefault="00BD4477" w:rsidP="009B6909">
      <w:pPr>
        <w:numPr>
          <w:ilvl w:val="0"/>
          <w:numId w:val="53"/>
        </w:numPr>
        <w:shd w:val="clear" w:color="auto" w:fill="FFFFFF"/>
        <w:jc w:val="both"/>
        <w:outlineLvl w:val="3"/>
        <w:rPr>
          <w:rFonts w:ascii="Calibri" w:hAnsi="Calibri"/>
          <w:bCs/>
          <w:color w:val="000000"/>
        </w:rPr>
      </w:pPr>
      <w:r>
        <w:rPr>
          <w:rFonts w:ascii="Calibri" w:hAnsi="Calibri"/>
          <w:bCs/>
          <w:color w:val="000000"/>
        </w:rPr>
        <w:t>posílení efektivnosti vládních výdajů</w:t>
      </w:r>
    </w:p>
    <w:p w:rsidR="00085080" w:rsidRDefault="00085080" w:rsidP="009B6909">
      <w:pPr>
        <w:numPr>
          <w:ilvl w:val="0"/>
          <w:numId w:val="53"/>
        </w:numPr>
        <w:shd w:val="clear" w:color="auto" w:fill="FFFFFF"/>
        <w:jc w:val="both"/>
        <w:outlineLvl w:val="3"/>
        <w:rPr>
          <w:rFonts w:ascii="Calibri" w:hAnsi="Calibri"/>
          <w:bCs/>
          <w:color w:val="000000"/>
        </w:rPr>
      </w:pPr>
      <w:r>
        <w:rPr>
          <w:rFonts w:ascii="Calibri" w:hAnsi="Calibri"/>
          <w:bCs/>
          <w:color w:val="000000"/>
        </w:rPr>
        <w:t>přijatá aktivní opatření na příjmové straně veřejných rozpočtů v oblasti nepřímých daní</w:t>
      </w:r>
    </w:p>
    <w:p w:rsidR="00085080" w:rsidRDefault="00085080" w:rsidP="009B6909">
      <w:pPr>
        <w:numPr>
          <w:ilvl w:val="1"/>
          <w:numId w:val="53"/>
        </w:numPr>
        <w:shd w:val="clear" w:color="auto" w:fill="FFFFFF"/>
        <w:jc w:val="both"/>
        <w:outlineLvl w:val="3"/>
        <w:rPr>
          <w:rFonts w:ascii="Calibri" w:hAnsi="Calibri"/>
          <w:bCs/>
          <w:color w:val="000000"/>
        </w:rPr>
      </w:pPr>
      <w:r>
        <w:rPr>
          <w:rFonts w:ascii="Calibri" w:hAnsi="Calibri"/>
          <w:bCs/>
          <w:color w:val="000000"/>
        </w:rPr>
        <w:t>dočasné snížení některých sociálních dávek</w:t>
      </w:r>
    </w:p>
    <w:p w:rsidR="00085080" w:rsidRDefault="00085080" w:rsidP="009B6909">
      <w:pPr>
        <w:numPr>
          <w:ilvl w:val="1"/>
          <w:numId w:val="53"/>
        </w:numPr>
        <w:shd w:val="clear" w:color="auto" w:fill="FFFFFF"/>
        <w:jc w:val="both"/>
        <w:outlineLvl w:val="3"/>
        <w:rPr>
          <w:rFonts w:ascii="Calibri" w:hAnsi="Calibri"/>
          <w:bCs/>
          <w:color w:val="000000"/>
        </w:rPr>
      </w:pPr>
      <w:r>
        <w:rPr>
          <w:rFonts w:ascii="Calibri" w:hAnsi="Calibri"/>
          <w:bCs/>
          <w:color w:val="000000"/>
        </w:rPr>
        <w:t>zrušení neobsazených funkčních míst ve státním sektoru</w:t>
      </w:r>
    </w:p>
    <w:p w:rsidR="00085080" w:rsidRDefault="00085080" w:rsidP="009B6909">
      <w:pPr>
        <w:numPr>
          <w:ilvl w:val="1"/>
          <w:numId w:val="53"/>
        </w:numPr>
        <w:shd w:val="clear" w:color="auto" w:fill="FFFFFF"/>
        <w:jc w:val="both"/>
        <w:outlineLvl w:val="3"/>
        <w:rPr>
          <w:rFonts w:ascii="Calibri" w:hAnsi="Calibri"/>
          <w:bCs/>
          <w:color w:val="000000"/>
        </w:rPr>
      </w:pPr>
      <w:r>
        <w:rPr>
          <w:rFonts w:ascii="Calibri" w:hAnsi="Calibri"/>
          <w:bCs/>
          <w:color w:val="000000"/>
        </w:rPr>
        <w:t>zmrazení objemu mzdových prostředků na platy státních zaměstnanců</w:t>
      </w:r>
    </w:p>
    <w:p w:rsidR="00085080" w:rsidRDefault="00085080" w:rsidP="009B6909">
      <w:pPr>
        <w:numPr>
          <w:ilvl w:val="1"/>
          <w:numId w:val="53"/>
        </w:numPr>
        <w:shd w:val="clear" w:color="auto" w:fill="FFFFFF"/>
        <w:jc w:val="both"/>
        <w:outlineLvl w:val="3"/>
        <w:rPr>
          <w:rFonts w:ascii="Calibri" w:hAnsi="Calibri"/>
          <w:bCs/>
          <w:color w:val="000000"/>
        </w:rPr>
      </w:pPr>
      <w:r>
        <w:rPr>
          <w:rFonts w:ascii="Calibri" w:hAnsi="Calibri"/>
          <w:bCs/>
          <w:color w:val="000000"/>
        </w:rPr>
        <w:t>zmrazení výše důchodů</w:t>
      </w:r>
    </w:p>
    <w:p w:rsidR="00CA1869" w:rsidRDefault="00CA1869" w:rsidP="009B6909">
      <w:pPr>
        <w:numPr>
          <w:ilvl w:val="0"/>
          <w:numId w:val="53"/>
        </w:numPr>
        <w:shd w:val="clear" w:color="auto" w:fill="FFFFFF"/>
        <w:jc w:val="both"/>
        <w:outlineLvl w:val="3"/>
        <w:rPr>
          <w:rFonts w:ascii="Calibri" w:hAnsi="Calibri"/>
          <w:bCs/>
          <w:color w:val="000000"/>
        </w:rPr>
      </w:pPr>
      <w:r>
        <w:rPr>
          <w:rFonts w:ascii="Calibri" w:hAnsi="Calibri"/>
          <w:bCs/>
          <w:color w:val="000000"/>
        </w:rPr>
        <w:t>euro by pak mohlo být zavedeno v roce 2016</w:t>
      </w:r>
    </w:p>
    <w:p w:rsidR="00CA1869" w:rsidRDefault="00905563" w:rsidP="009B6909">
      <w:pPr>
        <w:numPr>
          <w:ilvl w:val="0"/>
          <w:numId w:val="53"/>
        </w:numPr>
        <w:shd w:val="clear" w:color="auto" w:fill="FFFFFF"/>
        <w:jc w:val="both"/>
        <w:outlineLvl w:val="3"/>
        <w:rPr>
          <w:rFonts w:ascii="Calibri" w:hAnsi="Calibri"/>
          <w:bCs/>
          <w:color w:val="000000"/>
        </w:rPr>
      </w:pPr>
      <w:r>
        <w:rPr>
          <w:rFonts w:ascii="Calibri" w:hAnsi="Calibri"/>
          <w:bCs/>
          <w:color w:val="000000"/>
        </w:rPr>
        <w:t>tzn. v roce 2014 by se mohlo přistoupit k plnění Maastrichtských kritérií pro přijetí Eura</w:t>
      </w:r>
    </w:p>
    <w:p w:rsidR="00905563" w:rsidRDefault="00905563" w:rsidP="009B6909">
      <w:pPr>
        <w:numPr>
          <w:ilvl w:val="1"/>
          <w:numId w:val="53"/>
        </w:numPr>
        <w:jc w:val="both"/>
        <w:rPr>
          <w:rFonts w:ascii="Calibri" w:hAnsi="Calibri"/>
        </w:rPr>
      </w:pPr>
      <w:r w:rsidRPr="00905563">
        <w:rPr>
          <w:rFonts w:ascii="Calibri" w:hAnsi="Calibri"/>
        </w:rPr>
        <w:t xml:space="preserve">Veřejný dluh nesmí převýšit 60 % HDP </w:t>
      </w:r>
    </w:p>
    <w:p w:rsidR="00905563" w:rsidRDefault="00905563" w:rsidP="009B6909">
      <w:pPr>
        <w:numPr>
          <w:ilvl w:val="1"/>
          <w:numId w:val="53"/>
        </w:numPr>
        <w:jc w:val="both"/>
        <w:rPr>
          <w:rFonts w:ascii="Calibri" w:hAnsi="Calibri"/>
        </w:rPr>
      </w:pPr>
      <w:r w:rsidRPr="00905563">
        <w:rPr>
          <w:rFonts w:ascii="Calibri" w:hAnsi="Calibri"/>
        </w:rPr>
        <w:t>Inflace nesmí být výše než 1,5 procentního bodu nad průměrem tří zemí EU s nejnižší inflací</w:t>
      </w:r>
    </w:p>
    <w:p w:rsidR="00905563" w:rsidRDefault="00905563" w:rsidP="009B6909">
      <w:pPr>
        <w:numPr>
          <w:ilvl w:val="1"/>
          <w:numId w:val="53"/>
        </w:numPr>
        <w:jc w:val="both"/>
        <w:rPr>
          <w:rFonts w:ascii="Calibri" w:hAnsi="Calibri"/>
        </w:rPr>
      </w:pPr>
      <w:r w:rsidRPr="00905563">
        <w:rPr>
          <w:rFonts w:ascii="Calibri" w:hAnsi="Calibri"/>
        </w:rPr>
        <w:t xml:space="preserve">Dlouhodobé úrokové sazby by neměly být výše než dvě % nad průměrem tří zemí EU s nejnižšími úrokovými sazbami </w:t>
      </w:r>
    </w:p>
    <w:p w:rsidR="00905563" w:rsidRDefault="00905563" w:rsidP="009B6909">
      <w:pPr>
        <w:numPr>
          <w:ilvl w:val="1"/>
          <w:numId w:val="53"/>
        </w:numPr>
        <w:jc w:val="both"/>
        <w:rPr>
          <w:rFonts w:ascii="Calibri" w:hAnsi="Calibri"/>
        </w:rPr>
      </w:pPr>
      <w:r w:rsidRPr="00905563">
        <w:rPr>
          <w:rFonts w:ascii="Calibri" w:hAnsi="Calibri"/>
        </w:rPr>
        <w:t>Deficit veřejných rozpočtů nemá ročně přesahovat 3% HDP</w:t>
      </w:r>
    </w:p>
    <w:p w:rsidR="00695FB4" w:rsidRPr="00F939B1" w:rsidRDefault="00905563" w:rsidP="009B6909">
      <w:pPr>
        <w:numPr>
          <w:ilvl w:val="1"/>
          <w:numId w:val="53"/>
        </w:numPr>
        <w:jc w:val="both"/>
        <w:rPr>
          <w:rFonts w:ascii="Calibri" w:hAnsi="Calibri"/>
        </w:rPr>
      </w:pPr>
      <w:r w:rsidRPr="00905563">
        <w:rPr>
          <w:rFonts w:ascii="Calibri" w:hAnsi="Calibri"/>
        </w:rPr>
        <w:t>Dvouleté členství v Evropském mechanismu směnných kurzů ERM-2 před přijetím eura</w:t>
      </w:r>
      <w:r w:rsidR="00695FB4" w:rsidRPr="00F939B1">
        <w:rPr>
          <w:rFonts w:ascii="Calibri" w:hAnsi="Calibri"/>
          <w:color w:val="000000"/>
          <w:sz w:val="2"/>
          <w:szCs w:val="2"/>
        </w:rPr>
        <w:t> </w:t>
      </w:r>
    </w:p>
    <w:p w:rsidR="00695FB4" w:rsidRPr="0048277E" w:rsidRDefault="00695FB4">
      <w:pPr>
        <w:shd w:val="clear" w:color="auto" w:fill="FFFFFF"/>
        <w:jc w:val="both"/>
        <w:rPr>
          <w:rFonts w:ascii="Calibri" w:hAnsi="Calibri"/>
          <w:color w:val="000000"/>
          <w:sz w:val="24"/>
          <w:szCs w:val="24"/>
        </w:rPr>
      </w:pPr>
      <w:r w:rsidRPr="0048277E">
        <w:rPr>
          <w:rFonts w:ascii="Calibri" w:hAnsi="Calibri"/>
          <w:color w:val="000000"/>
          <w:sz w:val="24"/>
          <w:szCs w:val="24"/>
        </w:rPr>
        <w:t> </w:t>
      </w:r>
    </w:p>
    <w:p w:rsidR="00695FB4" w:rsidRPr="00661D83" w:rsidRDefault="00695FB4">
      <w:pPr>
        <w:pStyle w:val="Nadpis1"/>
        <w:rPr>
          <w:rFonts w:ascii="Calibri" w:hAnsi="Calibri"/>
          <w:color w:val="0070C0"/>
          <w:sz w:val="24"/>
          <w:szCs w:val="24"/>
        </w:rPr>
      </w:pPr>
      <w:r w:rsidRPr="0048277E">
        <w:rPr>
          <w:rFonts w:ascii="Calibri" w:hAnsi="Calibri"/>
          <w:sz w:val="16"/>
        </w:rPr>
        <w:br w:type="page"/>
      </w:r>
      <w:bookmarkStart w:id="17" w:name="_Toc278699455"/>
      <w:r w:rsidRPr="00661D83">
        <w:rPr>
          <w:rFonts w:ascii="Calibri" w:hAnsi="Calibri"/>
          <w:color w:val="0070C0"/>
          <w:sz w:val="24"/>
          <w:szCs w:val="24"/>
        </w:rPr>
        <w:lastRenderedPageBreak/>
        <w:t>8b</w:t>
      </w:r>
      <w:r w:rsidRPr="00661D83">
        <w:rPr>
          <w:rFonts w:ascii="Calibri" w:hAnsi="Calibri"/>
          <w:color w:val="0070C0"/>
          <w:sz w:val="24"/>
          <w:szCs w:val="24"/>
        </w:rPr>
        <w:tab/>
        <w:t>Klasifikace příjmů veřejných rozpočtů. Daně specifické a valorické</w:t>
      </w:r>
      <w:r w:rsidR="00B75262">
        <w:rPr>
          <w:rStyle w:val="Znakapoznpodarou"/>
          <w:rFonts w:ascii="Calibri" w:hAnsi="Calibri"/>
          <w:color w:val="0070C0"/>
          <w:sz w:val="24"/>
          <w:szCs w:val="24"/>
        </w:rPr>
        <w:footnoteReference w:id="10"/>
      </w:r>
      <w:bookmarkEnd w:id="17"/>
    </w:p>
    <w:p w:rsidR="00695FB4" w:rsidRPr="0048277E" w:rsidRDefault="00695FB4">
      <w:pPr>
        <w:rPr>
          <w:rFonts w:ascii="Calibri" w:hAnsi="Calibri"/>
          <w:iCs/>
        </w:rPr>
      </w:pPr>
    </w:p>
    <w:p w:rsidR="00695FB4" w:rsidRPr="006D3F89" w:rsidRDefault="00695FB4">
      <w:pPr>
        <w:jc w:val="both"/>
        <w:rPr>
          <w:rFonts w:ascii="Calibri" w:hAnsi="Calibri"/>
          <w:iCs/>
        </w:rPr>
      </w:pPr>
      <w:r w:rsidRPr="006D3F89">
        <w:rPr>
          <w:rFonts w:ascii="Calibri" w:hAnsi="Calibri"/>
          <w:b/>
          <w:iCs/>
        </w:rPr>
        <w:t>VEŘENÉ PŘÍJMY</w:t>
      </w:r>
      <w:r w:rsidRPr="006D3F89">
        <w:rPr>
          <w:rFonts w:ascii="Calibri" w:hAnsi="Calibri"/>
          <w:iCs/>
        </w:rPr>
        <w:t>: jsou to finanční prostředky shromažďované na příjmové straně veřejných rozpočtů v rámci veřejné rozpočtové soustavy. Jsou rubem veřejných výdajů. Limitem pro realizaci fiskálních funkcí vlády.</w:t>
      </w:r>
    </w:p>
    <w:p w:rsidR="00695FB4" w:rsidRPr="006D3F89" w:rsidRDefault="006228D5">
      <w:pPr>
        <w:jc w:val="both"/>
        <w:rPr>
          <w:rFonts w:ascii="Calibri" w:hAnsi="Calibri"/>
          <w:iCs/>
        </w:rPr>
      </w:pPr>
      <w:r>
        <w:rPr>
          <w:noProof/>
          <w:sz w:val="26"/>
          <w:szCs w:val="26"/>
        </w:rPr>
        <w:drawing>
          <wp:inline distT="0" distB="0" distL="0" distR="0">
            <wp:extent cx="5851525" cy="2468245"/>
            <wp:effectExtent l="19050" t="0" r="0" b="0"/>
            <wp:docPr id="2" name="obrázek 2" descr="verejne prij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erejne prijmy"/>
                    <pic:cNvPicPr>
                      <a:picLocks noChangeAspect="1" noChangeArrowheads="1"/>
                    </pic:cNvPicPr>
                  </pic:nvPicPr>
                  <pic:blipFill>
                    <a:blip r:embed="rId17" cstate="print"/>
                    <a:srcRect/>
                    <a:stretch>
                      <a:fillRect/>
                    </a:stretch>
                  </pic:blipFill>
                  <pic:spPr bwMode="auto">
                    <a:xfrm>
                      <a:off x="0" y="0"/>
                      <a:ext cx="5851525" cy="2468245"/>
                    </a:xfrm>
                    <a:prstGeom prst="rect">
                      <a:avLst/>
                    </a:prstGeom>
                    <a:noFill/>
                    <a:ln w="9525">
                      <a:noFill/>
                      <a:miter lim="800000"/>
                      <a:headEnd/>
                      <a:tailEnd/>
                    </a:ln>
                  </pic:spPr>
                </pic:pic>
              </a:graphicData>
            </a:graphic>
          </wp:inline>
        </w:drawing>
      </w:r>
    </w:p>
    <w:p w:rsidR="00BF060C" w:rsidRPr="006D3F89" w:rsidRDefault="00BF060C">
      <w:pPr>
        <w:jc w:val="both"/>
        <w:rPr>
          <w:rFonts w:ascii="Calibri" w:hAnsi="Calibri"/>
          <w:iCs/>
        </w:rPr>
      </w:pPr>
    </w:p>
    <w:p w:rsidR="00695FB4" w:rsidRPr="006D3F89" w:rsidRDefault="00695FB4">
      <w:pPr>
        <w:jc w:val="both"/>
        <w:rPr>
          <w:rFonts w:ascii="Calibri" w:hAnsi="Calibri"/>
          <w:iCs/>
        </w:rPr>
      </w:pPr>
      <w:r w:rsidRPr="006D3F89">
        <w:rPr>
          <w:rFonts w:ascii="Calibri" w:hAnsi="Calibri"/>
          <w:iCs/>
        </w:rPr>
        <w:t xml:space="preserve">Existují </w:t>
      </w:r>
      <w:r w:rsidRPr="006D3F89">
        <w:rPr>
          <w:rFonts w:ascii="Calibri" w:hAnsi="Calibri"/>
          <w:b/>
          <w:bCs/>
          <w:iCs/>
          <w:u w:val="single"/>
        </w:rPr>
        <w:t>různá kritéria třídění</w:t>
      </w:r>
      <w:r w:rsidRPr="006D3F89">
        <w:rPr>
          <w:rFonts w:ascii="Calibri" w:hAnsi="Calibri"/>
          <w:iCs/>
        </w:rPr>
        <w:t>:</w:t>
      </w:r>
    </w:p>
    <w:p w:rsidR="00695FB4" w:rsidRPr="006D3F89" w:rsidRDefault="00695FB4" w:rsidP="009B6909">
      <w:pPr>
        <w:numPr>
          <w:ilvl w:val="0"/>
          <w:numId w:val="16"/>
        </w:numPr>
        <w:jc w:val="both"/>
        <w:rPr>
          <w:rFonts w:ascii="Calibri" w:hAnsi="Calibri"/>
          <w:iCs/>
        </w:rPr>
      </w:pPr>
      <w:r w:rsidRPr="006D3F89">
        <w:rPr>
          <w:rFonts w:ascii="Calibri" w:hAnsi="Calibri"/>
          <w:iCs/>
        </w:rPr>
        <w:t>příjmy neúvěrové (nenávratné) – na principu:</w:t>
      </w:r>
    </w:p>
    <w:tbl>
      <w:tblPr>
        <w:tblW w:w="0" w:type="auto"/>
        <w:tblInd w:w="360" w:type="dxa"/>
        <w:tblCellMar>
          <w:left w:w="70" w:type="dxa"/>
          <w:right w:w="70" w:type="dxa"/>
        </w:tblCellMar>
        <w:tblLook w:val="0000"/>
      </w:tblPr>
      <w:tblGrid>
        <w:gridCol w:w="3133"/>
        <w:gridCol w:w="3135"/>
        <w:gridCol w:w="3149"/>
      </w:tblGrid>
      <w:tr w:rsidR="00695FB4" w:rsidRPr="006D3F89">
        <w:tblPrEx>
          <w:tblCellMar>
            <w:top w:w="0" w:type="dxa"/>
            <w:bottom w:w="0" w:type="dxa"/>
          </w:tblCellMar>
        </w:tblPrEx>
        <w:tc>
          <w:tcPr>
            <w:tcW w:w="3259" w:type="dxa"/>
          </w:tcPr>
          <w:p w:rsidR="00695FB4" w:rsidRPr="006D3F89" w:rsidRDefault="00695FB4" w:rsidP="009B6909">
            <w:pPr>
              <w:numPr>
                <w:ilvl w:val="0"/>
                <w:numId w:val="15"/>
              </w:numPr>
              <w:jc w:val="both"/>
              <w:rPr>
                <w:rFonts w:ascii="Calibri" w:hAnsi="Calibri"/>
                <w:iCs/>
              </w:rPr>
            </w:pPr>
            <w:r w:rsidRPr="006D3F89">
              <w:rPr>
                <w:rFonts w:ascii="Calibri" w:hAnsi="Calibri"/>
                <w:iCs/>
              </w:rPr>
              <w:t>nenávratnosti</w:t>
            </w:r>
          </w:p>
        </w:tc>
        <w:tc>
          <w:tcPr>
            <w:tcW w:w="3259" w:type="dxa"/>
          </w:tcPr>
          <w:p w:rsidR="00695FB4" w:rsidRPr="006D3F89" w:rsidRDefault="00695FB4" w:rsidP="009B6909">
            <w:pPr>
              <w:numPr>
                <w:ilvl w:val="0"/>
                <w:numId w:val="15"/>
              </w:numPr>
              <w:jc w:val="both"/>
              <w:rPr>
                <w:rFonts w:ascii="Calibri" w:hAnsi="Calibri"/>
                <w:iCs/>
              </w:rPr>
            </w:pPr>
            <w:r w:rsidRPr="006D3F89">
              <w:rPr>
                <w:rFonts w:ascii="Calibri" w:hAnsi="Calibri"/>
                <w:iCs/>
              </w:rPr>
              <w:t>neekvivalence</w:t>
            </w:r>
          </w:p>
        </w:tc>
        <w:tc>
          <w:tcPr>
            <w:tcW w:w="3259" w:type="dxa"/>
          </w:tcPr>
          <w:p w:rsidR="00695FB4" w:rsidRPr="006D3F89" w:rsidRDefault="00695FB4" w:rsidP="009B6909">
            <w:pPr>
              <w:numPr>
                <w:ilvl w:val="0"/>
                <w:numId w:val="15"/>
              </w:numPr>
              <w:jc w:val="both"/>
              <w:rPr>
                <w:rFonts w:ascii="Calibri" w:hAnsi="Calibri"/>
                <w:iCs/>
              </w:rPr>
            </w:pPr>
            <w:r w:rsidRPr="006D3F89">
              <w:rPr>
                <w:rFonts w:ascii="Calibri" w:hAnsi="Calibri"/>
                <w:iCs/>
              </w:rPr>
              <w:t>nedobrovolnosti</w:t>
            </w:r>
          </w:p>
        </w:tc>
      </w:tr>
    </w:tbl>
    <w:p w:rsidR="00695FB4" w:rsidRPr="006D3F89" w:rsidRDefault="00695FB4">
      <w:pPr>
        <w:ind w:left="2484" w:firstLine="348"/>
        <w:jc w:val="both"/>
        <w:rPr>
          <w:rFonts w:ascii="Calibri" w:hAnsi="Calibri"/>
          <w:b/>
          <w:iCs/>
          <w:u w:val="single"/>
        </w:rPr>
      </w:pPr>
      <w:r w:rsidRPr="006D3F89">
        <w:rPr>
          <w:rFonts w:ascii="Calibri" w:hAnsi="Calibri"/>
          <w:b/>
          <w:iCs/>
          <w:u w:val="single"/>
        </w:rPr>
        <w:t>DAŇOVÉ</w:t>
      </w:r>
      <w:r w:rsidRPr="006D3F89">
        <w:rPr>
          <w:rFonts w:ascii="Calibri" w:hAnsi="Calibri"/>
          <w:b/>
          <w:iCs/>
        </w:rPr>
        <w:t xml:space="preserve">                                 </w:t>
      </w:r>
      <w:r w:rsidRPr="006D3F89">
        <w:rPr>
          <w:rFonts w:ascii="Calibri" w:hAnsi="Calibri"/>
          <w:b/>
          <w:iCs/>
          <w:u w:val="single"/>
        </w:rPr>
        <w:t>NEDAŇOVÉ</w:t>
      </w:r>
    </w:p>
    <w:p w:rsidR="00695FB4" w:rsidRPr="006D3F89" w:rsidRDefault="00695FB4">
      <w:pPr>
        <w:ind w:left="2124" w:firstLine="708"/>
        <w:jc w:val="both"/>
        <w:rPr>
          <w:rFonts w:ascii="Calibri" w:hAnsi="Calibri"/>
          <w:iCs/>
        </w:rPr>
      </w:pPr>
      <w:r w:rsidRPr="006D3F89">
        <w:rPr>
          <w:rFonts w:ascii="Calibri" w:hAnsi="Calibri"/>
          <w:iCs/>
        </w:rPr>
        <w:t xml:space="preserve">- daně                     </w:t>
      </w:r>
      <w:r w:rsidR="00E66146" w:rsidRPr="006D3F89">
        <w:rPr>
          <w:rFonts w:ascii="Calibri" w:hAnsi="Calibri"/>
          <w:iCs/>
        </w:rPr>
        <w:t xml:space="preserve">       </w:t>
      </w:r>
      <w:r w:rsidRPr="006D3F89">
        <w:rPr>
          <w:rFonts w:ascii="Calibri" w:hAnsi="Calibri"/>
          <w:iCs/>
        </w:rPr>
        <w:t xml:space="preserve">       - z podnikání s majetkem</w:t>
      </w:r>
    </w:p>
    <w:p w:rsidR="00695FB4" w:rsidRPr="006D3F89" w:rsidRDefault="00695FB4">
      <w:pPr>
        <w:ind w:left="2124" w:firstLine="708"/>
        <w:jc w:val="both"/>
        <w:rPr>
          <w:rFonts w:ascii="Calibri" w:hAnsi="Calibri"/>
          <w:iCs/>
        </w:rPr>
      </w:pPr>
      <w:r w:rsidRPr="006D3F89">
        <w:rPr>
          <w:rFonts w:ascii="Calibri" w:hAnsi="Calibri"/>
          <w:iCs/>
        </w:rPr>
        <w:t>- dávky</w:t>
      </w:r>
    </w:p>
    <w:p w:rsidR="00695FB4" w:rsidRPr="006D3F89" w:rsidRDefault="00695FB4">
      <w:pPr>
        <w:ind w:left="2124" w:firstLine="708"/>
        <w:jc w:val="both"/>
        <w:rPr>
          <w:rFonts w:ascii="Calibri" w:hAnsi="Calibri"/>
          <w:iCs/>
        </w:rPr>
      </w:pPr>
      <w:r w:rsidRPr="006D3F89">
        <w:rPr>
          <w:rFonts w:ascii="Calibri" w:hAnsi="Calibri"/>
          <w:iCs/>
        </w:rPr>
        <w:t>- cla</w:t>
      </w:r>
    </w:p>
    <w:p w:rsidR="00695FB4" w:rsidRPr="006D3F89" w:rsidRDefault="00695FB4" w:rsidP="009B6909">
      <w:pPr>
        <w:numPr>
          <w:ilvl w:val="0"/>
          <w:numId w:val="16"/>
        </w:numPr>
        <w:jc w:val="both"/>
        <w:rPr>
          <w:rFonts w:ascii="Calibri" w:hAnsi="Calibri"/>
          <w:iCs/>
        </w:rPr>
      </w:pPr>
      <w:r w:rsidRPr="006D3F89">
        <w:rPr>
          <w:rFonts w:ascii="Calibri" w:hAnsi="Calibri"/>
          <w:iCs/>
        </w:rPr>
        <w:t>příjmy úvěrové (návratné) – na principu:</w:t>
      </w:r>
    </w:p>
    <w:tbl>
      <w:tblPr>
        <w:tblW w:w="0" w:type="auto"/>
        <w:tblInd w:w="360" w:type="dxa"/>
        <w:tblCellMar>
          <w:left w:w="70" w:type="dxa"/>
          <w:right w:w="70" w:type="dxa"/>
        </w:tblCellMar>
        <w:tblLook w:val="0000"/>
      </w:tblPr>
      <w:tblGrid>
        <w:gridCol w:w="3134"/>
        <w:gridCol w:w="3135"/>
        <w:gridCol w:w="3148"/>
      </w:tblGrid>
      <w:tr w:rsidR="00695FB4" w:rsidRPr="006D3F89">
        <w:tblPrEx>
          <w:tblCellMar>
            <w:top w:w="0" w:type="dxa"/>
            <w:bottom w:w="0" w:type="dxa"/>
          </w:tblCellMar>
        </w:tblPrEx>
        <w:tc>
          <w:tcPr>
            <w:tcW w:w="3259" w:type="dxa"/>
          </w:tcPr>
          <w:p w:rsidR="00695FB4" w:rsidRPr="006D3F89" w:rsidRDefault="00695FB4" w:rsidP="009B6909">
            <w:pPr>
              <w:numPr>
                <w:ilvl w:val="0"/>
                <w:numId w:val="15"/>
              </w:numPr>
              <w:jc w:val="both"/>
              <w:rPr>
                <w:rFonts w:ascii="Calibri" w:hAnsi="Calibri"/>
                <w:iCs/>
              </w:rPr>
            </w:pPr>
            <w:r w:rsidRPr="006D3F89">
              <w:rPr>
                <w:rFonts w:ascii="Calibri" w:hAnsi="Calibri"/>
                <w:iCs/>
              </w:rPr>
              <w:t>návratnosti</w:t>
            </w:r>
          </w:p>
        </w:tc>
        <w:tc>
          <w:tcPr>
            <w:tcW w:w="3259" w:type="dxa"/>
          </w:tcPr>
          <w:p w:rsidR="00695FB4" w:rsidRPr="006D3F89" w:rsidRDefault="00695FB4" w:rsidP="009B6909">
            <w:pPr>
              <w:numPr>
                <w:ilvl w:val="0"/>
                <w:numId w:val="15"/>
              </w:numPr>
              <w:jc w:val="both"/>
              <w:rPr>
                <w:rFonts w:ascii="Calibri" w:hAnsi="Calibri"/>
                <w:iCs/>
              </w:rPr>
            </w:pPr>
            <w:r w:rsidRPr="006D3F89">
              <w:rPr>
                <w:rFonts w:ascii="Calibri" w:hAnsi="Calibri"/>
                <w:iCs/>
              </w:rPr>
              <w:t>ekvivalence</w:t>
            </w:r>
          </w:p>
        </w:tc>
        <w:tc>
          <w:tcPr>
            <w:tcW w:w="3259" w:type="dxa"/>
          </w:tcPr>
          <w:p w:rsidR="00695FB4" w:rsidRPr="006D3F89" w:rsidRDefault="00695FB4" w:rsidP="009B6909">
            <w:pPr>
              <w:numPr>
                <w:ilvl w:val="0"/>
                <w:numId w:val="15"/>
              </w:numPr>
              <w:jc w:val="both"/>
              <w:rPr>
                <w:rFonts w:ascii="Calibri" w:hAnsi="Calibri"/>
                <w:iCs/>
              </w:rPr>
            </w:pPr>
            <w:r w:rsidRPr="006D3F89">
              <w:rPr>
                <w:rFonts w:ascii="Calibri" w:hAnsi="Calibri"/>
                <w:iCs/>
              </w:rPr>
              <w:t>dobrovolnosti</w:t>
            </w:r>
          </w:p>
        </w:tc>
      </w:tr>
    </w:tbl>
    <w:p w:rsidR="00695FB4" w:rsidRPr="006D3F89" w:rsidRDefault="00695FB4">
      <w:pPr>
        <w:ind w:left="2484" w:firstLine="348"/>
        <w:jc w:val="both"/>
        <w:rPr>
          <w:rFonts w:ascii="Calibri" w:hAnsi="Calibri"/>
          <w:b/>
          <w:iCs/>
          <w:u w:val="single"/>
        </w:rPr>
      </w:pPr>
      <w:r w:rsidRPr="006D3F89">
        <w:rPr>
          <w:rFonts w:ascii="Calibri" w:hAnsi="Calibri"/>
          <w:b/>
          <w:iCs/>
          <w:u w:val="single"/>
        </w:rPr>
        <w:t>ÚČELOVÉ</w:t>
      </w:r>
      <w:r w:rsidRPr="006D3F89">
        <w:rPr>
          <w:rFonts w:ascii="Calibri" w:hAnsi="Calibri"/>
          <w:b/>
          <w:iCs/>
        </w:rPr>
        <w:t xml:space="preserve">                              </w:t>
      </w:r>
      <w:r w:rsidRPr="006D3F89">
        <w:rPr>
          <w:rFonts w:ascii="Calibri" w:hAnsi="Calibri"/>
          <w:b/>
          <w:iCs/>
          <w:u w:val="single"/>
        </w:rPr>
        <w:t>NEÚČELOVÉ</w:t>
      </w:r>
    </w:p>
    <w:p w:rsidR="00695FB4" w:rsidRPr="006D3F89" w:rsidRDefault="00695FB4">
      <w:pPr>
        <w:ind w:left="2136" w:firstLine="696"/>
        <w:jc w:val="both"/>
        <w:rPr>
          <w:rFonts w:ascii="Calibri" w:hAnsi="Calibri"/>
          <w:iCs/>
        </w:rPr>
      </w:pPr>
      <w:r w:rsidRPr="006D3F89">
        <w:rPr>
          <w:rFonts w:ascii="Calibri" w:hAnsi="Calibri"/>
          <w:iCs/>
        </w:rPr>
        <w:t>(na projekty)                   (obligace na krytí deficitu)</w:t>
      </w:r>
    </w:p>
    <w:p w:rsidR="00695FB4" w:rsidRPr="006D3F89" w:rsidRDefault="00695FB4">
      <w:pPr>
        <w:jc w:val="both"/>
        <w:rPr>
          <w:rFonts w:ascii="Calibri" w:hAnsi="Calibri"/>
          <w:b/>
          <w:iCs/>
        </w:rPr>
      </w:pPr>
    </w:p>
    <w:p w:rsidR="00695FB4" w:rsidRPr="006D3F89" w:rsidRDefault="00695FB4">
      <w:pPr>
        <w:jc w:val="both"/>
        <w:rPr>
          <w:rFonts w:ascii="Calibri" w:hAnsi="Calibri"/>
          <w:iCs/>
        </w:rPr>
      </w:pPr>
      <w:r w:rsidRPr="006D3F89">
        <w:rPr>
          <w:rFonts w:ascii="Calibri" w:hAnsi="Calibri"/>
          <w:iCs/>
        </w:rPr>
        <w:t xml:space="preserve">Podle tzv. </w:t>
      </w:r>
      <w:r w:rsidRPr="006D3F89">
        <w:rPr>
          <w:rFonts w:ascii="Calibri" w:hAnsi="Calibri"/>
          <w:b/>
          <w:iCs/>
        </w:rPr>
        <w:t>rozpočtového</w:t>
      </w:r>
      <w:r w:rsidRPr="006D3F89">
        <w:rPr>
          <w:rFonts w:ascii="Calibri" w:hAnsi="Calibri"/>
          <w:iCs/>
        </w:rPr>
        <w:t xml:space="preserve"> (u daní daňového) </w:t>
      </w:r>
      <w:r w:rsidRPr="006D3F89">
        <w:rPr>
          <w:rFonts w:ascii="Calibri" w:hAnsi="Calibri"/>
          <w:b/>
          <w:iCs/>
        </w:rPr>
        <w:t>určení</w:t>
      </w:r>
      <w:r w:rsidRPr="006D3F89">
        <w:rPr>
          <w:rFonts w:ascii="Calibri" w:hAnsi="Calibri"/>
          <w:iCs/>
        </w:rPr>
        <w:t xml:space="preserve"> rozlišujeme příjmy:</w:t>
      </w:r>
    </w:p>
    <w:p w:rsidR="00695FB4" w:rsidRPr="006D3F89" w:rsidRDefault="00695FB4">
      <w:pPr>
        <w:jc w:val="both"/>
        <w:rPr>
          <w:rFonts w:ascii="Calibri" w:hAnsi="Calibri"/>
          <w:iCs/>
        </w:rPr>
      </w:pPr>
      <w:r w:rsidRPr="006D3F89">
        <w:rPr>
          <w:rFonts w:ascii="Calibri" w:hAnsi="Calibri"/>
          <w:iCs/>
        </w:rPr>
        <w:t>- nadnárodních rozpočtů</w:t>
      </w:r>
      <w:r w:rsidRPr="006D3F89">
        <w:rPr>
          <w:rFonts w:ascii="Calibri" w:hAnsi="Calibri"/>
          <w:iCs/>
        </w:rPr>
        <w:tab/>
      </w:r>
      <w:r w:rsidRPr="006D3F89">
        <w:rPr>
          <w:rFonts w:ascii="Calibri" w:hAnsi="Calibri"/>
          <w:iCs/>
        </w:rPr>
        <w:tab/>
        <w:t>- regionálních rozpočtů</w:t>
      </w:r>
    </w:p>
    <w:p w:rsidR="00695FB4" w:rsidRPr="006D3F89" w:rsidRDefault="00695FB4">
      <w:pPr>
        <w:jc w:val="both"/>
        <w:rPr>
          <w:rFonts w:ascii="Calibri" w:hAnsi="Calibri"/>
          <w:iCs/>
        </w:rPr>
      </w:pPr>
      <w:r w:rsidRPr="006D3F89">
        <w:rPr>
          <w:rFonts w:ascii="Calibri" w:hAnsi="Calibri"/>
          <w:iCs/>
        </w:rPr>
        <w:t>- státního rozpočtu</w:t>
      </w:r>
      <w:r w:rsidRPr="006D3F89">
        <w:rPr>
          <w:rFonts w:ascii="Calibri" w:hAnsi="Calibri"/>
          <w:iCs/>
        </w:rPr>
        <w:tab/>
      </w:r>
      <w:r w:rsidRPr="006D3F89">
        <w:rPr>
          <w:rFonts w:ascii="Calibri" w:hAnsi="Calibri"/>
          <w:iCs/>
        </w:rPr>
        <w:tab/>
        <w:t>- místních (municipálních, obecních) rozpočtů</w:t>
      </w:r>
    </w:p>
    <w:p w:rsidR="00695FB4" w:rsidRPr="006D3F89" w:rsidRDefault="00695FB4">
      <w:pPr>
        <w:jc w:val="both"/>
        <w:rPr>
          <w:rFonts w:ascii="Calibri" w:hAnsi="Calibri"/>
          <w:iCs/>
        </w:rPr>
      </w:pPr>
    </w:p>
    <w:p w:rsidR="00BF060C" w:rsidRPr="006D3F89" w:rsidRDefault="00BF060C" w:rsidP="00BF060C">
      <w:pPr>
        <w:jc w:val="both"/>
        <w:rPr>
          <w:rFonts w:ascii="Calibri" w:hAnsi="Calibri"/>
          <w:iCs/>
        </w:rPr>
      </w:pPr>
      <w:r w:rsidRPr="006D3F89">
        <w:rPr>
          <w:rFonts w:ascii="Calibri" w:hAnsi="Calibri"/>
          <w:b/>
          <w:iCs/>
        </w:rPr>
        <w:t>DAŇ</w:t>
      </w:r>
      <w:r w:rsidRPr="006D3F89">
        <w:rPr>
          <w:rFonts w:ascii="Calibri" w:hAnsi="Calibri"/>
          <w:iCs/>
        </w:rPr>
        <w:t xml:space="preserve"> - je ze zákona vyplývající, povinná, periodicky se opakující, nenávratná, neekvivalentní a pravidelně odváděná platba (do veřejného rozpočtu).</w:t>
      </w:r>
    </w:p>
    <w:p w:rsidR="00CF4293" w:rsidRPr="006D3F89" w:rsidRDefault="00CF4293" w:rsidP="00CF4293">
      <w:pPr>
        <w:jc w:val="both"/>
        <w:rPr>
          <w:rFonts w:ascii="Calibri" w:hAnsi="Calibri"/>
          <w:b/>
          <w:iCs/>
        </w:rPr>
      </w:pPr>
      <w:r w:rsidRPr="006D3F89">
        <w:rPr>
          <w:rFonts w:ascii="Calibri" w:hAnsi="Calibri"/>
          <w:b/>
          <w:iCs/>
        </w:rPr>
        <w:t>Jaké výše daň dosahuje?</w:t>
      </w:r>
    </w:p>
    <w:p w:rsidR="00CF4293" w:rsidRPr="006D3F89" w:rsidRDefault="00CF4293" w:rsidP="009B6909">
      <w:pPr>
        <w:numPr>
          <w:ilvl w:val="0"/>
          <w:numId w:val="55"/>
        </w:numPr>
        <w:jc w:val="both"/>
        <w:rPr>
          <w:rFonts w:ascii="Calibri" w:hAnsi="Calibri"/>
          <w:iCs/>
        </w:rPr>
      </w:pPr>
      <w:r w:rsidRPr="006D3F89">
        <w:rPr>
          <w:rFonts w:ascii="Calibri" w:hAnsi="Calibri"/>
          <w:b/>
          <w:iCs/>
        </w:rPr>
        <w:t>pevná sazba – fixní částka</w:t>
      </w:r>
      <w:r w:rsidRPr="006D3F89">
        <w:rPr>
          <w:rFonts w:ascii="Calibri" w:hAnsi="Calibri"/>
          <w:iCs/>
        </w:rPr>
        <w:t xml:space="preserve"> na jednotku fyzického objemu (</w:t>
      </w:r>
      <w:r w:rsidRPr="006D3F89">
        <w:rPr>
          <w:rFonts w:ascii="Calibri" w:hAnsi="Calibri"/>
          <w:b/>
          <w:iCs/>
        </w:rPr>
        <w:t>jednotkové daně</w:t>
      </w:r>
      <w:r w:rsidRPr="006D3F89">
        <w:rPr>
          <w:rFonts w:ascii="Calibri" w:hAnsi="Calibri"/>
          <w:iCs/>
        </w:rPr>
        <w:t>)</w:t>
      </w:r>
    </w:p>
    <w:p w:rsidR="00CF4293" w:rsidRPr="006D3F89" w:rsidRDefault="00CF4293" w:rsidP="009B6909">
      <w:pPr>
        <w:numPr>
          <w:ilvl w:val="0"/>
          <w:numId w:val="55"/>
        </w:numPr>
        <w:jc w:val="both"/>
        <w:rPr>
          <w:rFonts w:ascii="Calibri" w:hAnsi="Calibri"/>
          <w:iCs/>
        </w:rPr>
      </w:pPr>
      <w:r w:rsidRPr="006D3F89">
        <w:rPr>
          <w:rFonts w:ascii="Calibri" w:hAnsi="Calibri"/>
          <w:b/>
          <w:iCs/>
        </w:rPr>
        <w:t>pevná částka</w:t>
      </w:r>
      <w:r w:rsidRPr="006D3F89">
        <w:rPr>
          <w:rFonts w:ascii="Calibri" w:hAnsi="Calibri"/>
          <w:iCs/>
        </w:rPr>
        <w:t xml:space="preserve"> z daňového subjektu (daň z hlavy)</w:t>
      </w:r>
    </w:p>
    <w:p w:rsidR="00CF4293" w:rsidRPr="006D3F89" w:rsidRDefault="00CF4293" w:rsidP="009B6909">
      <w:pPr>
        <w:numPr>
          <w:ilvl w:val="0"/>
          <w:numId w:val="54"/>
        </w:numPr>
        <w:jc w:val="both"/>
        <w:rPr>
          <w:rFonts w:ascii="Calibri" w:hAnsi="Calibri"/>
          <w:iCs/>
        </w:rPr>
      </w:pPr>
      <w:r w:rsidRPr="006D3F89">
        <w:rPr>
          <w:rFonts w:ascii="Calibri" w:hAnsi="Calibri"/>
          <w:b/>
          <w:iCs/>
        </w:rPr>
        <w:t>relativní, pohyblivá, procentní sazba</w:t>
      </w:r>
      <w:r w:rsidRPr="006D3F89">
        <w:rPr>
          <w:rFonts w:ascii="Calibri" w:hAnsi="Calibri"/>
          <w:iCs/>
        </w:rPr>
        <w:t xml:space="preserve"> – procento ze základu daně (z hodnoty základu – varolické daně).</w:t>
      </w:r>
    </w:p>
    <w:p w:rsidR="00CF4293" w:rsidRPr="006D3F89" w:rsidRDefault="00CF4293" w:rsidP="009B6909">
      <w:pPr>
        <w:numPr>
          <w:ilvl w:val="0"/>
          <w:numId w:val="56"/>
        </w:numPr>
        <w:jc w:val="both"/>
        <w:rPr>
          <w:rFonts w:ascii="Calibri" w:hAnsi="Calibri"/>
          <w:iCs/>
        </w:rPr>
      </w:pPr>
      <w:r w:rsidRPr="006D3F89">
        <w:rPr>
          <w:rFonts w:ascii="Calibri" w:hAnsi="Calibri"/>
          <w:b/>
          <w:iCs/>
        </w:rPr>
        <w:t>Lineární</w:t>
      </w:r>
      <w:r w:rsidRPr="006D3F89">
        <w:rPr>
          <w:rFonts w:ascii="Calibri" w:hAnsi="Calibri"/>
          <w:iCs/>
        </w:rPr>
        <w:t xml:space="preserve"> (s růstem daňového základu zůstává sazba konstantní např. DPH, daň z příjmu PO)</w:t>
      </w:r>
    </w:p>
    <w:p w:rsidR="00CF4293" w:rsidRPr="006D3F89" w:rsidRDefault="00CF4293" w:rsidP="009B6909">
      <w:pPr>
        <w:numPr>
          <w:ilvl w:val="0"/>
          <w:numId w:val="56"/>
        </w:numPr>
        <w:jc w:val="both"/>
        <w:rPr>
          <w:rFonts w:ascii="Calibri" w:hAnsi="Calibri"/>
          <w:iCs/>
        </w:rPr>
      </w:pPr>
      <w:r w:rsidRPr="006D3F89">
        <w:rPr>
          <w:rFonts w:ascii="Calibri" w:hAnsi="Calibri"/>
          <w:b/>
          <w:iCs/>
        </w:rPr>
        <w:t xml:space="preserve">Progresivní </w:t>
      </w:r>
      <w:r w:rsidRPr="006D3F89">
        <w:rPr>
          <w:rFonts w:ascii="Calibri" w:hAnsi="Calibri"/>
          <w:iCs/>
        </w:rPr>
        <w:t>(s růstem daňového základu – roste (např. daň z příjmů FO)</w:t>
      </w:r>
    </w:p>
    <w:p w:rsidR="00CF4293" w:rsidRPr="006D3F89" w:rsidRDefault="00CF4293" w:rsidP="009B6909">
      <w:pPr>
        <w:numPr>
          <w:ilvl w:val="2"/>
          <w:numId w:val="53"/>
        </w:numPr>
        <w:shd w:val="clear" w:color="auto" w:fill="FFFFFF"/>
        <w:jc w:val="both"/>
        <w:outlineLvl w:val="3"/>
        <w:rPr>
          <w:rFonts w:ascii="Calibri" w:hAnsi="Calibri"/>
          <w:bCs/>
        </w:rPr>
      </w:pPr>
      <w:r w:rsidRPr="006D3F89">
        <w:rPr>
          <w:rFonts w:ascii="Calibri" w:hAnsi="Calibri"/>
          <w:bCs/>
        </w:rPr>
        <w:t>stupňovitá</w:t>
      </w:r>
    </w:p>
    <w:p w:rsidR="00CF4293" w:rsidRPr="006D3F89" w:rsidRDefault="00CF4293" w:rsidP="009B6909">
      <w:pPr>
        <w:numPr>
          <w:ilvl w:val="2"/>
          <w:numId w:val="53"/>
        </w:numPr>
        <w:shd w:val="clear" w:color="auto" w:fill="FFFFFF"/>
        <w:jc w:val="both"/>
        <w:outlineLvl w:val="3"/>
        <w:rPr>
          <w:rFonts w:ascii="Calibri" w:hAnsi="Calibri"/>
          <w:bCs/>
        </w:rPr>
      </w:pPr>
      <w:r w:rsidRPr="006D3F89">
        <w:rPr>
          <w:rFonts w:ascii="Calibri" w:hAnsi="Calibri"/>
          <w:bCs/>
        </w:rPr>
        <w:t>klouzavá</w:t>
      </w:r>
    </w:p>
    <w:p w:rsidR="00695FB4" w:rsidRPr="006D3F89" w:rsidRDefault="00695FB4">
      <w:pPr>
        <w:jc w:val="both"/>
        <w:rPr>
          <w:rFonts w:ascii="Calibri" w:hAnsi="Calibri"/>
          <w:b/>
          <w:iCs/>
        </w:rPr>
      </w:pPr>
      <w:r w:rsidRPr="006D3F89">
        <w:rPr>
          <w:rFonts w:ascii="Calibri" w:hAnsi="Calibri"/>
          <w:b/>
          <w:iCs/>
        </w:rPr>
        <w:t>Kdo musí daň platit?  – subjekt daně.</w:t>
      </w:r>
    </w:p>
    <w:p w:rsidR="00695FB4" w:rsidRPr="006D3F89" w:rsidRDefault="00695FB4">
      <w:pPr>
        <w:jc w:val="both"/>
        <w:rPr>
          <w:rFonts w:ascii="Calibri" w:hAnsi="Calibri"/>
          <w:iCs/>
        </w:rPr>
      </w:pPr>
      <w:r w:rsidRPr="006D3F89">
        <w:rPr>
          <w:rFonts w:ascii="Calibri" w:hAnsi="Calibri"/>
          <w:iCs/>
        </w:rPr>
        <w:t>a) daňový poplatník – sám pod svým jménem musí daně spočítat a odvést.</w:t>
      </w:r>
    </w:p>
    <w:p w:rsidR="00695FB4" w:rsidRPr="006D3F89" w:rsidRDefault="00695FB4">
      <w:pPr>
        <w:jc w:val="both"/>
        <w:rPr>
          <w:rFonts w:ascii="Calibri" w:hAnsi="Calibri"/>
          <w:iCs/>
        </w:rPr>
      </w:pPr>
      <w:r w:rsidRPr="006D3F89">
        <w:rPr>
          <w:rFonts w:ascii="Calibri" w:hAnsi="Calibri"/>
          <w:iCs/>
        </w:rPr>
        <w:t xml:space="preserve">b) plátce daně – subjekt, kterému zákon ukládá vybrat určitou daň od daňových poplatníků a odvést ji do  </w:t>
      </w:r>
    </w:p>
    <w:p w:rsidR="00695FB4" w:rsidRPr="006D3F89" w:rsidRDefault="00695FB4">
      <w:pPr>
        <w:jc w:val="both"/>
        <w:rPr>
          <w:rFonts w:ascii="Calibri" w:hAnsi="Calibri"/>
          <w:iCs/>
        </w:rPr>
      </w:pPr>
      <w:r w:rsidRPr="006D3F89">
        <w:rPr>
          <w:rFonts w:ascii="Calibri" w:hAnsi="Calibri"/>
          <w:iCs/>
        </w:rPr>
        <w:t xml:space="preserve">                           příslušného rozpočtu.</w:t>
      </w:r>
    </w:p>
    <w:p w:rsidR="00695FB4" w:rsidRPr="006D3F89" w:rsidRDefault="00695FB4">
      <w:pPr>
        <w:jc w:val="both"/>
        <w:rPr>
          <w:rFonts w:ascii="Calibri" w:hAnsi="Calibri"/>
          <w:iCs/>
        </w:rPr>
      </w:pPr>
      <w:r w:rsidRPr="006D3F89">
        <w:rPr>
          <w:rFonts w:ascii="Calibri" w:hAnsi="Calibri"/>
          <w:b/>
          <w:iCs/>
        </w:rPr>
        <w:t>Předmět daně</w:t>
      </w:r>
      <w:r w:rsidRPr="006D3F89">
        <w:rPr>
          <w:rFonts w:ascii="Calibri" w:hAnsi="Calibri"/>
          <w:iCs/>
        </w:rPr>
        <w:t xml:space="preserve"> – jde o hospodářskou skutečnost, na jejímž základě lze uložit daň.</w:t>
      </w:r>
    </w:p>
    <w:p w:rsidR="00695FB4" w:rsidRPr="006D3F89" w:rsidRDefault="00695FB4">
      <w:pPr>
        <w:jc w:val="both"/>
        <w:rPr>
          <w:rFonts w:ascii="Calibri" w:hAnsi="Calibri"/>
          <w:iCs/>
        </w:rPr>
      </w:pPr>
      <w:r w:rsidRPr="006D3F89">
        <w:rPr>
          <w:rFonts w:ascii="Calibri" w:hAnsi="Calibri"/>
          <w:iCs/>
        </w:rPr>
        <w:t>- důchod (příjem) – daně důchodové</w:t>
      </w:r>
    </w:p>
    <w:p w:rsidR="00695FB4" w:rsidRPr="006D3F89" w:rsidRDefault="00695FB4">
      <w:pPr>
        <w:jc w:val="both"/>
        <w:rPr>
          <w:rFonts w:ascii="Calibri" w:hAnsi="Calibri"/>
          <w:iCs/>
        </w:rPr>
      </w:pPr>
      <w:r w:rsidRPr="006D3F89">
        <w:rPr>
          <w:rFonts w:ascii="Calibri" w:hAnsi="Calibri"/>
          <w:iCs/>
        </w:rPr>
        <w:t>- majetek – daně majetkové (</w:t>
      </w:r>
      <w:r w:rsidRPr="006D3F89">
        <w:rPr>
          <w:rFonts w:ascii="Calibri" w:hAnsi="Calibri"/>
          <w:i/>
          <w:iCs/>
        </w:rPr>
        <w:t>z nemovitosti, dědická, darovací, z převodu nemovitostí</w:t>
      </w:r>
      <w:r w:rsidRPr="006D3F89">
        <w:rPr>
          <w:rFonts w:ascii="Calibri" w:hAnsi="Calibri"/>
          <w:iCs/>
        </w:rPr>
        <w:t>)</w:t>
      </w:r>
    </w:p>
    <w:p w:rsidR="00695FB4" w:rsidRPr="0048277E" w:rsidRDefault="00695FB4">
      <w:pPr>
        <w:jc w:val="both"/>
        <w:rPr>
          <w:rFonts w:ascii="Calibri" w:hAnsi="Calibri"/>
          <w:iCs/>
        </w:rPr>
      </w:pPr>
      <w:r w:rsidRPr="0048277E">
        <w:rPr>
          <w:rFonts w:ascii="Calibri" w:hAnsi="Calibri"/>
          <w:iCs/>
        </w:rPr>
        <w:t>- spotřeba – daně ze spotřeby (</w:t>
      </w:r>
      <w:r w:rsidRPr="0048277E">
        <w:rPr>
          <w:rFonts w:ascii="Calibri" w:hAnsi="Calibri"/>
          <w:i/>
          <w:iCs/>
        </w:rPr>
        <w:t>pivo, víno, lihoviny, tabákové výrobky, pohonné hmoty</w:t>
      </w:r>
      <w:r w:rsidRPr="0048277E">
        <w:rPr>
          <w:rFonts w:ascii="Calibri" w:hAnsi="Calibri"/>
          <w:iCs/>
        </w:rPr>
        <w:t>)</w:t>
      </w:r>
    </w:p>
    <w:p w:rsidR="00695FB4" w:rsidRPr="00310D49" w:rsidRDefault="00695FB4">
      <w:pPr>
        <w:pStyle w:val="Nadpis1"/>
        <w:rPr>
          <w:rFonts w:ascii="Calibri" w:hAnsi="Calibri"/>
          <w:color w:val="0070C0"/>
          <w:sz w:val="24"/>
          <w:szCs w:val="24"/>
        </w:rPr>
      </w:pPr>
      <w:bookmarkStart w:id="18" w:name="_Toc278699456"/>
      <w:r w:rsidRPr="00310D49">
        <w:rPr>
          <w:rFonts w:ascii="Calibri" w:hAnsi="Calibri"/>
          <w:color w:val="0070C0"/>
          <w:sz w:val="24"/>
          <w:szCs w:val="24"/>
        </w:rPr>
        <w:lastRenderedPageBreak/>
        <w:t>9a</w:t>
      </w:r>
      <w:r w:rsidRPr="00310D49">
        <w:rPr>
          <w:rFonts w:ascii="Calibri" w:hAnsi="Calibri"/>
          <w:color w:val="0070C0"/>
          <w:sz w:val="24"/>
          <w:szCs w:val="24"/>
        </w:rPr>
        <w:tab/>
        <w:t>Průběžné a fondové financování sociálního pojištění</w:t>
      </w:r>
      <w:bookmarkEnd w:id="18"/>
    </w:p>
    <w:p w:rsidR="00695FB4" w:rsidRPr="0048277E" w:rsidRDefault="00695FB4">
      <w:pPr>
        <w:jc w:val="both"/>
        <w:rPr>
          <w:rFonts w:ascii="Calibri" w:hAnsi="Calibri"/>
          <w:iCs/>
        </w:rPr>
      </w:pPr>
    </w:p>
    <w:p w:rsidR="00BC079D" w:rsidRDefault="00BC079D">
      <w:pPr>
        <w:jc w:val="both"/>
        <w:rPr>
          <w:rFonts w:ascii="Calibri" w:hAnsi="Calibri"/>
          <w:bCs/>
        </w:rPr>
      </w:pPr>
      <w:r>
        <w:rPr>
          <w:rFonts w:ascii="Calibri" w:hAnsi="Calibri"/>
          <w:b/>
          <w:bCs/>
        </w:rPr>
        <w:t xml:space="preserve">Výdaje </w:t>
      </w:r>
      <w:r>
        <w:rPr>
          <w:rFonts w:ascii="Calibri" w:hAnsi="Calibri"/>
          <w:bCs/>
        </w:rPr>
        <w:t>na sociální pojištění (zabezpečení) jsou mandatorními výdaji</w:t>
      </w:r>
      <w:r w:rsidR="00B41A75">
        <w:rPr>
          <w:rFonts w:ascii="Calibri" w:hAnsi="Calibri"/>
          <w:bCs/>
        </w:rPr>
        <w:t>, de facto se hovoří o financování důchodového systému</w:t>
      </w:r>
    </w:p>
    <w:p w:rsidR="00BC079D" w:rsidRPr="00BC079D" w:rsidRDefault="00BC079D">
      <w:pPr>
        <w:jc w:val="both"/>
        <w:rPr>
          <w:rFonts w:ascii="Calibri" w:hAnsi="Calibri"/>
          <w:bCs/>
          <w:i/>
          <w:color w:val="5F497A"/>
        </w:rPr>
      </w:pPr>
      <w:r>
        <w:rPr>
          <w:rFonts w:ascii="Calibri" w:hAnsi="Calibri"/>
          <w:bCs/>
        </w:rPr>
        <w:t xml:space="preserve">Lze je analyzovat pomocí sociální kvóty </w:t>
      </w:r>
      <w:r>
        <w:rPr>
          <w:rFonts w:ascii="Calibri" w:hAnsi="Calibri"/>
          <w:bCs/>
        </w:rPr>
        <w:tab/>
      </w:r>
      <w:r w:rsidRPr="00BC079D">
        <w:rPr>
          <w:rFonts w:ascii="Calibri" w:hAnsi="Calibri"/>
          <w:bCs/>
          <w:i/>
          <w:color w:val="5F497A"/>
        </w:rPr>
        <w:t>sociální kvóta = výdaje na sociální zabezpečení/HDP x 100</w:t>
      </w:r>
    </w:p>
    <w:p w:rsidR="00695FB4" w:rsidRDefault="00BC079D" w:rsidP="009B6909">
      <w:pPr>
        <w:numPr>
          <w:ilvl w:val="0"/>
          <w:numId w:val="57"/>
        </w:numPr>
        <w:jc w:val="both"/>
        <w:rPr>
          <w:rFonts w:ascii="Calibri" w:hAnsi="Calibri"/>
          <w:bCs/>
        </w:rPr>
      </w:pPr>
      <w:r>
        <w:rPr>
          <w:rFonts w:ascii="Calibri" w:hAnsi="Calibri"/>
          <w:bCs/>
        </w:rPr>
        <w:t>Rozhodujícím subjektem SZ je stát</w:t>
      </w:r>
    </w:p>
    <w:p w:rsidR="00BC079D" w:rsidRDefault="00BC079D" w:rsidP="009B6909">
      <w:pPr>
        <w:numPr>
          <w:ilvl w:val="0"/>
          <w:numId w:val="57"/>
        </w:numPr>
        <w:jc w:val="both"/>
        <w:rPr>
          <w:rFonts w:ascii="Calibri" w:hAnsi="Calibri"/>
          <w:bCs/>
        </w:rPr>
      </w:pPr>
      <w:r>
        <w:rPr>
          <w:rFonts w:ascii="Calibri" w:hAnsi="Calibri"/>
          <w:bCs/>
        </w:rPr>
        <w:t xml:space="preserve">Rozhodujícím zdrojem příjmů jsou příspěvky na </w:t>
      </w:r>
      <w:r w:rsidR="00B61072">
        <w:rPr>
          <w:rFonts w:ascii="Calibri" w:hAnsi="Calibri"/>
          <w:bCs/>
        </w:rPr>
        <w:t>SZ</w:t>
      </w:r>
      <w:r>
        <w:rPr>
          <w:rFonts w:ascii="Calibri" w:hAnsi="Calibri"/>
          <w:bCs/>
        </w:rPr>
        <w:t xml:space="preserve"> od občanů jdoucí do parafiskálního mimorozpočtového fondu</w:t>
      </w:r>
    </w:p>
    <w:p w:rsidR="00B61072" w:rsidRPr="0048277E" w:rsidRDefault="00B61072" w:rsidP="00B61072">
      <w:pPr>
        <w:jc w:val="both"/>
        <w:rPr>
          <w:rFonts w:ascii="Calibri" w:hAnsi="Calibri"/>
          <w:b/>
          <w:bCs/>
        </w:rPr>
      </w:pPr>
      <w:r w:rsidRPr="0048277E">
        <w:rPr>
          <w:rFonts w:ascii="Calibri" w:hAnsi="Calibri"/>
          <w:b/>
          <w:bCs/>
        </w:rPr>
        <w:t>Sociální pojištění</w:t>
      </w:r>
      <w:r w:rsidR="00617CF4">
        <w:rPr>
          <w:rFonts w:ascii="Calibri" w:hAnsi="Calibri"/>
          <w:b/>
          <w:bCs/>
        </w:rPr>
        <w:t xml:space="preserve"> (=příspěvek na sociální pojištění a důchodové zabezpečení)</w:t>
      </w:r>
    </w:p>
    <w:p w:rsidR="00B61072" w:rsidRDefault="00B61072" w:rsidP="009B6909">
      <w:pPr>
        <w:numPr>
          <w:ilvl w:val="0"/>
          <w:numId w:val="57"/>
        </w:numPr>
        <w:jc w:val="both"/>
        <w:rPr>
          <w:rFonts w:ascii="Calibri" w:hAnsi="Calibri"/>
          <w:bCs/>
        </w:rPr>
      </w:pPr>
      <w:r w:rsidRPr="0048277E">
        <w:rPr>
          <w:rFonts w:ascii="Calibri" w:hAnsi="Calibri"/>
          <w:bCs/>
        </w:rPr>
        <w:t xml:space="preserve">Je povinné veřejnoprávní pojištění, placené pojištěnými osobami a zaměstnavateli ze závislé činnosti (zaměstnání) z vyměřovacího základu. Od jeho výše se pak odvozují peněžní dávky, které pojištěná osoba obdrží </w:t>
      </w:r>
      <w:r w:rsidRPr="00AB3512">
        <w:rPr>
          <w:rFonts w:ascii="Calibri" w:hAnsi="Calibri"/>
          <w:bCs/>
        </w:rPr>
        <w:t>v případě vzniku pojistné události.</w:t>
      </w:r>
    </w:p>
    <w:p w:rsidR="00AB3512" w:rsidRDefault="00AB3512" w:rsidP="00AB3512">
      <w:pPr>
        <w:jc w:val="both"/>
        <w:rPr>
          <w:rFonts w:ascii="Calibri" w:hAnsi="Calibri"/>
          <w:b/>
          <w:bCs/>
        </w:rPr>
      </w:pPr>
    </w:p>
    <w:p w:rsidR="00AB3512" w:rsidRPr="00AB3512" w:rsidRDefault="00AB3512" w:rsidP="00AB3512">
      <w:pPr>
        <w:jc w:val="both"/>
        <w:rPr>
          <w:rFonts w:ascii="Calibri" w:hAnsi="Calibri"/>
          <w:b/>
          <w:bCs/>
        </w:rPr>
      </w:pPr>
      <w:r w:rsidRPr="00AB3512">
        <w:rPr>
          <w:rFonts w:ascii="Calibri" w:hAnsi="Calibri"/>
          <w:b/>
          <w:bCs/>
        </w:rPr>
        <w:t>FINANCOVÁNÍ A USPOŘÁDÁNÍ SYSTÉMU DŮCHODOVÉHO ZABEZPEČENÍ</w:t>
      </w:r>
    </w:p>
    <w:p w:rsidR="00AB3512" w:rsidRDefault="00AB3512" w:rsidP="009B6909">
      <w:pPr>
        <w:numPr>
          <w:ilvl w:val="0"/>
          <w:numId w:val="58"/>
        </w:numPr>
        <w:rPr>
          <w:rFonts w:ascii="Calibri" w:hAnsi="Calibri"/>
        </w:rPr>
      </w:pPr>
      <w:r w:rsidRPr="00AB3512">
        <w:rPr>
          <w:rFonts w:ascii="Calibri" w:hAnsi="Calibri"/>
          <w:b/>
        </w:rPr>
        <w:t>Ze SR</w:t>
      </w:r>
      <w:r w:rsidRPr="00AB3512">
        <w:rPr>
          <w:rFonts w:ascii="Calibri" w:hAnsi="Calibri"/>
        </w:rPr>
        <w:t xml:space="preserve">, zdrojem prostředků </w:t>
      </w:r>
      <w:r w:rsidRPr="00AB3512">
        <w:rPr>
          <w:rFonts w:ascii="Calibri" w:hAnsi="Calibri"/>
          <w:b/>
        </w:rPr>
        <w:t>daně z</w:t>
      </w:r>
      <w:r>
        <w:rPr>
          <w:rFonts w:ascii="Calibri" w:hAnsi="Calibri"/>
        </w:rPr>
        <w:t> </w:t>
      </w:r>
      <w:r w:rsidRPr="00AB3512">
        <w:rPr>
          <w:rFonts w:ascii="Calibri" w:hAnsi="Calibri"/>
          <w:b/>
        </w:rPr>
        <w:t>příjmu</w:t>
      </w:r>
    </w:p>
    <w:p w:rsidR="00AB3512" w:rsidRPr="00815596" w:rsidRDefault="00AB3512" w:rsidP="009B6909">
      <w:pPr>
        <w:numPr>
          <w:ilvl w:val="0"/>
          <w:numId w:val="59"/>
        </w:numPr>
        <w:jc w:val="both"/>
        <w:rPr>
          <w:rFonts w:ascii="Calibri" w:hAnsi="Calibri"/>
        </w:rPr>
      </w:pPr>
      <w:r w:rsidRPr="005312D5">
        <w:rPr>
          <w:rFonts w:ascii="Calibri" w:hAnsi="Calibri"/>
          <w:bCs/>
        </w:rPr>
        <w:t xml:space="preserve">Nejvyšší možná sociální solidarita - </w:t>
      </w:r>
      <w:r w:rsidRPr="005312D5">
        <w:rPr>
          <w:rFonts w:ascii="Calibri" w:hAnsi="Calibri"/>
        </w:rPr>
        <w:t>daňové zatížení s rostoucími příjmy roste a úroveň důchodu v porovnání s rostoucím výdělkem klesá</w:t>
      </w:r>
      <w:r w:rsidR="005312D5" w:rsidRPr="005312D5">
        <w:rPr>
          <w:rFonts w:ascii="Calibri" w:hAnsi="Calibri"/>
        </w:rPr>
        <w:t xml:space="preserve"> - </w:t>
      </w:r>
      <w:r w:rsidR="005312D5" w:rsidRPr="005312D5">
        <w:rPr>
          <w:rFonts w:ascii="Calibri" w:hAnsi="Calibri"/>
          <w:i/>
          <w:sz w:val="16"/>
        </w:rPr>
        <w:t>p</w:t>
      </w:r>
      <w:r w:rsidRPr="005312D5">
        <w:rPr>
          <w:rFonts w:ascii="Calibri" w:hAnsi="Calibri"/>
          <w:i/>
          <w:sz w:val="16"/>
        </w:rPr>
        <w:t>racovník s nadprůměrným příjmem odvádí do systému více, ale dostává relativně méně než pracovník s nižšími příjmy (záleží na progresivitě zdanění).</w:t>
      </w:r>
    </w:p>
    <w:p w:rsidR="00815596" w:rsidRPr="005312D5" w:rsidRDefault="00815596" w:rsidP="00815596">
      <w:pPr>
        <w:ind w:left="720"/>
        <w:jc w:val="both"/>
        <w:rPr>
          <w:rFonts w:ascii="Calibri" w:hAnsi="Calibri"/>
        </w:rPr>
      </w:pPr>
    </w:p>
    <w:p w:rsidR="005312D5" w:rsidRDefault="00AB3512" w:rsidP="009B6909">
      <w:pPr>
        <w:numPr>
          <w:ilvl w:val="0"/>
          <w:numId w:val="58"/>
        </w:numPr>
        <w:rPr>
          <w:rFonts w:ascii="Calibri" w:hAnsi="Calibri"/>
        </w:rPr>
      </w:pPr>
      <w:r w:rsidRPr="00AB3512">
        <w:rPr>
          <w:rFonts w:ascii="Calibri" w:hAnsi="Calibri"/>
          <w:b/>
        </w:rPr>
        <w:t>Ze SR</w:t>
      </w:r>
      <w:r w:rsidRPr="00AB3512">
        <w:rPr>
          <w:rFonts w:ascii="Calibri" w:hAnsi="Calibri"/>
        </w:rPr>
        <w:t xml:space="preserve">, zdrojem prostředků </w:t>
      </w:r>
      <w:r w:rsidRPr="00AB3512">
        <w:rPr>
          <w:rFonts w:ascii="Calibri" w:hAnsi="Calibri"/>
          <w:b/>
        </w:rPr>
        <w:t>příspěvky na důchodové pojištění</w:t>
      </w:r>
      <w:r w:rsidRPr="00AB3512">
        <w:rPr>
          <w:rFonts w:ascii="Calibri" w:hAnsi="Calibri"/>
        </w:rPr>
        <w:t>.</w:t>
      </w:r>
    </w:p>
    <w:p w:rsidR="005312D5" w:rsidRPr="005312D5" w:rsidRDefault="00AB3512" w:rsidP="009B6909">
      <w:pPr>
        <w:numPr>
          <w:ilvl w:val="0"/>
          <w:numId w:val="59"/>
        </w:numPr>
        <w:tabs>
          <w:tab w:val="num" w:pos="720"/>
        </w:tabs>
        <w:jc w:val="both"/>
        <w:rPr>
          <w:rFonts w:ascii="Calibri" w:hAnsi="Calibri"/>
        </w:rPr>
      </w:pPr>
      <w:r w:rsidRPr="005312D5">
        <w:rPr>
          <w:rFonts w:ascii="Calibri" w:hAnsi="Calibri"/>
          <w:bCs/>
        </w:rPr>
        <w:t xml:space="preserve">Míra sociální redistribuce je nižší </w:t>
      </w:r>
      <w:r w:rsidR="005312D5">
        <w:rPr>
          <w:rFonts w:ascii="Calibri" w:hAnsi="Calibri"/>
          <w:bCs/>
        </w:rPr>
        <w:t xml:space="preserve">- </w:t>
      </w:r>
      <w:r w:rsidRPr="005312D5">
        <w:rPr>
          <w:rFonts w:ascii="Calibri" w:hAnsi="Calibri"/>
          <w:bCs/>
        </w:rPr>
        <w:t xml:space="preserve"> příspěvky jsou stanoveny jednotným </w:t>
      </w:r>
      <w:r w:rsidR="005312D5">
        <w:rPr>
          <w:rFonts w:ascii="Calibri" w:hAnsi="Calibri"/>
          <w:bCs/>
        </w:rPr>
        <w:t xml:space="preserve">% </w:t>
      </w:r>
      <w:r w:rsidRPr="005312D5">
        <w:rPr>
          <w:rFonts w:ascii="Calibri" w:hAnsi="Calibri"/>
          <w:bCs/>
        </w:rPr>
        <w:t xml:space="preserve">z  výdělku. </w:t>
      </w:r>
      <w:r w:rsidRPr="005312D5">
        <w:rPr>
          <w:rFonts w:ascii="Calibri" w:hAnsi="Calibri"/>
          <w:bCs/>
          <w:i/>
          <w:sz w:val="16"/>
        </w:rPr>
        <w:t>Jejich výše je určena tak, aby příjmy z příspěvků byly dostatečné na pokrytí nákladů na důchody v určitém období.</w:t>
      </w:r>
      <w:r w:rsidRPr="005312D5">
        <w:rPr>
          <w:rFonts w:ascii="Calibri" w:hAnsi="Calibri"/>
          <w:bCs/>
        </w:rPr>
        <w:t xml:space="preserve"> </w:t>
      </w:r>
    </w:p>
    <w:p w:rsidR="00AB3512" w:rsidRPr="00815596" w:rsidRDefault="00AB3512" w:rsidP="009B6909">
      <w:pPr>
        <w:numPr>
          <w:ilvl w:val="0"/>
          <w:numId w:val="59"/>
        </w:numPr>
        <w:tabs>
          <w:tab w:val="num" w:pos="720"/>
        </w:tabs>
        <w:jc w:val="both"/>
        <w:rPr>
          <w:rFonts w:ascii="Calibri" w:hAnsi="Calibri"/>
        </w:rPr>
      </w:pPr>
      <w:r w:rsidRPr="005312D5">
        <w:rPr>
          <w:rFonts w:ascii="Calibri" w:hAnsi="Calibri"/>
          <w:bCs/>
        </w:rPr>
        <w:t>výše příspěvkové sazby by měla pružně reagovat na potřeby systému</w:t>
      </w:r>
    </w:p>
    <w:p w:rsidR="00815596" w:rsidRPr="00AB3512" w:rsidRDefault="00815596" w:rsidP="00815596">
      <w:pPr>
        <w:ind w:left="720"/>
        <w:rPr>
          <w:rFonts w:ascii="Calibri" w:hAnsi="Calibri"/>
        </w:rPr>
      </w:pPr>
    </w:p>
    <w:p w:rsidR="005312D5" w:rsidRPr="005312D5" w:rsidRDefault="00AB3512" w:rsidP="009B6909">
      <w:pPr>
        <w:numPr>
          <w:ilvl w:val="0"/>
          <w:numId w:val="58"/>
        </w:numPr>
        <w:rPr>
          <w:rFonts w:ascii="Calibri" w:hAnsi="Calibri"/>
        </w:rPr>
      </w:pPr>
      <w:r w:rsidRPr="00AB3512">
        <w:rPr>
          <w:rFonts w:ascii="Calibri" w:hAnsi="Calibri"/>
          <w:b/>
        </w:rPr>
        <w:t xml:space="preserve">Z fondu </w:t>
      </w:r>
      <w:r w:rsidRPr="00AB3512">
        <w:rPr>
          <w:rFonts w:ascii="Calibri" w:hAnsi="Calibri"/>
        </w:rPr>
        <w:t>odděleného od SR</w:t>
      </w:r>
      <w:r w:rsidRPr="00AB3512">
        <w:rPr>
          <w:rFonts w:ascii="Calibri" w:hAnsi="Calibri"/>
          <w:b/>
        </w:rPr>
        <w:t xml:space="preserve"> bez rezervy.</w:t>
      </w:r>
    </w:p>
    <w:p w:rsidR="005312D5" w:rsidRDefault="00AB3512" w:rsidP="009B6909">
      <w:pPr>
        <w:numPr>
          <w:ilvl w:val="0"/>
          <w:numId w:val="59"/>
        </w:numPr>
        <w:tabs>
          <w:tab w:val="num" w:pos="720"/>
        </w:tabs>
        <w:jc w:val="both"/>
        <w:rPr>
          <w:rFonts w:ascii="Calibri" w:hAnsi="Calibri"/>
          <w:bCs/>
        </w:rPr>
      </w:pPr>
      <w:r w:rsidRPr="005312D5">
        <w:rPr>
          <w:rFonts w:ascii="Calibri" w:hAnsi="Calibri"/>
          <w:bCs/>
        </w:rPr>
        <w:t>Ve fondu se shromažďují příjmy z příspěvků, nevytváří se však žádná kapitálová rezerva</w:t>
      </w:r>
      <w:r w:rsidR="005312D5">
        <w:rPr>
          <w:rFonts w:ascii="Calibri" w:hAnsi="Calibri"/>
          <w:bCs/>
        </w:rPr>
        <w:t>.</w:t>
      </w:r>
      <w:r w:rsidRPr="005312D5">
        <w:rPr>
          <w:rFonts w:ascii="Calibri" w:hAnsi="Calibri"/>
          <w:bCs/>
        </w:rPr>
        <w:t xml:space="preserve"> Jedná se o klasický případ průběžného financování důchodového pojištění používaný ve většině zahraničních systémů, tzv. systém „pay as you go“ </w:t>
      </w:r>
      <w:r w:rsidRPr="00E4075C">
        <w:rPr>
          <w:rFonts w:ascii="Calibri" w:hAnsi="Calibri"/>
          <w:b/>
          <w:bCs/>
        </w:rPr>
        <w:t>(PAYG).</w:t>
      </w:r>
      <w:r w:rsidRPr="005312D5">
        <w:rPr>
          <w:rFonts w:ascii="Calibri" w:hAnsi="Calibri"/>
          <w:bCs/>
        </w:rPr>
        <w:t xml:space="preserve"> </w:t>
      </w:r>
    </w:p>
    <w:p w:rsidR="005312D5" w:rsidRDefault="00AB3512" w:rsidP="009B6909">
      <w:pPr>
        <w:numPr>
          <w:ilvl w:val="0"/>
          <w:numId w:val="59"/>
        </w:numPr>
        <w:tabs>
          <w:tab w:val="num" w:pos="720"/>
        </w:tabs>
        <w:jc w:val="both"/>
        <w:rPr>
          <w:rFonts w:ascii="Calibri" w:hAnsi="Calibri"/>
          <w:bCs/>
        </w:rPr>
      </w:pPr>
      <w:r w:rsidRPr="005312D5">
        <w:rPr>
          <w:rFonts w:ascii="Calibri" w:hAnsi="Calibri"/>
          <w:bCs/>
        </w:rPr>
        <w:t xml:space="preserve">Vychází z myšlenky mezigenerační solidarity a příslibu budoucí péče. Jde o uspořádání, kdy lidé v současnosti výdělečně činní odvádí příspěvky na sociální pojištění a z těchto prostředků jsou ihned vypláceny dávky současným důchodcům. </w:t>
      </w:r>
    </w:p>
    <w:p w:rsidR="00AB3512" w:rsidRDefault="00AB3512" w:rsidP="009B6909">
      <w:pPr>
        <w:numPr>
          <w:ilvl w:val="0"/>
          <w:numId w:val="59"/>
        </w:numPr>
        <w:tabs>
          <w:tab w:val="num" w:pos="720"/>
        </w:tabs>
        <w:jc w:val="both"/>
        <w:rPr>
          <w:rFonts w:ascii="Calibri" w:hAnsi="Calibri"/>
          <w:bCs/>
        </w:rPr>
      </w:pPr>
      <w:r w:rsidRPr="005312D5">
        <w:rPr>
          <w:rFonts w:ascii="Calibri" w:hAnsi="Calibri"/>
          <w:bCs/>
        </w:rPr>
        <w:t>vyššími administrativními náklady na provozování</w:t>
      </w:r>
      <w:r w:rsidR="005312D5">
        <w:rPr>
          <w:rFonts w:ascii="Calibri" w:hAnsi="Calibri"/>
          <w:bCs/>
        </w:rPr>
        <w:t>.</w:t>
      </w:r>
      <w:r w:rsidRPr="005312D5">
        <w:rPr>
          <w:rFonts w:ascii="Calibri" w:hAnsi="Calibri"/>
          <w:bCs/>
        </w:rPr>
        <w:t xml:space="preserve"> V případě, že jsou příspěvkové sazby správně stanoveny, neměly by dlouhodobě vznikat rozdíly mezi příjmy a výdaji fondu. V každém případě nedostatek prostředků na výplatu dávek musí být dotován ze </w:t>
      </w:r>
      <w:r w:rsidR="005312D5">
        <w:rPr>
          <w:rFonts w:ascii="Calibri" w:hAnsi="Calibri"/>
          <w:bCs/>
        </w:rPr>
        <w:t>SR</w:t>
      </w:r>
    </w:p>
    <w:p w:rsidR="00815596" w:rsidRPr="005312D5" w:rsidRDefault="00815596" w:rsidP="00815596">
      <w:pPr>
        <w:ind w:left="720"/>
        <w:rPr>
          <w:rFonts w:ascii="Calibri" w:hAnsi="Calibri"/>
          <w:bCs/>
        </w:rPr>
      </w:pPr>
    </w:p>
    <w:p w:rsidR="008D48BD" w:rsidRPr="008D48BD" w:rsidRDefault="00AB3512" w:rsidP="009B6909">
      <w:pPr>
        <w:numPr>
          <w:ilvl w:val="0"/>
          <w:numId w:val="58"/>
        </w:numPr>
        <w:rPr>
          <w:rFonts w:ascii="Calibri" w:hAnsi="Calibri"/>
        </w:rPr>
      </w:pPr>
      <w:r w:rsidRPr="00AB3512">
        <w:rPr>
          <w:rFonts w:ascii="Calibri" w:hAnsi="Calibri"/>
          <w:b/>
        </w:rPr>
        <w:t xml:space="preserve">Z fondu </w:t>
      </w:r>
      <w:r w:rsidRPr="00AB3512">
        <w:rPr>
          <w:rFonts w:ascii="Calibri" w:hAnsi="Calibri"/>
        </w:rPr>
        <w:t>odděleného od</w:t>
      </w:r>
      <w:r w:rsidRPr="00AB3512">
        <w:rPr>
          <w:rFonts w:ascii="Calibri" w:hAnsi="Calibri"/>
          <w:b/>
        </w:rPr>
        <w:t xml:space="preserve"> </w:t>
      </w:r>
      <w:r w:rsidRPr="00AB3512">
        <w:rPr>
          <w:rFonts w:ascii="Calibri" w:hAnsi="Calibri"/>
        </w:rPr>
        <w:t>SR</w:t>
      </w:r>
      <w:r w:rsidRPr="00AB3512">
        <w:rPr>
          <w:rFonts w:ascii="Calibri" w:hAnsi="Calibri"/>
          <w:b/>
        </w:rPr>
        <w:t xml:space="preserve"> s rezervou.</w:t>
      </w:r>
    </w:p>
    <w:p w:rsidR="008D48BD" w:rsidRDefault="00AB3512" w:rsidP="009B6909">
      <w:pPr>
        <w:numPr>
          <w:ilvl w:val="0"/>
          <w:numId w:val="60"/>
        </w:numPr>
        <w:jc w:val="both"/>
        <w:rPr>
          <w:rFonts w:ascii="Calibri" w:hAnsi="Calibri"/>
        </w:rPr>
      </w:pPr>
      <w:r w:rsidRPr="00AB3512">
        <w:rPr>
          <w:rFonts w:ascii="Calibri" w:hAnsi="Calibri"/>
        </w:rPr>
        <w:t>Při průběžném financování se ve fondu vytváří rezerva na úrovni dlouhodobě investovatelného kapitálu.</w:t>
      </w:r>
    </w:p>
    <w:p w:rsidR="00AB3512" w:rsidRDefault="008D48BD" w:rsidP="009B6909">
      <w:pPr>
        <w:numPr>
          <w:ilvl w:val="0"/>
          <w:numId w:val="60"/>
        </w:numPr>
        <w:jc w:val="both"/>
        <w:rPr>
          <w:rFonts w:ascii="Calibri" w:hAnsi="Calibri"/>
        </w:rPr>
      </w:pPr>
      <w:r>
        <w:rPr>
          <w:rFonts w:ascii="Calibri" w:hAnsi="Calibri"/>
        </w:rPr>
        <w:t>Tvorba rezerv je možná</w:t>
      </w:r>
      <w:r w:rsidR="00AB3512" w:rsidRPr="00AB3512">
        <w:rPr>
          <w:rFonts w:ascii="Calibri" w:hAnsi="Calibri"/>
        </w:rPr>
        <w:t xml:space="preserve"> pouze </w:t>
      </w:r>
      <w:r>
        <w:rPr>
          <w:rFonts w:ascii="Calibri" w:hAnsi="Calibri"/>
        </w:rPr>
        <w:t>při vyšších příjmech než výdajích</w:t>
      </w:r>
      <w:r w:rsidR="00AB3512" w:rsidRPr="00AB3512">
        <w:rPr>
          <w:rFonts w:ascii="Calibri" w:hAnsi="Calibri"/>
        </w:rPr>
        <w:t xml:space="preserve">. Nepřiměřeně vysoká příspěvková sazba snižuje životní úroveň. </w:t>
      </w:r>
      <w:r>
        <w:rPr>
          <w:rFonts w:ascii="Calibri" w:hAnsi="Calibri"/>
        </w:rPr>
        <w:t>J</w:t>
      </w:r>
      <w:r w:rsidR="00AB3512" w:rsidRPr="00AB3512">
        <w:rPr>
          <w:rFonts w:ascii="Calibri" w:hAnsi="Calibri"/>
        </w:rPr>
        <w:t xml:space="preserve">e nutné uvážit i makroekonomické podmínky, za kterých je účelné takovýto fond vytvořit, zhodnocení vložených finančních prostředků </w:t>
      </w:r>
      <w:r>
        <w:rPr>
          <w:rFonts w:ascii="Calibri" w:hAnsi="Calibri"/>
        </w:rPr>
        <w:t xml:space="preserve">musí převyšovat míru inflace.  </w:t>
      </w:r>
    </w:p>
    <w:p w:rsidR="00815596" w:rsidRPr="00AB3512" w:rsidRDefault="00815596" w:rsidP="00815596">
      <w:pPr>
        <w:ind w:left="720"/>
        <w:rPr>
          <w:rFonts w:ascii="Calibri" w:hAnsi="Calibri"/>
        </w:rPr>
      </w:pPr>
    </w:p>
    <w:p w:rsidR="008D48BD" w:rsidRPr="008D48BD" w:rsidRDefault="00AB3512" w:rsidP="009B6909">
      <w:pPr>
        <w:numPr>
          <w:ilvl w:val="0"/>
          <w:numId w:val="58"/>
        </w:numPr>
        <w:rPr>
          <w:rFonts w:ascii="Calibri" w:hAnsi="Calibri"/>
        </w:rPr>
      </w:pPr>
      <w:r w:rsidRPr="00AB3512">
        <w:rPr>
          <w:rFonts w:ascii="Calibri" w:hAnsi="Calibri"/>
          <w:b/>
        </w:rPr>
        <w:t>Financování na principu čistě fondovém či pojišťovacím.</w:t>
      </w:r>
    </w:p>
    <w:p w:rsidR="00AB3512" w:rsidRDefault="00AB3512" w:rsidP="009B6909">
      <w:pPr>
        <w:numPr>
          <w:ilvl w:val="0"/>
          <w:numId w:val="61"/>
        </w:numPr>
        <w:jc w:val="both"/>
        <w:rPr>
          <w:rFonts w:ascii="Calibri" w:hAnsi="Calibri"/>
        </w:rPr>
      </w:pPr>
      <w:r w:rsidRPr="00AB3512">
        <w:rPr>
          <w:rFonts w:ascii="Calibri" w:hAnsi="Calibri"/>
        </w:rPr>
        <w:t>V systému tzv. „capital reserve“ si pojištěnci vytvářejí pomocí pojišťovacího systému kapitálové rezervy, které jsou pak použity na financování jejich vlastních důchodů.</w:t>
      </w:r>
      <w:r w:rsidR="008D48BD">
        <w:rPr>
          <w:rFonts w:ascii="Calibri" w:hAnsi="Calibri"/>
        </w:rPr>
        <w:t xml:space="preserve"> </w:t>
      </w:r>
    </w:p>
    <w:p w:rsidR="00815596" w:rsidRPr="00AB3512" w:rsidRDefault="00815596" w:rsidP="00815596">
      <w:pPr>
        <w:ind w:left="720"/>
        <w:rPr>
          <w:rFonts w:ascii="Calibri" w:hAnsi="Calibri"/>
        </w:rPr>
      </w:pPr>
    </w:p>
    <w:p w:rsidR="008D48BD" w:rsidRPr="008D48BD" w:rsidRDefault="00AB3512" w:rsidP="009B6909">
      <w:pPr>
        <w:numPr>
          <w:ilvl w:val="0"/>
          <w:numId w:val="58"/>
        </w:numPr>
        <w:rPr>
          <w:rFonts w:ascii="Calibri" w:hAnsi="Calibri"/>
        </w:rPr>
      </w:pPr>
      <w:r w:rsidRPr="00AB3512">
        <w:rPr>
          <w:rFonts w:ascii="Calibri" w:hAnsi="Calibri"/>
          <w:b/>
        </w:rPr>
        <w:t>Financování na principu povinného spoření.</w:t>
      </w:r>
    </w:p>
    <w:p w:rsidR="00AB3512" w:rsidRDefault="00AB3512" w:rsidP="009B6909">
      <w:pPr>
        <w:numPr>
          <w:ilvl w:val="0"/>
          <w:numId w:val="62"/>
        </w:numPr>
        <w:jc w:val="both"/>
        <w:rPr>
          <w:rFonts w:ascii="Calibri" w:hAnsi="Calibri"/>
        </w:rPr>
      </w:pPr>
      <w:r w:rsidRPr="00AB3512">
        <w:rPr>
          <w:rFonts w:ascii="Calibri" w:hAnsi="Calibri"/>
        </w:rPr>
        <w:t>V systému „provident funds“ platí zaměstnanci a zaměstnavatelé pravidelné příspěvky na účty jednotlivých zaměstnanců u příslušného fondu. Prostředky na těchto účtech jsou úročeny. Při dosažení důchodového věku, při smrti nebo při invaliditě se celková naspořená částka i s úroky vypl</w:t>
      </w:r>
      <w:r w:rsidR="008D48BD">
        <w:rPr>
          <w:rFonts w:ascii="Calibri" w:hAnsi="Calibri"/>
        </w:rPr>
        <w:t xml:space="preserve">atí zaměstnanci či pozůstalým. </w:t>
      </w:r>
    </w:p>
    <w:p w:rsidR="00815596" w:rsidRPr="00AB3512" w:rsidRDefault="00815596" w:rsidP="00815596">
      <w:pPr>
        <w:ind w:left="720"/>
        <w:rPr>
          <w:rFonts w:ascii="Calibri" w:hAnsi="Calibri"/>
        </w:rPr>
      </w:pPr>
    </w:p>
    <w:p w:rsidR="008D48BD" w:rsidRPr="008D48BD" w:rsidRDefault="00AB3512" w:rsidP="009B6909">
      <w:pPr>
        <w:numPr>
          <w:ilvl w:val="0"/>
          <w:numId w:val="58"/>
        </w:numPr>
        <w:jc w:val="both"/>
        <w:rPr>
          <w:rFonts w:ascii="Calibri" w:hAnsi="Calibri"/>
          <w:bCs/>
        </w:rPr>
      </w:pPr>
      <w:r w:rsidRPr="008D48BD">
        <w:rPr>
          <w:rFonts w:ascii="Calibri" w:hAnsi="Calibri"/>
          <w:b/>
        </w:rPr>
        <w:t>Zaměstnanecké penzijní pojištění.</w:t>
      </w:r>
    </w:p>
    <w:p w:rsidR="00E4075C" w:rsidRPr="00E4075C" w:rsidRDefault="00AB3512" w:rsidP="009B6909">
      <w:pPr>
        <w:numPr>
          <w:ilvl w:val="0"/>
          <w:numId w:val="63"/>
        </w:numPr>
        <w:jc w:val="both"/>
        <w:rPr>
          <w:rFonts w:ascii="Calibri" w:hAnsi="Calibri"/>
          <w:bCs/>
        </w:rPr>
      </w:pPr>
      <w:r w:rsidRPr="008D48BD">
        <w:rPr>
          <w:rFonts w:ascii="Calibri" w:hAnsi="Calibri"/>
        </w:rPr>
        <w:t>V to</w:t>
      </w:r>
      <w:r w:rsidR="00E4075C">
        <w:rPr>
          <w:rFonts w:ascii="Calibri" w:hAnsi="Calibri"/>
        </w:rPr>
        <w:t>mto systému jsou platby hrazeny</w:t>
      </w:r>
      <w:r w:rsidRPr="008D48BD">
        <w:rPr>
          <w:rFonts w:ascii="Calibri" w:hAnsi="Calibri"/>
        </w:rPr>
        <w:t>. Výhodami jsou nízké administrativní náklady a nízká</w:t>
      </w:r>
      <w:r w:rsidR="00E4075C">
        <w:rPr>
          <w:rFonts w:ascii="Calibri" w:hAnsi="Calibri"/>
        </w:rPr>
        <w:t xml:space="preserve"> účast státu na jejich zavedení.</w:t>
      </w:r>
      <w:r w:rsidRPr="008D48BD">
        <w:rPr>
          <w:rFonts w:ascii="Calibri" w:hAnsi="Calibri"/>
        </w:rPr>
        <w:t xml:space="preserve"> Na druhé straně je jejich rozdělení nerovnoměrné, výnosy nejsou vždy zaručeny, podíl se liší u jednotlivých zaměstnanců a nejsou transparentní. Právě transparentnost odlišuje penzijní zaměstnanecký fond od penzijních systémů a vyvolává otázky týkající se efektivity a rovnosti</w:t>
      </w:r>
    </w:p>
    <w:p w:rsidR="00E4075C" w:rsidRDefault="00E4075C">
      <w:pPr>
        <w:jc w:val="both"/>
        <w:rPr>
          <w:rFonts w:ascii="Calibri" w:hAnsi="Calibri"/>
          <w:bCs/>
        </w:rPr>
      </w:pPr>
    </w:p>
    <w:p w:rsidR="00695FB4" w:rsidRPr="00C0295B" w:rsidRDefault="00695FB4">
      <w:pPr>
        <w:pStyle w:val="Nadpis1"/>
        <w:rPr>
          <w:rFonts w:ascii="Calibri" w:hAnsi="Calibri"/>
          <w:color w:val="0070C0"/>
          <w:sz w:val="24"/>
          <w:szCs w:val="24"/>
        </w:rPr>
      </w:pPr>
      <w:bookmarkStart w:id="19" w:name="_Toc278699457"/>
      <w:r w:rsidRPr="00C0295B">
        <w:rPr>
          <w:rFonts w:ascii="Calibri" w:hAnsi="Calibri"/>
          <w:color w:val="0070C0"/>
          <w:sz w:val="24"/>
          <w:szCs w:val="24"/>
        </w:rPr>
        <w:lastRenderedPageBreak/>
        <w:t>9b</w:t>
      </w:r>
      <w:r w:rsidRPr="00C0295B">
        <w:rPr>
          <w:rFonts w:ascii="Calibri" w:hAnsi="Calibri"/>
          <w:color w:val="0070C0"/>
          <w:sz w:val="24"/>
          <w:szCs w:val="24"/>
        </w:rPr>
        <w:tab/>
        <w:t>Partnerství veřejného a soukromého sektoru PPP</w:t>
      </w:r>
      <w:bookmarkEnd w:id="19"/>
    </w:p>
    <w:p w:rsidR="006C0458" w:rsidRDefault="006C0458" w:rsidP="00D255F6">
      <w:pPr>
        <w:pStyle w:val="text"/>
        <w:shd w:val="clear" w:color="auto" w:fill="FFFFF0"/>
        <w:spacing w:before="120" w:after="120" w:line="240" w:lineRule="auto"/>
        <w:ind w:firstLine="0"/>
        <w:rPr>
          <w:rFonts w:ascii="Calibri" w:hAnsi="Calibri"/>
          <w:color w:val="454545"/>
          <w:sz w:val="20"/>
          <w:szCs w:val="20"/>
        </w:rPr>
      </w:pPr>
      <w:r>
        <w:rPr>
          <w:rFonts w:ascii="Calibri" w:hAnsi="Calibri"/>
          <w:sz w:val="20"/>
          <w:szCs w:val="20"/>
        </w:rPr>
        <w:t xml:space="preserve">Poskytování veřejných služeb prostřednictvím spolupráce veřejného a soukromého sektoru - </w:t>
      </w:r>
      <w:r w:rsidR="00695FB4" w:rsidRPr="001E26A7">
        <w:rPr>
          <w:rFonts w:ascii="Calibri" w:hAnsi="Calibri"/>
          <w:sz w:val="20"/>
          <w:szCs w:val="20"/>
        </w:rPr>
        <w:t xml:space="preserve">PPP </w:t>
      </w:r>
      <w:r w:rsidR="00695FB4" w:rsidRPr="001E26A7">
        <w:rPr>
          <w:rFonts w:ascii="Calibri" w:hAnsi="Calibri"/>
          <w:color w:val="454545"/>
          <w:sz w:val="20"/>
          <w:szCs w:val="20"/>
        </w:rPr>
        <w:t>("Public Private Partnership")</w:t>
      </w:r>
    </w:p>
    <w:p w:rsidR="0085497B" w:rsidRDefault="0085497B" w:rsidP="0085497B">
      <w:pPr>
        <w:pStyle w:val="text"/>
        <w:shd w:val="clear" w:color="auto" w:fill="FFFFF0"/>
        <w:spacing w:after="0" w:line="240" w:lineRule="auto"/>
        <w:ind w:firstLine="0"/>
        <w:rPr>
          <w:rFonts w:ascii="Calibri" w:hAnsi="Calibri"/>
          <w:sz w:val="20"/>
          <w:szCs w:val="20"/>
        </w:rPr>
      </w:pPr>
      <w:r>
        <w:rPr>
          <w:rFonts w:ascii="Calibri" w:hAnsi="Calibri"/>
          <w:sz w:val="20"/>
          <w:szCs w:val="20"/>
        </w:rPr>
        <w:t>Co je PPP?</w:t>
      </w:r>
    </w:p>
    <w:p w:rsidR="00D255F6" w:rsidRPr="00D255F6" w:rsidRDefault="00D255F6" w:rsidP="009B6909">
      <w:pPr>
        <w:pStyle w:val="text"/>
        <w:numPr>
          <w:ilvl w:val="0"/>
          <w:numId w:val="69"/>
        </w:numPr>
        <w:shd w:val="clear" w:color="auto" w:fill="FFFFF0"/>
        <w:spacing w:after="0" w:line="240" w:lineRule="auto"/>
        <w:rPr>
          <w:rFonts w:ascii="Calibri" w:hAnsi="Calibri"/>
          <w:sz w:val="20"/>
          <w:szCs w:val="20"/>
        </w:rPr>
      </w:pPr>
      <w:r w:rsidRPr="00D255F6">
        <w:rPr>
          <w:rFonts w:ascii="Calibri" w:hAnsi="Calibri"/>
          <w:sz w:val="20"/>
          <w:szCs w:val="20"/>
        </w:rPr>
        <w:t>PPP je jedním ze způsobů jak zadat projekt zajištění veřejné služby nebo infrastruktury</w:t>
      </w:r>
    </w:p>
    <w:p w:rsidR="00D255F6" w:rsidRPr="00D255F6" w:rsidRDefault="00D255F6" w:rsidP="009B6909">
      <w:pPr>
        <w:pStyle w:val="text"/>
        <w:numPr>
          <w:ilvl w:val="0"/>
          <w:numId w:val="69"/>
        </w:numPr>
        <w:shd w:val="clear" w:color="auto" w:fill="FFFFF0"/>
        <w:spacing w:after="0" w:line="240" w:lineRule="auto"/>
        <w:rPr>
          <w:rFonts w:ascii="Calibri" w:hAnsi="Calibri"/>
          <w:sz w:val="20"/>
          <w:szCs w:val="20"/>
        </w:rPr>
      </w:pPr>
      <w:r w:rsidRPr="00D255F6">
        <w:rPr>
          <w:rFonts w:ascii="Calibri" w:hAnsi="Calibri"/>
          <w:sz w:val="20"/>
          <w:szCs w:val="20"/>
        </w:rPr>
        <w:t xml:space="preserve">Základem PPP projektu je dlouhodobý smluvní vztah, ve kterém veřejný a soukromý sektor vzájemně sdílejí užitky a rizika vyplývající ze zajištění veřejné infrastruktury nebo veřejných služeb </w:t>
      </w:r>
    </w:p>
    <w:p w:rsidR="00D255F6" w:rsidRDefault="00D255F6" w:rsidP="009B6909">
      <w:pPr>
        <w:pStyle w:val="text"/>
        <w:numPr>
          <w:ilvl w:val="0"/>
          <w:numId w:val="69"/>
        </w:numPr>
        <w:shd w:val="clear" w:color="auto" w:fill="FFFFF0"/>
        <w:spacing w:after="0" w:line="240" w:lineRule="auto"/>
        <w:rPr>
          <w:rFonts w:ascii="Calibri" w:hAnsi="Calibri"/>
          <w:sz w:val="20"/>
          <w:szCs w:val="20"/>
        </w:rPr>
      </w:pPr>
      <w:r w:rsidRPr="00D255F6">
        <w:rPr>
          <w:rFonts w:ascii="Calibri" w:hAnsi="Calibri"/>
          <w:sz w:val="20"/>
          <w:szCs w:val="20"/>
        </w:rPr>
        <w:t>Veřejný sektor svěřuje výkon určité služby soukromému sektoru a tím využívá jeho organizačních a odborných znalostí</w:t>
      </w:r>
    </w:p>
    <w:p w:rsidR="0085497B" w:rsidRDefault="0085497B" w:rsidP="0085497B">
      <w:pPr>
        <w:pStyle w:val="text"/>
        <w:shd w:val="clear" w:color="auto" w:fill="FFFFF0"/>
        <w:spacing w:after="0" w:line="240" w:lineRule="auto"/>
        <w:ind w:firstLine="0"/>
        <w:rPr>
          <w:rFonts w:ascii="Calibri" w:hAnsi="Calibri"/>
          <w:sz w:val="20"/>
          <w:szCs w:val="20"/>
        </w:rPr>
      </w:pPr>
      <w:r>
        <w:rPr>
          <w:rFonts w:ascii="Calibri" w:hAnsi="Calibri"/>
          <w:sz w:val="20"/>
          <w:szCs w:val="20"/>
        </w:rPr>
        <w:t>Základní principy PPP:</w:t>
      </w:r>
    </w:p>
    <w:p w:rsidR="0085497B" w:rsidRPr="0085497B" w:rsidRDefault="0085497B" w:rsidP="009B6909">
      <w:pPr>
        <w:pStyle w:val="text"/>
        <w:numPr>
          <w:ilvl w:val="0"/>
          <w:numId w:val="69"/>
        </w:numPr>
        <w:shd w:val="clear" w:color="auto" w:fill="FFFFF0"/>
        <w:spacing w:after="0" w:line="240" w:lineRule="auto"/>
        <w:rPr>
          <w:rFonts w:ascii="Calibri" w:hAnsi="Calibri"/>
          <w:sz w:val="20"/>
          <w:szCs w:val="20"/>
        </w:rPr>
      </w:pPr>
      <w:r w:rsidRPr="0085497B">
        <w:rPr>
          <w:rFonts w:ascii="Calibri" w:hAnsi="Calibri"/>
          <w:sz w:val="20"/>
          <w:szCs w:val="20"/>
        </w:rPr>
        <w:t>Zadavatel svěřuje vybudování a provoz veřejné infrastruktury/služby soukromému partnerovi a přenáší na něj s tím</w:t>
      </w:r>
      <w:r>
        <w:rPr>
          <w:rFonts w:ascii="Calibri" w:hAnsi="Calibri"/>
          <w:sz w:val="20"/>
          <w:szCs w:val="20"/>
        </w:rPr>
        <w:t xml:space="preserve"> související rizika</w:t>
      </w:r>
    </w:p>
    <w:p w:rsidR="0085497B" w:rsidRPr="0085497B" w:rsidRDefault="0085497B" w:rsidP="009B6909">
      <w:pPr>
        <w:pStyle w:val="text"/>
        <w:numPr>
          <w:ilvl w:val="0"/>
          <w:numId w:val="69"/>
        </w:numPr>
        <w:shd w:val="clear" w:color="auto" w:fill="FFFFF0"/>
        <w:spacing w:after="0" w:line="240" w:lineRule="auto"/>
        <w:rPr>
          <w:rFonts w:ascii="Calibri" w:hAnsi="Calibri"/>
          <w:sz w:val="20"/>
          <w:szCs w:val="20"/>
        </w:rPr>
      </w:pPr>
      <w:r w:rsidRPr="0085497B">
        <w:rPr>
          <w:rFonts w:ascii="Calibri" w:hAnsi="Calibri"/>
          <w:sz w:val="20"/>
          <w:szCs w:val="20"/>
        </w:rPr>
        <w:t xml:space="preserve">Smluvní </w:t>
      </w:r>
      <w:r>
        <w:rPr>
          <w:rFonts w:ascii="Calibri" w:hAnsi="Calibri"/>
          <w:sz w:val="20"/>
          <w:szCs w:val="20"/>
        </w:rPr>
        <w:t>vztah trvá zpravidla 20-30 let</w:t>
      </w:r>
    </w:p>
    <w:p w:rsidR="0085497B" w:rsidRPr="0085497B" w:rsidRDefault="0085497B" w:rsidP="009B6909">
      <w:pPr>
        <w:pStyle w:val="text"/>
        <w:numPr>
          <w:ilvl w:val="0"/>
          <w:numId w:val="69"/>
        </w:numPr>
        <w:shd w:val="clear" w:color="auto" w:fill="FFFFF0"/>
        <w:spacing w:after="0" w:line="240" w:lineRule="auto"/>
        <w:rPr>
          <w:rFonts w:ascii="Calibri" w:hAnsi="Calibri"/>
          <w:sz w:val="20"/>
          <w:szCs w:val="20"/>
        </w:rPr>
      </w:pPr>
      <w:r w:rsidRPr="0085497B">
        <w:rPr>
          <w:rFonts w:ascii="Calibri" w:hAnsi="Calibri"/>
          <w:sz w:val="20"/>
          <w:szCs w:val="20"/>
        </w:rPr>
        <w:t xml:space="preserve">Soukromý partner infrastrukturu financuje, postaví, provozuje, udržuje a </w:t>
      </w:r>
      <w:r>
        <w:rPr>
          <w:rFonts w:ascii="Calibri" w:hAnsi="Calibri"/>
          <w:sz w:val="20"/>
          <w:szCs w:val="20"/>
        </w:rPr>
        <w:t>zabezpečuje poskytování služeb</w:t>
      </w:r>
    </w:p>
    <w:p w:rsidR="0085497B" w:rsidRPr="0085497B" w:rsidRDefault="0085497B" w:rsidP="009B6909">
      <w:pPr>
        <w:pStyle w:val="text"/>
        <w:numPr>
          <w:ilvl w:val="0"/>
          <w:numId w:val="69"/>
        </w:numPr>
        <w:shd w:val="clear" w:color="auto" w:fill="FFFFF0"/>
        <w:spacing w:after="0" w:line="240" w:lineRule="auto"/>
        <w:rPr>
          <w:rFonts w:ascii="Calibri" w:hAnsi="Calibri"/>
          <w:sz w:val="20"/>
          <w:szCs w:val="20"/>
        </w:rPr>
      </w:pPr>
      <w:r w:rsidRPr="0085497B">
        <w:rPr>
          <w:rFonts w:ascii="Calibri" w:hAnsi="Calibri"/>
          <w:sz w:val="20"/>
          <w:szCs w:val="20"/>
        </w:rPr>
        <w:t>Zadavatel za to platí pravidelné částky či umožní soukromému partnerovi vybírat úhrady o</w:t>
      </w:r>
      <w:r>
        <w:rPr>
          <w:rFonts w:ascii="Calibri" w:hAnsi="Calibri"/>
          <w:sz w:val="20"/>
          <w:szCs w:val="20"/>
        </w:rPr>
        <w:t>d uživatelů nebo obojí</w:t>
      </w:r>
    </w:p>
    <w:p w:rsidR="0085497B" w:rsidRDefault="0085497B" w:rsidP="009B6909">
      <w:pPr>
        <w:pStyle w:val="text"/>
        <w:numPr>
          <w:ilvl w:val="0"/>
          <w:numId w:val="69"/>
        </w:numPr>
        <w:shd w:val="clear" w:color="auto" w:fill="FFFFF0"/>
        <w:spacing w:after="0" w:line="240" w:lineRule="auto"/>
        <w:rPr>
          <w:rFonts w:ascii="Calibri" w:hAnsi="Calibri"/>
          <w:sz w:val="20"/>
          <w:szCs w:val="20"/>
        </w:rPr>
      </w:pPr>
      <w:r w:rsidRPr="0085497B">
        <w:rPr>
          <w:rFonts w:ascii="Calibri" w:hAnsi="Calibri"/>
          <w:sz w:val="20"/>
          <w:szCs w:val="20"/>
        </w:rPr>
        <w:t>Zadavatel má zájem na tom, aby smluvní vztahy pro něj byly zárukou stálé „hodnoty za peníze“, soukromý partner hledá maximální jistotu výnosu za poskytované služby a akceptovaná rizika</w:t>
      </w:r>
    </w:p>
    <w:p w:rsidR="0085497B" w:rsidRPr="0048277E" w:rsidRDefault="0085497B" w:rsidP="0085497B">
      <w:pPr>
        <w:autoSpaceDE w:val="0"/>
        <w:autoSpaceDN w:val="0"/>
        <w:adjustRightInd w:val="0"/>
        <w:spacing w:before="120" w:after="120"/>
        <w:rPr>
          <w:rFonts w:ascii="Calibri" w:hAnsi="Calibri"/>
          <w:b/>
          <w:bCs/>
        </w:rPr>
      </w:pPr>
      <w:r w:rsidRPr="0048277E">
        <w:rPr>
          <w:rFonts w:ascii="Calibri" w:hAnsi="Calibri"/>
          <w:b/>
          <w:bCs/>
        </w:rPr>
        <w:t xml:space="preserve">Typy projektů PPP: </w:t>
      </w:r>
    </w:p>
    <w:p w:rsidR="0085497B" w:rsidRPr="0085497B" w:rsidRDefault="0085497B" w:rsidP="009B6909">
      <w:pPr>
        <w:pStyle w:val="text"/>
        <w:numPr>
          <w:ilvl w:val="0"/>
          <w:numId w:val="63"/>
        </w:numPr>
        <w:shd w:val="clear" w:color="auto" w:fill="FFFFF0"/>
        <w:spacing w:after="0" w:line="240" w:lineRule="auto"/>
        <w:rPr>
          <w:rFonts w:ascii="Calibri" w:hAnsi="Calibri"/>
          <w:sz w:val="20"/>
          <w:szCs w:val="20"/>
        </w:rPr>
      </w:pPr>
      <w:r w:rsidRPr="0085497B">
        <w:rPr>
          <w:rFonts w:ascii="Calibri" w:hAnsi="Calibri"/>
          <w:sz w:val="20"/>
          <w:szCs w:val="20"/>
        </w:rPr>
        <w:t>DBFO (Navrhni – postav – financuj – provozuj)</w:t>
      </w:r>
    </w:p>
    <w:p w:rsidR="0085497B" w:rsidRPr="0085497B" w:rsidRDefault="0085497B" w:rsidP="009B6909">
      <w:pPr>
        <w:pStyle w:val="text"/>
        <w:numPr>
          <w:ilvl w:val="0"/>
          <w:numId w:val="63"/>
        </w:numPr>
        <w:shd w:val="clear" w:color="auto" w:fill="FFFFF0"/>
        <w:spacing w:after="0" w:line="240" w:lineRule="auto"/>
        <w:rPr>
          <w:rFonts w:ascii="Calibri" w:hAnsi="Calibri"/>
          <w:sz w:val="20"/>
          <w:szCs w:val="20"/>
        </w:rPr>
      </w:pPr>
      <w:r w:rsidRPr="0085497B">
        <w:rPr>
          <w:rFonts w:ascii="Calibri" w:hAnsi="Calibri"/>
          <w:sz w:val="20"/>
          <w:szCs w:val="20"/>
        </w:rPr>
        <w:t>BTO (Postav – převeď – provozuj)</w:t>
      </w:r>
    </w:p>
    <w:p w:rsidR="0085497B" w:rsidRPr="0085497B" w:rsidRDefault="0085497B" w:rsidP="009B6909">
      <w:pPr>
        <w:pStyle w:val="text"/>
        <w:numPr>
          <w:ilvl w:val="0"/>
          <w:numId w:val="63"/>
        </w:numPr>
        <w:shd w:val="clear" w:color="auto" w:fill="FFFFF0"/>
        <w:spacing w:after="0" w:line="240" w:lineRule="auto"/>
        <w:rPr>
          <w:rFonts w:ascii="Calibri" w:hAnsi="Calibri"/>
          <w:sz w:val="20"/>
          <w:szCs w:val="20"/>
        </w:rPr>
      </w:pPr>
      <w:r w:rsidRPr="0085497B">
        <w:rPr>
          <w:rFonts w:ascii="Calibri" w:hAnsi="Calibri"/>
          <w:sz w:val="20"/>
          <w:szCs w:val="20"/>
        </w:rPr>
        <w:t>BOT (Postav – provozuj – převeď)</w:t>
      </w:r>
    </w:p>
    <w:p w:rsidR="0085497B" w:rsidRPr="0085497B" w:rsidRDefault="0085497B" w:rsidP="009B6909">
      <w:pPr>
        <w:pStyle w:val="text"/>
        <w:numPr>
          <w:ilvl w:val="0"/>
          <w:numId w:val="63"/>
        </w:numPr>
        <w:shd w:val="clear" w:color="auto" w:fill="FFFFF0"/>
        <w:spacing w:after="0" w:line="240" w:lineRule="auto"/>
        <w:rPr>
          <w:rFonts w:ascii="Calibri" w:hAnsi="Calibri"/>
          <w:sz w:val="20"/>
          <w:szCs w:val="20"/>
        </w:rPr>
      </w:pPr>
      <w:r w:rsidRPr="0085497B">
        <w:rPr>
          <w:rFonts w:ascii="Calibri" w:hAnsi="Calibri"/>
          <w:sz w:val="20"/>
          <w:szCs w:val="20"/>
        </w:rPr>
        <w:t>BOO (Postav – vlastni – provozuj)</w:t>
      </w:r>
    </w:p>
    <w:p w:rsidR="0085497B" w:rsidRPr="0085497B" w:rsidRDefault="0085497B" w:rsidP="009B6909">
      <w:pPr>
        <w:pStyle w:val="text"/>
        <w:numPr>
          <w:ilvl w:val="0"/>
          <w:numId w:val="63"/>
        </w:numPr>
        <w:shd w:val="clear" w:color="auto" w:fill="FFFFF0"/>
        <w:spacing w:after="0" w:line="240" w:lineRule="auto"/>
        <w:rPr>
          <w:rFonts w:ascii="Calibri" w:hAnsi="Calibri"/>
          <w:sz w:val="20"/>
          <w:szCs w:val="20"/>
        </w:rPr>
      </w:pPr>
      <w:r w:rsidRPr="0085497B">
        <w:rPr>
          <w:rFonts w:ascii="Calibri" w:hAnsi="Calibri"/>
          <w:sz w:val="20"/>
          <w:szCs w:val="20"/>
        </w:rPr>
        <w:t>O&amp;M (provozuj – udržuj)</w:t>
      </w:r>
    </w:p>
    <w:p w:rsidR="006C0458" w:rsidRDefault="006C0458" w:rsidP="00D255F6">
      <w:pPr>
        <w:pStyle w:val="text"/>
        <w:shd w:val="clear" w:color="auto" w:fill="FFFFF0"/>
        <w:spacing w:after="0" w:line="240" w:lineRule="auto"/>
        <w:ind w:firstLine="0"/>
        <w:rPr>
          <w:rFonts w:ascii="Calibri" w:hAnsi="Calibri"/>
          <w:sz w:val="20"/>
          <w:szCs w:val="20"/>
        </w:rPr>
      </w:pPr>
      <w:r>
        <w:rPr>
          <w:rFonts w:ascii="Calibri" w:hAnsi="Calibri"/>
          <w:sz w:val="20"/>
          <w:szCs w:val="20"/>
        </w:rPr>
        <w:t>Typické příklady realizace formou PPP:</w:t>
      </w:r>
    </w:p>
    <w:p w:rsidR="006C0458" w:rsidRDefault="006C0458" w:rsidP="009B6909">
      <w:pPr>
        <w:pStyle w:val="text"/>
        <w:numPr>
          <w:ilvl w:val="0"/>
          <w:numId w:val="63"/>
        </w:numPr>
        <w:shd w:val="clear" w:color="auto" w:fill="FFFFF0"/>
        <w:spacing w:after="0" w:line="240" w:lineRule="auto"/>
        <w:rPr>
          <w:rFonts w:ascii="Calibri" w:hAnsi="Calibri"/>
          <w:sz w:val="20"/>
          <w:szCs w:val="20"/>
        </w:rPr>
      </w:pPr>
      <w:r>
        <w:rPr>
          <w:rFonts w:ascii="Calibri" w:hAnsi="Calibri"/>
          <w:sz w:val="20"/>
          <w:szCs w:val="20"/>
        </w:rPr>
        <w:t>Dopravní infrastruktura – dálnice, tunely, mosty</w:t>
      </w:r>
    </w:p>
    <w:p w:rsidR="006C0458" w:rsidRDefault="006C0458" w:rsidP="009B6909">
      <w:pPr>
        <w:pStyle w:val="text"/>
        <w:numPr>
          <w:ilvl w:val="0"/>
          <w:numId w:val="63"/>
        </w:numPr>
        <w:shd w:val="clear" w:color="auto" w:fill="FFFFF0"/>
        <w:spacing w:after="0" w:line="240" w:lineRule="auto"/>
        <w:rPr>
          <w:rFonts w:ascii="Calibri" w:hAnsi="Calibri"/>
          <w:sz w:val="20"/>
          <w:szCs w:val="20"/>
        </w:rPr>
      </w:pPr>
      <w:r>
        <w:rPr>
          <w:rFonts w:ascii="Calibri" w:hAnsi="Calibri"/>
          <w:sz w:val="20"/>
          <w:szCs w:val="20"/>
        </w:rPr>
        <w:t>Administrativní a ubytovací budovy – úřady, soudy, věznice</w:t>
      </w:r>
    </w:p>
    <w:p w:rsidR="006C0458" w:rsidRDefault="006C0458" w:rsidP="009B6909">
      <w:pPr>
        <w:pStyle w:val="text"/>
        <w:numPr>
          <w:ilvl w:val="0"/>
          <w:numId w:val="63"/>
        </w:numPr>
        <w:shd w:val="clear" w:color="auto" w:fill="FFFFF0"/>
        <w:spacing w:after="0" w:line="240" w:lineRule="auto"/>
        <w:rPr>
          <w:rFonts w:ascii="Calibri" w:hAnsi="Calibri"/>
          <w:sz w:val="20"/>
          <w:szCs w:val="20"/>
        </w:rPr>
      </w:pPr>
      <w:r>
        <w:rPr>
          <w:rFonts w:ascii="Calibri" w:hAnsi="Calibri"/>
          <w:sz w:val="20"/>
          <w:szCs w:val="20"/>
        </w:rPr>
        <w:t>Zdravotnictví – nemocnice</w:t>
      </w:r>
    </w:p>
    <w:p w:rsidR="006C0458" w:rsidRDefault="006C0458" w:rsidP="009B6909">
      <w:pPr>
        <w:pStyle w:val="text"/>
        <w:numPr>
          <w:ilvl w:val="0"/>
          <w:numId w:val="63"/>
        </w:numPr>
        <w:shd w:val="clear" w:color="auto" w:fill="FFFFF0"/>
        <w:spacing w:after="0" w:line="240" w:lineRule="auto"/>
        <w:rPr>
          <w:rFonts w:ascii="Calibri" w:hAnsi="Calibri"/>
          <w:sz w:val="20"/>
          <w:szCs w:val="20"/>
        </w:rPr>
      </w:pPr>
      <w:r>
        <w:rPr>
          <w:rFonts w:ascii="Calibri" w:hAnsi="Calibri"/>
          <w:sz w:val="20"/>
          <w:szCs w:val="20"/>
        </w:rPr>
        <w:t>Školství – univerzitní komplexy, studentské koleje, školy</w:t>
      </w:r>
    </w:p>
    <w:p w:rsidR="006C0458" w:rsidRDefault="006C0458" w:rsidP="009B6909">
      <w:pPr>
        <w:pStyle w:val="text"/>
        <w:numPr>
          <w:ilvl w:val="0"/>
          <w:numId w:val="63"/>
        </w:numPr>
        <w:shd w:val="clear" w:color="auto" w:fill="FFFFF0"/>
        <w:spacing w:after="0" w:line="240" w:lineRule="auto"/>
        <w:rPr>
          <w:rFonts w:ascii="Calibri" w:hAnsi="Calibri"/>
          <w:sz w:val="20"/>
          <w:szCs w:val="20"/>
        </w:rPr>
      </w:pPr>
      <w:r>
        <w:rPr>
          <w:rFonts w:ascii="Calibri" w:hAnsi="Calibri"/>
          <w:sz w:val="20"/>
          <w:szCs w:val="20"/>
        </w:rPr>
        <w:t>Obrana – výzbroj, speciální infrastruktura</w:t>
      </w:r>
    </w:p>
    <w:p w:rsidR="006C0458" w:rsidRDefault="008E001A" w:rsidP="009B6909">
      <w:pPr>
        <w:pStyle w:val="text"/>
        <w:numPr>
          <w:ilvl w:val="0"/>
          <w:numId w:val="63"/>
        </w:numPr>
        <w:shd w:val="clear" w:color="auto" w:fill="FFFFF0"/>
        <w:spacing w:after="0" w:line="240" w:lineRule="auto"/>
        <w:rPr>
          <w:rFonts w:ascii="Calibri" w:hAnsi="Calibri"/>
          <w:sz w:val="20"/>
          <w:szCs w:val="20"/>
        </w:rPr>
      </w:pPr>
      <w:r>
        <w:rPr>
          <w:rFonts w:ascii="Calibri" w:hAnsi="Calibri"/>
          <w:sz w:val="20"/>
          <w:szCs w:val="20"/>
        </w:rPr>
        <w:t>Funkční infrastruktura – vodárenství</w:t>
      </w:r>
    </w:p>
    <w:p w:rsidR="00695FB4" w:rsidRPr="0048277E" w:rsidRDefault="00695FB4">
      <w:pPr>
        <w:autoSpaceDE w:val="0"/>
        <w:autoSpaceDN w:val="0"/>
        <w:adjustRightInd w:val="0"/>
        <w:spacing w:before="120" w:after="120"/>
        <w:jc w:val="both"/>
        <w:rPr>
          <w:rFonts w:ascii="Calibri" w:hAnsi="Calibri"/>
        </w:rPr>
      </w:pPr>
      <w:r w:rsidRPr="0048277E">
        <w:rPr>
          <w:rFonts w:ascii="Calibri" w:hAnsi="Calibri"/>
        </w:rPr>
        <w:t xml:space="preserve">Od klasického zadávání veřejných zakázek se </w:t>
      </w:r>
      <w:r w:rsidRPr="0048277E">
        <w:rPr>
          <w:rStyle w:val="Siln"/>
          <w:rFonts w:ascii="Calibri" w:hAnsi="Calibri"/>
        </w:rPr>
        <w:t>PPP</w:t>
      </w:r>
      <w:r w:rsidRPr="0048277E">
        <w:rPr>
          <w:rFonts w:ascii="Calibri" w:hAnsi="Calibri"/>
        </w:rPr>
        <w:t xml:space="preserve"> liší:</w:t>
      </w:r>
    </w:p>
    <w:p w:rsidR="00695FB4" w:rsidRPr="008E001A" w:rsidRDefault="00695FB4" w:rsidP="009B6909">
      <w:pPr>
        <w:pStyle w:val="text"/>
        <w:numPr>
          <w:ilvl w:val="0"/>
          <w:numId w:val="63"/>
        </w:numPr>
        <w:shd w:val="clear" w:color="auto" w:fill="FFFFF0"/>
        <w:spacing w:after="0" w:line="240" w:lineRule="auto"/>
        <w:rPr>
          <w:rFonts w:ascii="Calibri" w:hAnsi="Calibri"/>
          <w:sz w:val="20"/>
          <w:szCs w:val="20"/>
        </w:rPr>
      </w:pPr>
      <w:r w:rsidRPr="008E001A">
        <w:rPr>
          <w:rFonts w:ascii="Calibri" w:hAnsi="Calibri"/>
          <w:sz w:val="20"/>
          <w:szCs w:val="20"/>
        </w:rPr>
        <w:t>rovnocenným postavení</w:t>
      </w:r>
      <w:r w:rsidR="008E001A">
        <w:rPr>
          <w:rFonts w:ascii="Calibri" w:hAnsi="Calibri"/>
          <w:sz w:val="20"/>
          <w:szCs w:val="20"/>
        </w:rPr>
        <w:t>m</w:t>
      </w:r>
      <w:r w:rsidRPr="008E001A">
        <w:rPr>
          <w:rFonts w:ascii="Calibri" w:hAnsi="Calibri"/>
          <w:sz w:val="20"/>
          <w:szCs w:val="20"/>
        </w:rPr>
        <w:t xml:space="preserve"> veř</w:t>
      </w:r>
      <w:r w:rsidR="008E001A">
        <w:rPr>
          <w:rFonts w:ascii="Calibri" w:hAnsi="Calibri"/>
          <w:sz w:val="20"/>
          <w:szCs w:val="20"/>
        </w:rPr>
        <w:t>ejného i soukromého sektoru</w:t>
      </w:r>
      <w:r w:rsidRPr="008E001A">
        <w:rPr>
          <w:rFonts w:ascii="Calibri" w:hAnsi="Calibri"/>
          <w:sz w:val="20"/>
          <w:szCs w:val="20"/>
        </w:rPr>
        <w:t xml:space="preserve"> </w:t>
      </w:r>
    </w:p>
    <w:p w:rsidR="00695FB4" w:rsidRPr="008E001A" w:rsidRDefault="00695FB4" w:rsidP="009B6909">
      <w:pPr>
        <w:pStyle w:val="text"/>
        <w:numPr>
          <w:ilvl w:val="0"/>
          <w:numId w:val="63"/>
        </w:numPr>
        <w:shd w:val="clear" w:color="auto" w:fill="FFFFF0"/>
        <w:spacing w:after="0" w:line="240" w:lineRule="auto"/>
        <w:rPr>
          <w:rFonts w:ascii="Calibri" w:hAnsi="Calibri"/>
          <w:sz w:val="20"/>
          <w:szCs w:val="20"/>
        </w:rPr>
      </w:pPr>
      <w:r w:rsidRPr="008E001A">
        <w:rPr>
          <w:rFonts w:ascii="Calibri" w:hAnsi="Calibri"/>
          <w:sz w:val="20"/>
          <w:szCs w:val="20"/>
        </w:rPr>
        <w:t>rizika související s projektem jsou rozdělena na převoditelná rizika (vyšší efektivnost soukr</w:t>
      </w:r>
      <w:r w:rsidR="008E001A">
        <w:rPr>
          <w:rFonts w:ascii="Calibri" w:hAnsi="Calibri"/>
          <w:sz w:val="20"/>
          <w:szCs w:val="20"/>
        </w:rPr>
        <w:t>omého</w:t>
      </w:r>
      <w:r w:rsidRPr="008E001A">
        <w:rPr>
          <w:rFonts w:ascii="Calibri" w:hAnsi="Calibri"/>
          <w:sz w:val="20"/>
          <w:szCs w:val="20"/>
        </w:rPr>
        <w:t xml:space="preserve">  partnera) a zadržené riziko (zůstává veř. sektoru)</w:t>
      </w:r>
    </w:p>
    <w:p w:rsidR="00695FB4" w:rsidRPr="008E001A" w:rsidRDefault="008E001A" w:rsidP="009B6909">
      <w:pPr>
        <w:pStyle w:val="text"/>
        <w:numPr>
          <w:ilvl w:val="0"/>
          <w:numId w:val="63"/>
        </w:numPr>
        <w:shd w:val="clear" w:color="auto" w:fill="FFFFF0"/>
        <w:spacing w:after="0" w:line="240" w:lineRule="auto"/>
        <w:rPr>
          <w:rFonts w:ascii="Calibri" w:hAnsi="Calibri"/>
          <w:sz w:val="20"/>
          <w:szCs w:val="20"/>
        </w:rPr>
      </w:pPr>
      <w:r>
        <w:rPr>
          <w:rFonts w:ascii="Calibri" w:hAnsi="Calibri"/>
          <w:sz w:val="20"/>
          <w:szCs w:val="20"/>
        </w:rPr>
        <w:t xml:space="preserve">veřejné zakázky </w:t>
      </w:r>
      <w:r w:rsidR="00FE6FE9">
        <w:rPr>
          <w:rFonts w:ascii="Calibri" w:hAnsi="Calibri"/>
          <w:sz w:val="20"/>
          <w:szCs w:val="20"/>
        </w:rPr>
        <w:t>(specifikace vstupů projektu) x PPP (specifikace výstupů projektu)</w:t>
      </w:r>
    </w:p>
    <w:p w:rsidR="00CC303C" w:rsidRDefault="00CC303C" w:rsidP="00CC303C">
      <w:pPr>
        <w:pStyle w:val="text"/>
        <w:shd w:val="clear" w:color="auto" w:fill="FFFFF0"/>
        <w:spacing w:after="0" w:line="240" w:lineRule="auto"/>
        <w:ind w:firstLine="0"/>
        <w:rPr>
          <w:rFonts w:ascii="Calibri" w:hAnsi="Calibri"/>
          <w:sz w:val="20"/>
          <w:szCs w:val="20"/>
        </w:rPr>
      </w:pPr>
      <w:r>
        <w:rPr>
          <w:rFonts w:ascii="Calibri" w:hAnsi="Calibri"/>
          <w:sz w:val="20"/>
          <w:szCs w:val="20"/>
        </w:rPr>
        <w:t>Institucionální zajištění PPP v ČR:</w:t>
      </w:r>
    </w:p>
    <w:p w:rsidR="00CC303C" w:rsidRDefault="00CC303C" w:rsidP="009B6909">
      <w:pPr>
        <w:pStyle w:val="text"/>
        <w:numPr>
          <w:ilvl w:val="0"/>
          <w:numId w:val="69"/>
        </w:numPr>
        <w:shd w:val="clear" w:color="auto" w:fill="FFFFF0"/>
        <w:spacing w:after="0" w:line="240" w:lineRule="auto"/>
        <w:rPr>
          <w:rFonts w:ascii="Calibri" w:hAnsi="Calibri"/>
          <w:sz w:val="20"/>
          <w:szCs w:val="20"/>
        </w:rPr>
      </w:pPr>
      <w:r>
        <w:rPr>
          <w:rFonts w:ascii="Calibri" w:hAnsi="Calibri"/>
          <w:sz w:val="20"/>
          <w:szCs w:val="20"/>
        </w:rPr>
        <w:t>MF ČR – regulace a rozpočtový dohled</w:t>
      </w:r>
    </w:p>
    <w:p w:rsidR="00814466" w:rsidRPr="00CC303C" w:rsidRDefault="00814466" w:rsidP="009B6909">
      <w:pPr>
        <w:pStyle w:val="text"/>
        <w:numPr>
          <w:ilvl w:val="1"/>
          <w:numId w:val="63"/>
        </w:numPr>
        <w:shd w:val="clear" w:color="auto" w:fill="FFFFF0"/>
        <w:spacing w:after="0" w:line="240" w:lineRule="auto"/>
        <w:rPr>
          <w:rFonts w:ascii="Calibri" w:hAnsi="Calibri"/>
          <w:sz w:val="20"/>
          <w:szCs w:val="20"/>
        </w:rPr>
      </w:pPr>
      <w:r w:rsidRPr="00CC303C">
        <w:rPr>
          <w:rFonts w:ascii="Calibri" w:hAnsi="Calibri"/>
          <w:sz w:val="20"/>
          <w:szCs w:val="20"/>
        </w:rPr>
        <w:t>Monitorování a regulace závazků z PPP</w:t>
      </w:r>
    </w:p>
    <w:p w:rsidR="00814466" w:rsidRPr="00CC303C" w:rsidRDefault="00814466" w:rsidP="009B6909">
      <w:pPr>
        <w:pStyle w:val="text"/>
        <w:numPr>
          <w:ilvl w:val="1"/>
          <w:numId w:val="63"/>
        </w:numPr>
        <w:shd w:val="clear" w:color="auto" w:fill="FFFFF0"/>
        <w:spacing w:after="0" w:line="240" w:lineRule="auto"/>
        <w:rPr>
          <w:rFonts w:ascii="Calibri" w:hAnsi="Calibri"/>
          <w:sz w:val="20"/>
          <w:szCs w:val="20"/>
        </w:rPr>
      </w:pPr>
      <w:r w:rsidRPr="00CC303C">
        <w:rPr>
          <w:rFonts w:ascii="Calibri" w:hAnsi="Calibri"/>
          <w:sz w:val="20"/>
          <w:szCs w:val="20"/>
        </w:rPr>
        <w:t xml:space="preserve">Účast v řídících výborech pilotních projektů </w:t>
      </w:r>
    </w:p>
    <w:p w:rsidR="00814466" w:rsidRPr="00CC303C" w:rsidRDefault="00814466" w:rsidP="009B6909">
      <w:pPr>
        <w:pStyle w:val="text"/>
        <w:numPr>
          <w:ilvl w:val="1"/>
          <w:numId w:val="63"/>
        </w:numPr>
        <w:shd w:val="clear" w:color="auto" w:fill="FFFFF0"/>
        <w:spacing w:after="0" w:line="240" w:lineRule="auto"/>
        <w:rPr>
          <w:rFonts w:ascii="Calibri" w:hAnsi="Calibri"/>
          <w:sz w:val="20"/>
          <w:szCs w:val="20"/>
        </w:rPr>
      </w:pPr>
      <w:r w:rsidRPr="00CC303C">
        <w:rPr>
          <w:rFonts w:ascii="Calibri" w:hAnsi="Calibri"/>
          <w:sz w:val="20"/>
          <w:szCs w:val="20"/>
        </w:rPr>
        <w:t xml:space="preserve">Schvalování a zveřejňování metodik </w:t>
      </w:r>
    </w:p>
    <w:p w:rsidR="00CC303C" w:rsidRDefault="00814466" w:rsidP="009B6909">
      <w:pPr>
        <w:pStyle w:val="text"/>
        <w:numPr>
          <w:ilvl w:val="1"/>
          <w:numId w:val="63"/>
        </w:numPr>
        <w:shd w:val="clear" w:color="auto" w:fill="FFFFF0"/>
        <w:spacing w:after="0" w:line="240" w:lineRule="auto"/>
        <w:rPr>
          <w:rFonts w:ascii="Calibri" w:hAnsi="Calibri"/>
          <w:sz w:val="20"/>
          <w:szCs w:val="20"/>
        </w:rPr>
      </w:pPr>
      <w:r w:rsidRPr="00CC303C">
        <w:rPr>
          <w:rFonts w:ascii="Calibri" w:hAnsi="Calibri"/>
          <w:sz w:val="20"/>
          <w:szCs w:val="20"/>
        </w:rPr>
        <w:t xml:space="preserve">Rozpočtový dohled nad municipalitami </w:t>
      </w:r>
    </w:p>
    <w:p w:rsidR="00CC303C" w:rsidRDefault="00CC303C" w:rsidP="009B6909">
      <w:pPr>
        <w:pStyle w:val="text"/>
        <w:numPr>
          <w:ilvl w:val="0"/>
          <w:numId w:val="63"/>
        </w:numPr>
        <w:shd w:val="clear" w:color="auto" w:fill="FFFFF0"/>
        <w:spacing w:after="0" w:line="240" w:lineRule="auto"/>
        <w:rPr>
          <w:rFonts w:ascii="Calibri" w:hAnsi="Calibri"/>
          <w:sz w:val="20"/>
          <w:szCs w:val="20"/>
        </w:rPr>
      </w:pPr>
      <w:r w:rsidRPr="00CC303C">
        <w:rPr>
          <w:rFonts w:ascii="Calibri" w:hAnsi="Calibri"/>
          <w:sz w:val="20"/>
          <w:szCs w:val="20"/>
        </w:rPr>
        <w:t>MMR</w:t>
      </w:r>
      <w:r>
        <w:rPr>
          <w:rFonts w:ascii="Calibri" w:hAnsi="Calibri"/>
          <w:sz w:val="20"/>
          <w:szCs w:val="20"/>
        </w:rPr>
        <w:t xml:space="preserve"> – legislativa</w:t>
      </w:r>
    </w:p>
    <w:p w:rsidR="00814466" w:rsidRPr="00CC303C" w:rsidRDefault="00814466" w:rsidP="009B6909">
      <w:pPr>
        <w:pStyle w:val="text"/>
        <w:numPr>
          <w:ilvl w:val="1"/>
          <w:numId w:val="63"/>
        </w:numPr>
        <w:shd w:val="clear" w:color="auto" w:fill="FFFFF0"/>
        <w:spacing w:after="0" w:line="240" w:lineRule="auto"/>
        <w:rPr>
          <w:rFonts w:ascii="Calibri" w:hAnsi="Calibri"/>
          <w:sz w:val="20"/>
          <w:szCs w:val="20"/>
        </w:rPr>
      </w:pPr>
      <w:r w:rsidRPr="00CC303C">
        <w:rPr>
          <w:rFonts w:ascii="Calibri" w:hAnsi="Calibri"/>
          <w:sz w:val="20"/>
          <w:szCs w:val="20"/>
        </w:rPr>
        <w:t xml:space="preserve">Garant zákona o veřejných zakázkách a koncesního zákona </w:t>
      </w:r>
    </w:p>
    <w:p w:rsidR="00CC303C" w:rsidRDefault="00CC303C" w:rsidP="009B6909">
      <w:pPr>
        <w:pStyle w:val="text"/>
        <w:numPr>
          <w:ilvl w:val="0"/>
          <w:numId w:val="63"/>
        </w:numPr>
        <w:shd w:val="clear" w:color="auto" w:fill="FFFFF0"/>
        <w:spacing w:after="0" w:line="240" w:lineRule="auto"/>
        <w:rPr>
          <w:rFonts w:ascii="Calibri" w:hAnsi="Calibri"/>
          <w:sz w:val="20"/>
          <w:szCs w:val="20"/>
        </w:rPr>
      </w:pPr>
      <w:r>
        <w:rPr>
          <w:rFonts w:ascii="Calibri" w:hAnsi="Calibri"/>
          <w:sz w:val="20"/>
          <w:szCs w:val="20"/>
        </w:rPr>
        <w:t>PPP centrum – projektová podpora</w:t>
      </w:r>
    </w:p>
    <w:p w:rsidR="00CC303C" w:rsidRPr="0085497B" w:rsidRDefault="00CC303C" w:rsidP="009B6909">
      <w:pPr>
        <w:pStyle w:val="text"/>
        <w:numPr>
          <w:ilvl w:val="1"/>
          <w:numId w:val="63"/>
        </w:numPr>
        <w:shd w:val="clear" w:color="auto" w:fill="FFFFF0"/>
        <w:spacing w:after="0" w:line="240" w:lineRule="auto"/>
        <w:rPr>
          <w:rFonts w:ascii="Calibri" w:hAnsi="Calibri"/>
          <w:sz w:val="20"/>
          <w:szCs w:val="20"/>
        </w:rPr>
      </w:pPr>
      <w:r>
        <w:rPr>
          <w:rFonts w:ascii="Calibri" w:hAnsi="Calibri"/>
          <w:sz w:val="20"/>
          <w:szCs w:val="20"/>
        </w:rPr>
        <w:t>Praktické poradenství veřejnému sektoru při přípravě a realizaci projektů, tvorba metodik a podpora vzdělávání</w:t>
      </w:r>
    </w:p>
    <w:p w:rsidR="00695FB4" w:rsidRPr="0048277E" w:rsidRDefault="00695FB4">
      <w:pPr>
        <w:spacing w:before="120" w:after="120"/>
        <w:jc w:val="both"/>
        <w:rPr>
          <w:rFonts w:ascii="Calibri" w:hAnsi="Calibri"/>
          <w:b/>
          <w:u w:val="single"/>
        </w:rPr>
      </w:pPr>
      <w:r w:rsidRPr="0048277E">
        <w:rPr>
          <w:rFonts w:ascii="Calibri" w:hAnsi="Calibri"/>
          <w:b/>
          <w:u w:val="single"/>
        </w:rPr>
        <w:t>Etapy procesu PPP</w:t>
      </w:r>
    </w:p>
    <w:p w:rsidR="00695FB4" w:rsidRDefault="00695FB4">
      <w:pPr>
        <w:spacing w:before="120" w:after="120"/>
        <w:jc w:val="both"/>
        <w:rPr>
          <w:rFonts w:ascii="Calibri" w:hAnsi="Calibri"/>
        </w:rPr>
      </w:pPr>
      <w:r w:rsidRPr="0048277E">
        <w:rPr>
          <w:rFonts w:ascii="Calibri" w:hAnsi="Calibri"/>
        </w:rPr>
        <w:t>1. Identifikace projektu - 2. Posouzení proveditelnosti - 3. Příprava projektu - 4. Výběr partnera - 5. Uzavření smlouvy - 6. Řízení a monitorování - 7. Ukončení smlouvy</w:t>
      </w:r>
    </w:p>
    <w:p w:rsidR="002236DA" w:rsidRDefault="002236DA">
      <w:pPr>
        <w:spacing w:before="120" w:after="120"/>
        <w:jc w:val="both"/>
        <w:rPr>
          <w:rFonts w:ascii="Calibri" w:hAnsi="Calibri"/>
        </w:rPr>
      </w:pPr>
    </w:p>
    <w:p w:rsidR="002236DA" w:rsidRDefault="002236DA">
      <w:pPr>
        <w:spacing w:before="120" w:after="120"/>
        <w:jc w:val="both"/>
        <w:rPr>
          <w:rFonts w:ascii="Calibri" w:hAnsi="Calibri"/>
        </w:rPr>
      </w:pPr>
    </w:p>
    <w:p w:rsidR="00695FB4" w:rsidRPr="002236DA" w:rsidRDefault="006C0458">
      <w:pPr>
        <w:pStyle w:val="Nadpis1"/>
        <w:rPr>
          <w:rFonts w:ascii="Calibri" w:hAnsi="Calibri"/>
          <w:color w:val="0070C0"/>
          <w:sz w:val="24"/>
          <w:szCs w:val="24"/>
        </w:rPr>
      </w:pPr>
      <w:r>
        <w:rPr>
          <w:rFonts w:ascii="Calibri" w:hAnsi="Calibri"/>
          <w:sz w:val="24"/>
          <w:szCs w:val="24"/>
        </w:rPr>
        <w:br w:type="page"/>
      </w:r>
      <w:bookmarkStart w:id="20" w:name="_Toc278699458"/>
      <w:r w:rsidR="00695FB4" w:rsidRPr="002236DA">
        <w:rPr>
          <w:rFonts w:ascii="Calibri" w:hAnsi="Calibri"/>
          <w:color w:val="0070C0"/>
          <w:sz w:val="24"/>
          <w:szCs w:val="24"/>
        </w:rPr>
        <w:lastRenderedPageBreak/>
        <w:t xml:space="preserve">10a </w:t>
      </w:r>
      <w:r w:rsidR="00695FB4" w:rsidRPr="002236DA">
        <w:rPr>
          <w:rFonts w:ascii="Calibri" w:hAnsi="Calibri"/>
          <w:color w:val="0070C0"/>
          <w:sz w:val="24"/>
          <w:szCs w:val="24"/>
        </w:rPr>
        <w:tab/>
        <w:t>Zdůvodněte nutnost provedení fiskální reformy v České republice</w:t>
      </w:r>
      <w:bookmarkEnd w:id="20"/>
    </w:p>
    <w:p w:rsidR="00FE39A6" w:rsidRDefault="00243C30">
      <w:pPr>
        <w:pStyle w:val="TextodstavceChar"/>
        <w:rPr>
          <w:rFonts w:ascii="Calibri" w:hAnsi="Calibri"/>
          <w:sz w:val="20"/>
          <w:szCs w:val="20"/>
        </w:rPr>
      </w:pPr>
      <w:r>
        <w:rPr>
          <w:rFonts w:ascii="Calibri" w:hAnsi="Calibri"/>
          <w:sz w:val="20"/>
          <w:szCs w:val="20"/>
        </w:rPr>
        <w:t>= reforma veřejných financí</w:t>
      </w:r>
      <w:r w:rsidR="00BC0B24">
        <w:rPr>
          <w:rFonts w:ascii="Calibri" w:hAnsi="Calibri"/>
          <w:sz w:val="20"/>
          <w:szCs w:val="20"/>
        </w:rPr>
        <w:t xml:space="preserve"> – bez fiskální reformy nebude růst veřejného dluhu zastaven ani zpomalen</w:t>
      </w:r>
    </w:p>
    <w:p w:rsidR="00903742" w:rsidRDefault="00903742">
      <w:pPr>
        <w:pStyle w:val="TextodstavceChar"/>
        <w:rPr>
          <w:rFonts w:ascii="Calibri" w:hAnsi="Calibri"/>
          <w:sz w:val="20"/>
          <w:szCs w:val="20"/>
        </w:rPr>
      </w:pPr>
      <w:r>
        <w:rPr>
          <w:rFonts w:ascii="Calibri" w:hAnsi="Calibri"/>
          <w:sz w:val="20"/>
          <w:szCs w:val="20"/>
        </w:rPr>
        <w:t>Nutnost změn – důvody:</w:t>
      </w:r>
    </w:p>
    <w:p w:rsidR="009C7B24" w:rsidRDefault="00243C30" w:rsidP="009B6909">
      <w:pPr>
        <w:pStyle w:val="TextodstavceChar"/>
        <w:numPr>
          <w:ilvl w:val="0"/>
          <w:numId w:val="70"/>
        </w:numPr>
        <w:spacing w:before="0" w:after="0"/>
        <w:rPr>
          <w:rFonts w:ascii="Calibri" w:hAnsi="Calibri"/>
          <w:sz w:val="20"/>
          <w:szCs w:val="20"/>
        </w:rPr>
      </w:pPr>
      <w:r>
        <w:rPr>
          <w:rFonts w:ascii="Calibri" w:hAnsi="Calibri"/>
          <w:sz w:val="20"/>
          <w:szCs w:val="20"/>
        </w:rPr>
        <w:t>reforma systémů důchodového zabezpečení</w:t>
      </w:r>
    </w:p>
    <w:p w:rsidR="0006138F" w:rsidRDefault="0006138F" w:rsidP="009B6909">
      <w:pPr>
        <w:pStyle w:val="TextodstavceChar"/>
        <w:numPr>
          <w:ilvl w:val="1"/>
          <w:numId w:val="70"/>
        </w:numPr>
        <w:spacing w:before="0" w:after="0"/>
        <w:rPr>
          <w:rFonts w:ascii="Calibri" w:hAnsi="Calibri"/>
          <w:sz w:val="20"/>
          <w:szCs w:val="20"/>
        </w:rPr>
      </w:pPr>
      <w:r>
        <w:rPr>
          <w:rFonts w:ascii="Calibri" w:hAnsi="Calibri"/>
          <w:sz w:val="20"/>
          <w:szCs w:val="20"/>
        </w:rPr>
        <w:t>nepříznivý demografický vývoj</w:t>
      </w:r>
    </w:p>
    <w:p w:rsidR="0006138F" w:rsidRDefault="00B16B95" w:rsidP="009B6909">
      <w:pPr>
        <w:pStyle w:val="TextodstavceChar"/>
        <w:numPr>
          <w:ilvl w:val="1"/>
          <w:numId w:val="70"/>
        </w:numPr>
        <w:spacing w:before="0" w:after="0"/>
        <w:rPr>
          <w:rFonts w:ascii="Calibri" w:hAnsi="Calibri"/>
          <w:sz w:val="20"/>
          <w:szCs w:val="20"/>
        </w:rPr>
      </w:pPr>
      <w:r>
        <w:rPr>
          <w:rFonts w:ascii="Calibri" w:hAnsi="Calibri"/>
          <w:sz w:val="20"/>
          <w:szCs w:val="20"/>
        </w:rPr>
        <w:t xml:space="preserve">současný </w:t>
      </w:r>
      <w:r w:rsidR="00434060">
        <w:rPr>
          <w:rFonts w:ascii="Calibri" w:hAnsi="Calibri"/>
          <w:sz w:val="20"/>
          <w:szCs w:val="20"/>
        </w:rPr>
        <w:t xml:space="preserve">průběžný </w:t>
      </w:r>
      <w:r>
        <w:rPr>
          <w:rFonts w:ascii="Calibri" w:hAnsi="Calibri"/>
          <w:sz w:val="20"/>
          <w:szCs w:val="20"/>
        </w:rPr>
        <w:t>důchodový systém PAYG (pay as you go) – citlivý na demografické změny – dlouhodobě neudržitelný</w:t>
      </w:r>
    </w:p>
    <w:p w:rsidR="00434060" w:rsidRDefault="00434060" w:rsidP="009B6909">
      <w:pPr>
        <w:pStyle w:val="TextodstavceChar"/>
        <w:numPr>
          <w:ilvl w:val="1"/>
          <w:numId w:val="70"/>
        </w:numPr>
        <w:spacing w:before="0" w:after="0"/>
        <w:rPr>
          <w:rFonts w:ascii="Calibri" w:hAnsi="Calibri"/>
          <w:sz w:val="20"/>
          <w:szCs w:val="20"/>
        </w:rPr>
      </w:pPr>
      <w:r>
        <w:rPr>
          <w:rFonts w:ascii="Calibri" w:hAnsi="Calibri"/>
          <w:sz w:val="20"/>
          <w:szCs w:val="20"/>
        </w:rPr>
        <w:t>vysoká míra solidarity – pozitivní pro nejchudší vrstvu, negativní pro ekonomiku státu jako celku</w:t>
      </w:r>
    </w:p>
    <w:p w:rsidR="00B16B95" w:rsidRDefault="00B16B95" w:rsidP="009B6909">
      <w:pPr>
        <w:pStyle w:val="TextodstavceChar"/>
        <w:numPr>
          <w:ilvl w:val="1"/>
          <w:numId w:val="70"/>
        </w:numPr>
        <w:spacing w:before="0" w:after="0"/>
        <w:rPr>
          <w:rFonts w:ascii="Calibri" w:hAnsi="Calibri"/>
          <w:sz w:val="20"/>
          <w:szCs w:val="20"/>
        </w:rPr>
      </w:pPr>
      <w:r>
        <w:rPr>
          <w:rFonts w:ascii="Calibri" w:hAnsi="Calibri"/>
          <w:sz w:val="20"/>
          <w:szCs w:val="20"/>
        </w:rPr>
        <w:t xml:space="preserve">nutnost rozdělení financování důchodového zabezpečení – </w:t>
      </w:r>
      <w:r w:rsidR="002279AC">
        <w:rPr>
          <w:rFonts w:ascii="Calibri" w:hAnsi="Calibri"/>
          <w:sz w:val="20"/>
          <w:szCs w:val="20"/>
        </w:rPr>
        <w:t xml:space="preserve">průběžné + </w:t>
      </w:r>
      <w:r>
        <w:rPr>
          <w:rFonts w:ascii="Calibri" w:hAnsi="Calibri"/>
          <w:sz w:val="20"/>
          <w:szCs w:val="20"/>
        </w:rPr>
        <w:t>fondové + kapitálové</w:t>
      </w:r>
    </w:p>
    <w:p w:rsidR="00434060" w:rsidRDefault="00434060" w:rsidP="009B6909">
      <w:pPr>
        <w:pStyle w:val="TextodstavceChar"/>
        <w:numPr>
          <w:ilvl w:val="2"/>
          <w:numId w:val="70"/>
        </w:numPr>
        <w:spacing w:before="0" w:after="0"/>
        <w:rPr>
          <w:rFonts w:ascii="Calibri" w:hAnsi="Calibri"/>
          <w:sz w:val="20"/>
          <w:szCs w:val="20"/>
        </w:rPr>
      </w:pPr>
      <w:r>
        <w:rPr>
          <w:rFonts w:ascii="Calibri" w:hAnsi="Calibri"/>
          <w:sz w:val="20"/>
          <w:szCs w:val="20"/>
        </w:rPr>
        <w:t>cílem je 3 pilířový model – sociální pojištění, penzijní připojištění, individuální pojištění a spoření</w:t>
      </w:r>
    </w:p>
    <w:p w:rsidR="00FE39A6" w:rsidRDefault="00FE39A6" w:rsidP="009B6909">
      <w:pPr>
        <w:pStyle w:val="TextodstavceChar"/>
        <w:numPr>
          <w:ilvl w:val="0"/>
          <w:numId w:val="70"/>
        </w:numPr>
        <w:spacing w:before="0" w:after="0"/>
        <w:rPr>
          <w:rFonts w:ascii="Calibri" w:hAnsi="Calibri"/>
          <w:sz w:val="20"/>
          <w:szCs w:val="20"/>
        </w:rPr>
      </w:pPr>
      <w:r>
        <w:rPr>
          <w:rFonts w:ascii="Calibri" w:hAnsi="Calibri"/>
          <w:sz w:val="20"/>
          <w:szCs w:val="20"/>
        </w:rPr>
        <w:t>reforma zdravotnictví</w:t>
      </w:r>
    </w:p>
    <w:p w:rsidR="00903742" w:rsidRDefault="00903742" w:rsidP="009B6909">
      <w:pPr>
        <w:pStyle w:val="TextodstavceChar"/>
        <w:numPr>
          <w:ilvl w:val="1"/>
          <w:numId w:val="70"/>
        </w:numPr>
        <w:spacing w:before="0" w:after="0"/>
        <w:rPr>
          <w:rFonts w:ascii="Calibri" w:hAnsi="Calibri"/>
          <w:sz w:val="20"/>
          <w:szCs w:val="20"/>
        </w:rPr>
      </w:pPr>
      <w:r>
        <w:rPr>
          <w:rFonts w:ascii="Calibri" w:hAnsi="Calibri"/>
          <w:sz w:val="20"/>
          <w:szCs w:val="20"/>
        </w:rPr>
        <w:t>nedostatečná pozornost zdravotnického personálu nemocným</w:t>
      </w:r>
    </w:p>
    <w:p w:rsidR="00903742" w:rsidRDefault="00903742" w:rsidP="009B6909">
      <w:pPr>
        <w:pStyle w:val="TextodstavceChar"/>
        <w:numPr>
          <w:ilvl w:val="1"/>
          <w:numId w:val="70"/>
        </w:numPr>
        <w:spacing w:before="0" w:after="0"/>
        <w:rPr>
          <w:rFonts w:ascii="Calibri" w:hAnsi="Calibri"/>
          <w:sz w:val="20"/>
          <w:szCs w:val="20"/>
        </w:rPr>
      </w:pPr>
      <w:r>
        <w:rPr>
          <w:rFonts w:ascii="Calibri" w:hAnsi="Calibri"/>
          <w:sz w:val="20"/>
          <w:szCs w:val="20"/>
        </w:rPr>
        <w:t xml:space="preserve">nestejné čekací lhůty na operace </w:t>
      </w:r>
      <w:r w:rsidR="0006138F">
        <w:rPr>
          <w:rFonts w:ascii="Calibri" w:hAnsi="Calibri"/>
          <w:sz w:val="20"/>
          <w:szCs w:val="20"/>
        </w:rPr>
        <w:t xml:space="preserve">- </w:t>
      </w:r>
      <w:r>
        <w:rPr>
          <w:rFonts w:ascii="Calibri" w:hAnsi="Calibri"/>
          <w:sz w:val="20"/>
          <w:szCs w:val="20"/>
        </w:rPr>
        <w:t>v</w:t>
      </w:r>
      <w:r w:rsidR="0006138F">
        <w:rPr>
          <w:rFonts w:ascii="Calibri" w:hAnsi="Calibri"/>
          <w:sz w:val="20"/>
          <w:szCs w:val="20"/>
        </w:rPr>
        <w:t> </w:t>
      </w:r>
      <w:r>
        <w:rPr>
          <w:rFonts w:ascii="Calibri" w:hAnsi="Calibri"/>
          <w:sz w:val="20"/>
          <w:szCs w:val="20"/>
        </w:rPr>
        <w:t>regionech</w:t>
      </w:r>
    </w:p>
    <w:p w:rsidR="00903742" w:rsidRDefault="0006138F" w:rsidP="009B6909">
      <w:pPr>
        <w:pStyle w:val="TextodstavceChar"/>
        <w:numPr>
          <w:ilvl w:val="1"/>
          <w:numId w:val="70"/>
        </w:numPr>
        <w:spacing w:before="0" w:after="0"/>
        <w:rPr>
          <w:rFonts w:ascii="Calibri" w:hAnsi="Calibri"/>
          <w:sz w:val="20"/>
          <w:szCs w:val="20"/>
        </w:rPr>
      </w:pPr>
      <w:r>
        <w:rPr>
          <w:rFonts w:ascii="Calibri" w:hAnsi="Calibri"/>
          <w:sz w:val="20"/>
          <w:szCs w:val="20"/>
        </w:rPr>
        <w:t xml:space="preserve">nestejná </w:t>
      </w:r>
      <w:r w:rsidR="00903742">
        <w:rPr>
          <w:rFonts w:ascii="Calibri" w:hAnsi="Calibri"/>
          <w:sz w:val="20"/>
          <w:szCs w:val="20"/>
        </w:rPr>
        <w:t xml:space="preserve">dostupnost a kvalita lékařské péče </w:t>
      </w:r>
      <w:r>
        <w:rPr>
          <w:rFonts w:ascii="Calibri" w:hAnsi="Calibri"/>
          <w:sz w:val="20"/>
          <w:szCs w:val="20"/>
        </w:rPr>
        <w:t>– v regionech</w:t>
      </w:r>
    </w:p>
    <w:p w:rsidR="0006138F" w:rsidRDefault="0006138F" w:rsidP="009B6909">
      <w:pPr>
        <w:pStyle w:val="TextodstavceChar"/>
        <w:numPr>
          <w:ilvl w:val="1"/>
          <w:numId w:val="70"/>
        </w:numPr>
        <w:spacing w:before="0" w:after="0"/>
        <w:rPr>
          <w:rFonts w:ascii="Calibri" w:hAnsi="Calibri"/>
          <w:sz w:val="20"/>
          <w:szCs w:val="20"/>
        </w:rPr>
      </w:pPr>
      <w:r>
        <w:rPr>
          <w:rFonts w:ascii="Calibri" w:hAnsi="Calibri"/>
          <w:sz w:val="20"/>
          <w:szCs w:val="20"/>
        </w:rPr>
        <w:t>znevýhodnění chronicky nemocných</w:t>
      </w:r>
    </w:p>
    <w:p w:rsidR="0006138F" w:rsidRDefault="0006138F" w:rsidP="009B6909">
      <w:pPr>
        <w:pStyle w:val="TextodstavceChar"/>
        <w:numPr>
          <w:ilvl w:val="1"/>
          <w:numId w:val="70"/>
        </w:numPr>
        <w:spacing w:before="0" w:after="0"/>
        <w:rPr>
          <w:rFonts w:ascii="Calibri" w:hAnsi="Calibri"/>
          <w:sz w:val="20"/>
          <w:szCs w:val="20"/>
        </w:rPr>
      </w:pPr>
      <w:r>
        <w:rPr>
          <w:rFonts w:ascii="Calibri" w:hAnsi="Calibri"/>
          <w:sz w:val="20"/>
          <w:szCs w:val="20"/>
        </w:rPr>
        <w:t>nedostatečná motivace lékařů</w:t>
      </w:r>
    </w:p>
    <w:p w:rsidR="0006138F" w:rsidRDefault="0006138F" w:rsidP="009B6909">
      <w:pPr>
        <w:pStyle w:val="TextodstavceChar"/>
        <w:numPr>
          <w:ilvl w:val="1"/>
          <w:numId w:val="70"/>
        </w:numPr>
        <w:spacing w:before="0" w:after="0"/>
        <w:rPr>
          <w:rFonts w:ascii="Calibri" w:hAnsi="Calibri"/>
          <w:sz w:val="20"/>
          <w:szCs w:val="20"/>
        </w:rPr>
      </w:pPr>
      <w:r>
        <w:rPr>
          <w:rFonts w:ascii="Calibri" w:hAnsi="Calibri"/>
          <w:sz w:val="20"/>
          <w:szCs w:val="20"/>
        </w:rPr>
        <w:t>zdravotní pojišťovny musí vyrovnaně hospodařit, ne zajišťovat kvalitní péči</w:t>
      </w:r>
    </w:p>
    <w:p w:rsidR="0006138F" w:rsidRDefault="0006138F" w:rsidP="009B6909">
      <w:pPr>
        <w:pStyle w:val="TextodstavceChar"/>
        <w:numPr>
          <w:ilvl w:val="1"/>
          <w:numId w:val="70"/>
        </w:numPr>
        <w:spacing w:before="0" w:after="0"/>
        <w:rPr>
          <w:rFonts w:ascii="Calibri" w:hAnsi="Calibri"/>
          <w:sz w:val="20"/>
          <w:szCs w:val="20"/>
        </w:rPr>
      </w:pPr>
      <w:r>
        <w:rPr>
          <w:rFonts w:ascii="Calibri" w:hAnsi="Calibri"/>
          <w:sz w:val="20"/>
          <w:szCs w:val="20"/>
        </w:rPr>
        <w:t>nedostatek prostředků na kvalitní výzkum přinášející výsledky</w:t>
      </w:r>
    </w:p>
    <w:p w:rsidR="00FE39A6" w:rsidRDefault="00FE39A6" w:rsidP="009B6909">
      <w:pPr>
        <w:pStyle w:val="TextodstavceChar"/>
        <w:numPr>
          <w:ilvl w:val="0"/>
          <w:numId w:val="70"/>
        </w:numPr>
        <w:spacing w:before="0" w:after="0"/>
        <w:rPr>
          <w:rFonts w:ascii="Calibri" w:hAnsi="Calibri"/>
          <w:sz w:val="20"/>
          <w:szCs w:val="20"/>
        </w:rPr>
      </w:pPr>
      <w:r>
        <w:rPr>
          <w:rFonts w:ascii="Calibri" w:hAnsi="Calibri"/>
          <w:sz w:val="20"/>
          <w:szCs w:val="20"/>
        </w:rPr>
        <w:t>reforma daňového systému</w:t>
      </w:r>
    </w:p>
    <w:p w:rsidR="002279AC" w:rsidRDefault="002279AC" w:rsidP="009B6909">
      <w:pPr>
        <w:pStyle w:val="TextodstavceChar"/>
        <w:numPr>
          <w:ilvl w:val="1"/>
          <w:numId w:val="70"/>
        </w:numPr>
        <w:spacing w:before="0" w:after="0"/>
        <w:rPr>
          <w:rFonts w:ascii="Calibri" w:hAnsi="Calibri"/>
          <w:sz w:val="20"/>
          <w:szCs w:val="20"/>
        </w:rPr>
      </w:pPr>
      <w:r>
        <w:rPr>
          <w:rFonts w:ascii="Calibri" w:hAnsi="Calibri"/>
          <w:sz w:val="20"/>
          <w:szCs w:val="20"/>
        </w:rPr>
        <w:t>daně jsou důležitým příjmem státního rozpočtu</w:t>
      </w:r>
    </w:p>
    <w:p w:rsidR="002279AC" w:rsidRDefault="002279AC" w:rsidP="009B6909">
      <w:pPr>
        <w:pStyle w:val="TextodstavceChar"/>
        <w:numPr>
          <w:ilvl w:val="1"/>
          <w:numId w:val="70"/>
        </w:numPr>
        <w:spacing w:before="0" w:after="0"/>
        <w:rPr>
          <w:rFonts w:ascii="Calibri" w:hAnsi="Calibri"/>
          <w:sz w:val="20"/>
          <w:szCs w:val="20"/>
        </w:rPr>
      </w:pPr>
      <w:r>
        <w:rPr>
          <w:rFonts w:ascii="Calibri" w:hAnsi="Calibri"/>
          <w:sz w:val="20"/>
          <w:szCs w:val="20"/>
        </w:rPr>
        <w:t>vysoké náklady na daňovou správu – přímé (nese stát) a nepřímé (nese daňový subjekt)</w:t>
      </w:r>
    </w:p>
    <w:p w:rsidR="002279AC" w:rsidRDefault="002279AC" w:rsidP="009B6909">
      <w:pPr>
        <w:pStyle w:val="TextodstavceChar"/>
        <w:numPr>
          <w:ilvl w:val="2"/>
          <w:numId w:val="70"/>
        </w:numPr>
        <w:spacing w:before="0" w:after="0"/>
        <w:rPr>
          <w:rFonts w:ascii="Calibri" w:hAnsi="Calibri"/>
          <w:sz w:val="20"/>
          <w:szCs w:val="20"/>
        </w:rPr>
      </w:pPr>
      <w:r>
        <w:rPr>
          <w:rFonts w:ascii="Calibri" w:hAnsi="Calibri"/>
          <w:sz w:val="20"/>
          <w:szCs w:val="20"/>
        </w:rPr>
        <w:t>nutnost zjednodušení daňového systému (od 1.1.2011 účinný daňový řád)</w:t>
      </w:r>
    </w:p>
    <w:p w:rsidR="002279AC" w:rsidRDefault="002279AC" w:rsidP="009B6909">
      <w:pPr>
        <w:pStyle w:val="TextodstavceChar"/>
        <w:numPr>
          <w:ilvl w:val="2"/>
          <w:numId w:val="70"/>
        </w:numPr>
        <w:spacing w:before="0" w:after="0"/>
        <w:rPr>
          <w:rFonts w:ascii="Calibri" w:hAnsi="Calibri"/>
          <w:sz w:val="20"/>
          <w:szCs w:val="20"/>
        </w:rPr>
      </w:pPr>
      <w:r>
        <w:rPr>
          <w:rFonts w:ascii="Calibri" w:hAnsi="Calibri"/>
          <w:sz w:val="20"/>
          <w:szCs w:val="20"/>
        </w:rPr>
        <w:t>sloučení institucí daňové a celní správy</w:t>
      </w:r>
    </w:p>
    <w:p w:rsidR="002279AC" w:rsidRDefault="002279AC" w:rsidP="009B6909">
      <w:pPr>
        <w:pStyle w:val="TextodstavceChar"/>
        <w:numPr>
          <w:ilvl w:val="2"/>
          <w:numId w:val="70"/>
        </w:numPr>
        <w:spacing w:before="0" w:after="0"/>
        <w:rPr>
          <w:rFonts w:ascii="Calibri" w:hAnsi="Calibri"/>
          <w:sz w:val="20"/>
          <w:szCs w:val="20"/>
        </w:rPr>
      </w:pPr>
      <w:r>
        <w:rPr>
          <w:rFonts w:ascii="Calibri" w:hAnsi="Calibri"/>
          <w:sz w:val="20"/>
          <w:szCs w:val="20"/>
        </w:rPr>
        <w:t>sloučení výběru dani, sociálního a zdravotního pojištění</w:t>
      </w:r>
    </w:p>
    <w:p w:rsidR="002D5CDB" w:rsidRDefault="00A75E16" w:rsidP="009B6909">
      <w:pPr>
        <w:pStyle w:val="TextodstavceChar"/>
        <w:numPr>
          <w:ilvl w:val="0"/>
          <w:numId w:val="70"/>
        </w:numPr>
        <w:spacing w:before="0" w:after="0"/>
        <w:rPr>
          <w:rFonts w:ascii="Calibri" w:hAnsi="Calibri"/>
          <w:sz w:val="20"/>
          <w:szCs w:val="20"/>
        </w:rPr>
      </w:pPr>
      <w:r>
        <w:rPr>
          <w:rFonts w:ascii="Calibri" w:hAnsi="Calibri"/>
          <w:sz w:val="20"/>
          <w:szCs w:val="20"/>
        </w:rPr>
        <w:t>dlouhodobá fiskální nerovnováha</w:t>
      </w:r>
    </w:p>
    <w:p w:rsidR="00A75E16" w:rsidRDefault="00A75E16" w:rsidP="009B6909">
      <w:pPr>
        <w:pStyle w:val="TextodstavceChar"/>
        <w:numPr>
          <w:ilvl w:val="1"/>
          <w:numId w:val="70"/>
        </w:numPr>
        <w:spacing w:before="0" w:after="0"/>
        <w:rPr>
          <w:rFonts w:ascii="Calibri" w:hAnsi="Calibri"/>
          <w:sz w:val="20"/>
          <w:szCs w:val="20"/>
        </w:rPr>
      </w:pPr>
      <w:r>
        <w:rPr>
          <w:rFonts w:ascii="Calibri" w:hAnsi="Calibri"/>
          <w:sz w:val="20"/>
          <w:szCs w:val="20"/>
        </w:rPr>
        <w:t>vysoký veřejný dluh</w:t>
      </w:r>
    </w:p>
    <w:p w:rsidR="00A75E16" w:rsidRDefault="00A75E16" w:rsidP="009B6909">
      <w:pPr>
        <w:pStyle w:val="TextodstavceChar"/>
        <w:numPr>
          <w:ilvl w:val="1"/>
          <w:numId w:val="70"/>
        </w:numPr>
        <w:spacing w:before="0" w:after="0"/>
        <w:rPr>
          <w:rFonts w:ascii="Calibri" w:hAnsi="Calibri"/>
          <w:sz w:val="20"/>
          <w:szCs w:val="20"/>
        </w:rPr>
      </w:pPr>
      <w:r>
        <w:rPr>
          <w:rFonts w:ascii="Calibri" w:hAnsi="Calibri"/>
          <w:sz w:val="20"/>
          <w:szCs w:val="20"/>
        </w:rPr>
        <w:t>nedostatečné čerpání prostředků z fondů EU</w:t>
      </w:r>
    </w:p>
    <w:p w:rsidR="00695FB4" w:rsidRDefault="00695FB4">
      <w:pPr>
        <w:pStyle w:val="TextodstavceChar"/>
        <w:rPr>
          <w:rFonts w:ascii="Calibri" w:hAnsi="Calibri"/>
          <w:sz w:val="20"/>
          <w:szCs w:val="20"/>
        </w:rPr>
      </w:pPr>
    </w:p>
    <w:p w:rsidR="00F30E1A" w:rsidRPr="00F30E1A" w:rsidRDefault="00F30E1A">
      <w:pPr>
        <w:pStyle w:val="TextodstavceChar"/>
        <w:rPr>
          <w:rFonts w:ascii="Calibri" w:hAnsi="Calibri"/>
          <w:i/>
          <w:sz w:val="16"/>
          <w:szCs w:val="20"/>
        </w:rPr>
      </w:pPr>
      <w:r>
        <w:rPr>
          <w:rFonts w:ascii="Calibri" w:hAnsi="Calibri"/>
          <w:i/>
          <w:sz w:val="16"/>
          <w:szCs w:val="20"/>
        </w:rPr>
        <w:t>v této otázce je možné využít otázky č.5b, 7b, 8a</w:t>
      </w:r>
    </w:p>
    <w:p w:rsidR="00695FB4" w:rsidRPr="0048277E" w:rsidRDefault="00695FB4">
      <w:pPr>
        <w:jc w:val="both"/>
        <w:rPr>
          <w:rFonts w:ascii="Calibri" w:hAnsi="Calibri"/>
          <w:iCs/>
        </w:rPr>
      </w:pPr>
    </w:p>
    <w:p w:rsidR="00695FB4" w:rsidRPr="0048277E" w:rsidRDefault="00695FB4">
      <w:pPr>
        <w:jc w:val="both"/>
        <w:rPr>
          <w:rFonts w:ascii="Calibri" w:hAnsi="Calibri"/>
          <w:iCs/>
        </w:rPr>
      </w:pPr>
    </w:p>
    <w:p w:rsidR="00695FB4" w:rsidRPr="0048277E" w:rsidRDefault="00695FB4">
      <w:pPr>
        <w:jc w:val="both"/>
        <w:rPr>
          <w:rFonts w:ascii="Calibri" w:hAnsi="Calibri"/>
          <w:iCs/>
        </w:rPr>
      </w:pPr>
    </w:p>
    <w:p w:rsidR="00695FB4" w:rsidRPr="00EC55E3" w:rsidRDefault="00695FB4">
      <w:pPr>
        <w:pStyle w:val="Nadpis1"/>
        <w:rPr>
          <w:rFonts w:ascii="Calibri" w:hAnsi="Calibri"/>
          <w:color w:val="0070C0"/>
          <w:sz w:val="24"/>
          <w:szCs w:val="24"/>
        </w:rPr>
      </w:pPr>
      <w:r w:rsidRPr="0048277E">
        <w:rPr>
          <w:rFonts w:ascii="Calibri" w:hAnsi="Calibri"/>
          <w:sz w:val="20"/>
          <w:szCs w:val="20"/>
        </w:rPr>
        <w:br w:type="page"/>
      </w:r>
      <w:bookmarkStart w:id="21" w:name="_Toc278699459"/>
      <w:r w:rsidRPr="00EC55E3">
        <w:rPr>
          <w:rFonts w:ascii="Calibri" w:hAnsi="Calibri"/>
          <w:color w:val="0070C0"/>
          <w:sz w:val="24"/>
          <w:szCs w:val="24"/>
        </w:rPr>
        <w:lastRenderedPageBreak/>
        <w:t>10b</w:t>
      </w:r>
      <w:r w:rsidRPr="00EC55E3">
        <w:rPr>
          <w:rFonts w:ascii="Calibri" w:hAnsi="Calibri"/>
          <w:color w:val="0070C0"/>
          <w:sz w:val="24"/>
          <w:szCs w:val="24"/>
        </w:rPr>
        <w:tab/>
        <w:t>Prostorové aspekty veřejných financí. Místní finance.</w:t>
      </w:r>
      <w:bookmarkEnd w:id="21"/>
    </w:p>
    <w:p w:rsidR="005173B3" w:rsidRDefault="005173B3">
      <w:pPr>
        <w:jc w:val="both"/>
        <w:rPr>
          <w:rFonts w:ascii="Calibri" w:hAnsi="Calibri"/>
          <w:b/>
        </w:rPr>
      </w:pPr>
    </w:p>
    <w:p w:rsidR="00695FB4" w:rsidRPr="0048277E" w:rsidRDefault="00695FB4">
      <w:pPr>
        <w:jc w:val="both"/>
        <w:rPr>
          <w:rFonts w:ascii="Calibri" w:hAnsi="Calibri"/>
        </w:rPr>
      </w:pPr>
      <w:r w:rsidRPr="0048277E">
        <w:rPr>
          <w:rFonts w:ascii="Calibri" w:hAnsi="Calibri"/>
          <w:b/>
        </w:rPr>
        <w:t xml:space="preserve">Veřejné finance </w:t>
      </w:r>
      <w:r w:rsidR="005173B3">
        <w:rPr>
          <w:rFonts w:ascii="Calibri" w:hAnsi="Calibri"/>
          <w:b/>
        </w:rPr>
        <w:t>=</w:t>
      </w:r>
      <w:r w:rsidRPr="0048277E">
        <w:rPr>
          <w:rFonts w:ascii="Calibri" w:hAnsi="Calibri"/>
        </w:rPr>
        <w:t xml:space="preserve"> vztahy existující jednak uvnitř rozpočtové soustavy mezi jejími jednotlivými prvky a jednak vně soustavy, a to mezi veřejnou správou a jejím institucemi na jedné straně a ostatními ekonomickými subjekty na druhé straně. Tyto vztahy mají též </w:t>
      </w:r>
      <w:r w:rsidRPr="0048277E">
        <w:rPr>
          <w:rFonts w:ascii="Calibri" w:hAnsi="Calibri"/>
          <w:b/>
        </w:rPr>
        <w:t xml:space="preserve">prostorový aspekt, tzn. </w:t>
      </w:r>
      <w:r w:rsidRPr="0048277E">
        <w:rPr>
          <w:rFonts w:ascii="Calibri" w:hAnsi="Calibri"/>
        </w:rPr>
        <w:t>veřejná správa má více než jednu úroveň a veřejná rozpočtová soustava je rovněž strukturována minimálně ve dvou úrovních.</w:t>
      </w:r>
    </w:p>
    <w:p w:rsidR="005173B3" w:rsidRDefault="005173B3" w:rsidP="005173B3">
      <w:pPr>
        <w:jc w:val="both"/>
        <w:rPr>
          <w:rFonts w:ascii="Calibri" w:hAnsi="Calibri"/>
        </w:rPr>
      </w:pPr>
    </w:p>
    <w:p w:rsidR="005173B3" w:rsidRDefault="005173B3" w:rsidP="005173B3">
      <w:pPr>
        <w:jc w:val="both"/>
        <w:rPr>
          <w:rFonts w:ascii="Calibri" w:hAnsi="Calibri"/>
          <w:b/>
        </w:rPr>
      </w:pPr>
      <w:r w:rsidRPr="005173B3">
        <w:rPr>
          <w:rFonts w:ascii="Calibri" w:hAnsi="Calibri"/>
        </w:rPr>
        <w:t>Řeší především</w:t>
      </w:r>
      <w:r>
        <w:rPr>
          <w:rFonts w:ascii="Calibri" w:hAnsi="Calibri"/>
          <w:b/>
        </w:rPr>
        <w:t xml:space="preserve"> veřejné statky smíšené </w:t>
      </w:r>
      <w:r w:rsidRPr="005173B3">
        <w:rPr>
          <w:rFonts w:ascii="Calibri" w:hAnsi="Calibri"/>
        </w:rPr>
        <w:t>pomocí</w:t>
      </w:r>
      <w:r>
        <w:rPr>
          <w:rFonts w:ascii="Calibri" w:hAnsi="Calibri"/>
          <w:b/>
        </w:rPr>
        <w:t xml:space="preserve"> fiskální decentralizace, </w:t>
      </w:r>
      <w:r w:rsidRPr="005173B3">
        <w:rPr>
          <w:rFonts w:ascii="Calibri" w:hAnsi="Calibri"/>
        </w:rPr>
        <w:t>resp</w:t>
      </w:r>
      <w:r>
        <w:rPr>
          <w:rFonts w:ascii="Calibri" w:hAnsi="Calibri"/>
          <w:b/>
        </w:rPr>
        <w:t>. municipálními rozpočty.</w:t>
      </w:r>
    </w:p>
    <w:p w:rsidR="00C86775" w:rsidRDefault="00C86775" w:rsidP="009B6909">
      <w:pPr>
        <w:numPr>
          <w:ilvl w:val="0"/>
          <w:numId w:val="72"/>
        </w:numPr>
        <w:jc w:val="both"/>
        <w:rPr>
          <w:rFonts w:ascii="Calibri" w:hAnsi="Calibri"/>
        </w:rPr>
      </w:pPr>
      <w:r w:rsidRPr="00591140">
        <w:rPr>
          <w:rFonts w:ascii="Calibri" w:hAnsi="Calibri"/>
        </w:rPr>
        <w:t>Posuzování vazeb v rámci veřejné rozpočtové soustavy musí vycházet z toho, že tato soustava zahrnuje různé fiskální jednotky</w:t>
      </w:r>
      <w:r>
        <w:rPr>
          <w:rFonts w:ascii="Calibri" w:hAnsi="Calibri"/>
        </w:rPr>
        <w:t>,</w:t>
      </w:r>
      <w:r w:rsidRPr="00591140">
        <w:rPr>
          <w:rFonts w:ascii="Calibri" w:hAnsi="Calibri"/>
        </w:rPr>
        <w:t xml:space="preserve"> a že fiskální potřeby a z toho odvozené fiskální pozice těchto jednotek mohou být různé.</w:t>
      </w:r>
    </w:p>
    <w:p w:rsidR="00C86775" w:rsidRPr="00591140" w:rsidRDefault="00C86775" w:rsidP="00C86775">
      <w:pPr>
        <w:jc w:val="both"/>
        <w:rPr>
          <w:rFonts w:ascii="Calibri" w:hAnsi="Calibri"/>
        </w:rPr>
      </w:pPr>
      <w:r>
        <w:rPr>
          <w:rFonts w:ascii="Calibri" w:hAnsi="Calibri"/>
        </w:rPr>
        <w:t>N</w:t>
      </w:r>
      <w:r w:rsidRPr="00591140">
        <w:rPr>
          <w:rFonts w:ascii="Calibri" w:hAnsi="Calibri"/>
        </w:rPr>
        <w:t>erovnoměrné výchozí předpoklady různých fiskální jednotek k plnění jejich funkcí mohou být např. dány:</w:t>
      </w:r>
    </w:p>
    <w:p w:rsidR="00C86775" w:rsidRPr="0048277E" w:rsidRDefault="00C86775" w:rsidP="009B6909">
      <w:pPr>
        <w:numPr>
          <w:ilvl w:val="0"/>
          <w:numId w:val="73"/>
        </w:numPr>
        <w:jc w:val="both"/>
        <w:rPr>
          <w:rFonts w:ascii="Calibri" w:hAnsi="Calibri"/>
        </w:rPr>
      </w:pPr>
      <w:r w:rsidRPr="0048277E">
        <w:rPr>
          <w:rFonts w:ascii="Calibri" w:hAnsi="Calibri"/>
        </w:rPr>
        <w:t>nerovnoměrným rozmístěním daňových základů na území státu</w:t>
      </w:r>
    </w:p>
    <w:p w:rsidR="00C86775" w:rsidRPr="0048277E" w:rsidRDefault="00C86775" w:rsidP="009B6909">
      <w:pPr>
        <w:numPr>
          <w:ilvl w:val="0"/>
          <w:numId w:val="73"/>
        </w:numPr>
        <w:jc w:val="both"/>
        <w:rPr>
          <w:rFonts w:ascii="Calibri" w:hAnsi="Calibri"/>
        </w:rPr>
      </w:pPr>
      <w:r w:rsidRPr="0048277E">
        <w:rPr>
          <w:rFonts w:ascii="Calibri" w:hAnsi="Calibri"/>
        </w:rPr>
        <w:t>odlišnými preferencemi členů různých fiskálních jednotek.</w:t>
      </w:r>
    </w:p>
    <w:p w:rsidR="005173B3" w:rsidRDefault="005173B3">
      <w:pPr>
        <w:jc w:val="both"/>
        <w:rPr>
          <w:rFonts w:ascii="Calibri" w:hAnsi="Calibri"/>
        </w:rPr>
      </w:pPr>
    </w:p>
    <w:p w:rsidR="004C4C52" w:rsidRPr="004C4C52" w:rsidRDefault="004C4C52" w:rsidP="004C4C52">
      <w:pPr>
        <w:jc w:val="both"/>
        <w:rPr>
          <w:rFonts w:ascii="Calibri" w:hAnsi="Calibri"/>
        </w:rPr>
      </w:pPr>
      <w:r w:rsidRPr="004C4C52">
        <w:rPr>
          <w:rFonts w:ascii="Calibri" w:hAnsi="Calibri"/>
        </w:rPr>
        <w:t>prostorový aspekt ovlivňuje a určuje druh poskytovaného veřejného statku:</w:t>
      </w:r>
    </w:p>
    <w:p w:rsidR="004C4C52" w:rsidRPr="004C4C52" w:rsidRDefault="004C4C52" w:rsidP="009B6909">
      <w:pPr>
        <w:numPr>
          <w:ilvl w:val="0"/>
          <w:numId w:val="72"/>
        </w:numPr>
        <w:jc w:val="both"/>
        <w:rPr>
          <w:rFonts w:ascii="Calibri" w:hAnsi="Calibri"/>
        </w:rPr>
      </w:pPr>
      <w:r w:rsidRPr="004C4C52">
        <w:rPr>
          <w:rFonts w:ascii="Calibri" w:hAnsi="Calibri"/>
        </w:rPr>
        <w:t xml:space="preserve">místní (lokální), </w:t>
      </w:r>
    </w:p>
    <w:p w:rsidR="004C4C52" w:rsidRPr="004C4C52" w:rsidRDefault="004C4C52" w:rsidP="009B6909">
      <w:pPr>
        <w:numPr>
          <w:ilvl w:val="0"/>
          <w:numId w:val="72"/>
        </w:numPr>
        <w:jc w:val="both"/>
        <w:rPr>
          <w:rFonts w:ascii="Calibri" w:hAnsi="Calibri"/>
        </w:rPr>
      </w:pPr>
      <w:r w:rsidRPr="004C4C52">
        <w:rPr>
          <w:rFonts w:ascii="Calibri" w:hAnsi="Calibri"/>
        </w:rPr>
        <w:t xml:space="preserve">národní </w:t>
      </w:r>
    </w:p>
    <w:p w:rsidR="004C4C52" w:rsidRPr="004C4C52" w:rsidRDefault="004C4C52" w:rsidP="009B6909">
      <w:pPr>
        <w:numPr>
          <w:ilvl w:val="0"/>
          <w:numId w:val="72"/>
        </w:numPr>
        <w:jc w:val="both"/>
        <w:rPr>
          <w:rFonts w:ascii="Calibri" w:hAnsi="Calibri"/>
        </w:rPr>
      </w:pPr>
      <w:r w:rsidRPr="004C4C52">
        <w:rPr>
          <w:rFonts w:ascii="Calibri" w:hAnsi="Calibri"/>
        </w:rPr>
        <w:t>nadnárodní (globální)</w:t>
      </w:r>
    </w:p>
    <w:p w:rsidR="004C4C52" w:rsidRPr="004C4C52" w:rsidRDefault="004C4C52" w:rsidP="009B6909">
      <w:pPr>
        <w:numPr>
          <w:ilvl w:val="0"/>
          <w:numId w:val="72"/>
        </w:numPr>
        <w:jc w:val="both"/>
        <w:rPr>
          <w:rFonts w:ascii="Calibri" w:hAnsi="Calibri"/>
        </w:rPr>
      </w:pPr>
      <w:r w:rsidRPr="004C4C52">
        <w:rPr>
          <w:rFonts w:ascii="Calibri" w:hAnsi="Calibri"/>
        </w:rPr>
        <w:t>při poskytování veřejných statků - externality a přeshraniční efekty</w:t>
      </w:r>
    </w:p>
    <w:p w:rsidR="004C4C52" w:rsidRPr="004C4C52" w:rsidRDefault="004C4C52" w:rsidP="00986A6E">
      <w:pPr>
        <w:jc w:val="both"/>
        <w:rPr>
          <w:rFonts w:ascii="Calibri" w:hAnsi="Calibri"/>
        </w:rPr>
      </w:pPr>
      <w:r w:rsidRPr="004C4C52">
        <w:rPr>
          <w:rFonts w:ascii="Calibri" w:hAnsi="Calibri"/>
        </w:rPr>
        <w:t>prostorový aspekt utváří podobu veřejného sektoru</w:t>
      </w:r>
      <w:r w:rsidR="00C86775">
        <w:rPr>
          <w:rFonts w:ascii="Calibri" w:hAnsi="Calibri"/>
        </w:rPr>
        <w:t xml:space="preserve"> a má</w:t>
      </w:r>
      <w:r w:rsidRPr="004C4C52">
        <w:rPr>
          <w:rFonts w:ascii="Calibri" w:hAnsi="Calibri"/>
        </w:rPr>
        <w:t xml:space="preserve"> horizontální a vertikální úroveň:</w:t>
      </w:r>
    </w:p>
    <w:p w:rsidR="00591140" w:rsidRDefault="004C4C52" w:rsidP="009B6909">
      <w:pPr>
        <w:numPr>
          <w:ilvl w:val="0"/>
          <w:numId w:val="73"/>
        </w:numPr>
        <w:jc w:val="both"/>
        <w:rPr>
          <w:rFonts w:ascii="Calibri" w:hAnsi="Calibri"/>
        </w:rPr>
      </w:pPr>
      <w:r w:rsidRPr="004C4C52">
        <w:rPr>
          <w:rFonts w:ascii="Calibri" w:hAnsi="Calibri"/>
        </w:rPr>
        <w:t>vertikální úroveň VF</w:t>
      </w:r>
    </w:p>
    <w:p w:rsidR="00591140" w:rsidRDefault="004C4C52" w:rsidP="009B6909">
      <w:pPr>
        <w:numPr>
          <w:ilvl w:val="1"/>
          <w:numId w:val="73"/>
        </w:numPr>
        <w:jc w:val="both"/>
        <w:rPr>
          <w:rFonts w:ascii="Calibri" w:hAnsi="Calibri"/>
        </w:rPr>
      </w:pPr>
      <w:r w:rsidRPr="00591140">
        <w:rPr>
          <w:rFonts w:ascii="Calibri" w:hAnsi="Calibri"/>
        </w:rPr>
        <w:t>fiskální decentralizace tj.alokace a redistribuce na jednotlivých vládních úrovních</w:t>
      </w:r>
    </w:p>
    <w:p w:rsidR="00986A6E" w:rsidRDefault="00986A6E" w:rsidP="009B6909">
      <w:pPr>
        <w:numPr>
          <w:ilvl w:val="1"/>
          <w:numId w:val="73"/>
        </w:numPr>
        <w:jc w:val="both"/>
        <w:rPr>
          <w:rFonts w:ascii="Calibri" w:hAnsi="Calibri"/>
        </w:rPr>
      </w:pPr>
      <w:r>
        <w:rPr>
          <w:rFonts w:ascii="Calibri" w:hAnsi="Calibri"/>
        </w:rPr>
        <w:t>teoretická východiska:</w:t>
      </w:r>
    </w:p>
    <w:p w:rsidR="00372A20" w:rsidRDefault="00B41D0A" w:rsidP="009B6909">
      <w:pPr>
        <w:numPr>
          <w:ilvl w:val="2"/>
          <w:numId w:val="73"/>
        </w:numPr>
        <w:jc w:val="both"/>
        <w:rPr>
          <w:rFonts w:ascii="Calibri" w:hAnsi="Calibri"/>
        </w:rPr>
      </w:pPr>
      <w:r>
        <w:rPr>
          <w:rFonts w:ascii="Calibri" w:hAnsi="Calibri"/>
        </w:rPr>
        <w:t xml:space="preserve">Tieboutův model – </w:t>
      </w:r>
      <w:r w:rsidR="00372A20">
        <w:rPr>
          <w:rFonts w:ascii="Calibri" w:hAnsi="Calibri"/>
        </w:rPr>
        <w:t>odhalování preferencí spotřebitelů veřejných statků na základě jejich mobility</w:t>
      </w:r>
    </w:p>
    <w:p w:rsidR="00B41D0A" w:rsidRDefault="00B41D0A" w:rsidP="009B6909">
      <w:pPr>
        <w:numPr>
          <w:ilvl w:val="3"/>
          <w:numId w:val="73"/>
        </w:numPr>
        <w:jc w:val="both"/>
        <w:rPr>
          <w:rFonts w:ascii="Calibri" w:hAnsi="Calibri"/>
        </w:rPr>
      </w:pPr>
      <w:r>
        <w:rPr>
          <w:rFonts w:ascii="Calibri" w:hAnsi="Calibri"/>
        </w:rPr>
        <w:t>metoda odhalování preferencí je založena na fungování prostorové ekonomiky, tzv. hlasování nohou</w:t>
      </w:r>
    </w:p>
    <w:p w:rsidR="00B41D0A" w:rsidRDefault="00B41D0A" w:rsidP="009B6909">
      <w:pPr>
        <w:numPr>
          <w:ilvl w:val="2"/>
          <w:numId w:val="73"/>
        </w:numPr>
        <w:jc w:val="both"/>
        <w:rPr>
          <w:rFonts w:ascii="Calibri" w:hAnsi="Calibri"/>
        </w:rPr>
      </w:pPr>
      <w:r>
        <w:rPr>
          <w:rFonts w:ascii="Calibri" w:hAnsi="Calibri"/>
        </w:rPr>
        <w:t xml:space="preserve">Buchananova Teorie klubů </w:t>
      </w:r>
      <w:r w:rsidR="00986A6E">
        <w:rPr>
          <w:rFonts w:ascii="Calibri" w:hAnsi="Calibri"/>
        </w:rPr>
        <w:t>–</w:t>
      </w:r>
      <w:r>
        <w:rPr>
          <w:rFonts w:ascii="Calibri" w:hAnsi="Calibri"/>
        </w:rPr>
        <w:t xml:space="preserve"> </w:t>
      </w:r>
      <w:r w:rsidR="00986A6E">
        <w:rPr>
          <w:rFonts w:ascii="Calibri" w:hAnsi="Calibri"/>
        </w:rPr>
        <w:t>dtto Tieboutův model + klubové financování statků</w:t>
      </w:r>
    </w:p>
    <w:p w:rsidR="00372A20" w:rsidRDefault="00372A20" w:rsidP="009B6909">
      <w:pPr>
        <w:numPr>
          <w:ilvl w:val="3"/>
          <w:numId w:val="73"/>
        </w:numPr>
        <w:jc w:val="both"/>
        <w:rPr>
          <w:rFonts w:ascii="Calibri" w:hAnsi="Calibri"/>
        </w:rPr>
      </w:pPr>
      <w:r>
        <w:rPr>
          <w:rFonts w:ascii="Calibri" w:hAnsi="Calibri"/>
        </w:rPr>
        <w:t>Stanovuje paretooptimální množství veřejného statku optimálnímu počtu jeho spotřebitelů (členů klubu)</w:t>
      </w:r>
    </w:p>
    <w:p w:rsidR="00B41D0A" w:rsidRDefault="00B41D0A" w:rsidP="009B6909">
      <w:pPr>
        <w:numPr>
          <w:ilvl w:val="2"/>
          <w:numId w:val="73"/>
        </w:numPr>
        <w:jc w:val="both"/>
        <w:rPr>
          <w:rFonts w:ascii="Calibri" w:hAnsi="Calibri"/>
        </w:rPr>
      </w:pPr>
      <w:r>
        <w:rPr>
          <w:rFonts w:ascii="Calibri" w:hAnsi="Calibri"/>
        </w:rPr>
        <w:t>Oatsův decentralizační teorém – vysvětluje ztráty vzniklé centralizací alokační funkce VF</w:t>
      </w:r>
    </w:p>
    <w:p w:rsidR="00B41D0A" w:rsidRDefault="00B41D0A" w:rsidP="009B6909">
      <w:pPr>
        <w:numPr>
          <w:ilvl w:val="2"/>
          <w:numId w:val="73"/>
        </w:numPr>
        <w:jc w:val="both"/>
        <w:rPr>
          <w:rFonts w:ascii="Calibri" w:hAnsi="Calibri"/>
        </w:rPr>
      </w:pPr>
      <w:r>
        <w:rPr>
          <w:rFonts w:ascii="Calibri" w:hAnsi="Calibri"/>
        </w:rPr>
        <w:t>Brennan-Buchananova decentralizační hypotéza</w:t>
      </w:r>
    </w:p>
    <w:p w:rsidR="00B41D0A" w:rsidRDefault="00B41D0A" w:rsidP="009B6909">
      <w:pPr>
        <w:numPr>
          <w:ilvl w:val="3"/>
          <w:numId w:val="73"/>
        </w:numPr>
        <w:jc w:val="both"/>
        <w:rPr>
          <w:rFonts w:ascii="Calibri" w:hAnsi="Calibri"/>
        </w:rPr>
      </w:pPr>
      <w:r>
        <w:rPr>
          <w:rFonts w:ascii="Calibri" w:hAnsi="Calibri"/>
        </w:rPr>
        <w:t>Velikost a počet fiskálních jednotek ovlivňují:</w:t>
      </w:r>
    </w:p>
    <w:p w:rsidR="00B41D0A" w:rsidRDefault="00B41D0A" w:rsidP="009B6909">
      <w:pPr>
        <w:numPr>
          <w:ilvl w:val="4"/>
          <w:numId w:val="73"/>
        </w:numPr>
        <w:jc w:val="both"/>
        <w:rPr>
          <w:rFonts w:ascii="Calibri" w:hAnsi="Calibri"/>
        </w:rPr>
      </w:pPr>
      <w:r>
        <w:rPr>
          <w:rFonts w:ascii="Calibri" w:hAnsi="Calibri"/>
        </w:rPr>
        <w:t>Náklady mobility – rostou se zvětšující se vzdáleností</w:t>
      </w:r>
    </w:p>
    <w:p w:rsidR="00B41D0A" w:rsidRDefault="00B41D0A" w:rsidP="009B6909">
      <w:pPr>
        <w:numPr>
          <w:ilvl w:val="4"/>
          <w:numId w:val="73"/>
        </w:numPr>
        <w:jc w:val="both"/>
        <w:rPr>
          <w:rFonts w:ascii="Calibri" w:hAnsi="Calibri"/>
        </w:rPr>
      </w:pPr>
      <w:r>
        <w:rPr>
          <w:rFonts w:ascii="Calibri" w:hAnsi="Calibri"/>
        </w:rPr>
        <w:t>Lokální vlády se domlouvají na výši daňových sazeb (oligopolní tržní struktura)</w:t>
      </w:r>
    </w:p>
    <w:p w:rsidR="00B41D0A" w:rsidRDefault="00986A6E" w:rsidP="009B6909">
      <w:pPr>
        <w:numPr>
          <w:ilvl w:val="4"/>
          <w:numId w:val="73"/>
        </w:numPr>
        <w:jc w:val="both"/>
        <w:rPr>
          <w:rFonts w:ascii="Calibri" w:hAnsi="Calibri"/>
        </w:rPr>
      </w:pPr>
      <w:r>
        <w:rPr>
          <w:rFonts w:ascii="Calibri" w:hAnsi="Calibri"/>
        </w:rPr>
        <w:t>Velikost a rozsah míry veřejnosti statku</w:t>
      </w:r>
    </w:p>
    <w:p w:rsidR="00986A6E" w:rsidRDefault="00986A6E" w:rsidP="009B6909">
      <w:pPr>
        <w:numPr>
          <w:ilvl w:val="4"/>
          <w:numId w:val="73"/>
        </w:numPr>
        <w:jc w:val="both"/>
        <w:rPr>
          <w:rFonts w:ascii="Calibri" w:hAnsi="Calibri"/>
        </w:rPr>
      </w:pPr>
      <w:r>
        <w:rPr>
          <w:rFonts w:ascii="Calibri" w:hAnsi="Calibri"/>
        </w:rPr>
        <w:t>Náklady administrativy</w:t>
      </w:r>
    </w:p>
    <w:p w:rsidR="00986A6E" w:rsidRDefault="00C86775" w:rsidP="009B6909">
      <w:pPr>
        <w:numPr>
          <w:ilvl w:val="1"/>
          <w:numId w:val="73"/>
        </w:numPr>
        <w:jc w:val="both"/>
        <w:rPr>
          <w:rFonts w:ascii="Calibri" w:hAnsi="Calibri"/>
        </w:rPr>
      </w:pPr>
      <w:r>
        <w:rPr>
          <w:rFonts w:ascii="Calibri" w:hAnsi="Calibri"/>
        </w:rPr>
        <w:t>z</w:t>
      </w:r>
      <w:r w:rsidR="00986A6E">
        <w:rPr>
          <w:rFonts w:ascii="Calibri" w:hAnsi="Calibri"/>
        </w:rPr>
        <w:t>ajišťují fiskální a výdajovou samostatnost</w:t>
      </w:r>
    </w:p>
    <w:p w:rsidR="00591140" w:rsidRDefault="00591140" w:rsidP="009B6909">
      <w:pPr>
        <w:numPr>
          <w:ilvl w:val="0"/>
          <w:numId w:val="73"/>
        </w:numPr>
        <w:jc w:val="both"/>
        <w:rPr>
          <w:rFonts w:ascii="Calibri" w:hAnsi="Calibri"/>
        </w:rPr>
      </w:pPr>
      <w:r>
        <w:rPr>
          <w:rFonts w:ascii="Calibri" w:hAnsi="Calibri"/>
        </w:rPr>
        <w:t>horizontální úroveň VF</w:t>
      </w:r>
    </w:p>
    <w:p w:rsidR="00591140" w:rsidRDefault="00591140" w:rsidP="009B6909">
      <w:pPr>
        <w:numPr>
          <w:ilvl w:val="1"/>
          <w:numId w:val="73"/>
        </w:numPr>
        <w:jc w:val="both"/>
        <w:rPr>
          <w:rFonts w:ascii="Calibri" w:hAnsi="Calibri"/>
        </w:rPr>
      </w:pPr>
      <w:r>
        <w:rPr>
          <w:rFonts w:ascii="Calibri" w:hAnsi="Calibri"/>
        </w:rPr>
        <w:t>fiskální dekoncentrace</w:t>
      </w:r>
    </w:p>
    <w:p w:rsidR="004D75D6" w:rsidRDefault="004D75D6" w:rsidP="009B6909">
      <w:pPr>
        <w:numPr>
          <w:ilvl w:val="1"/>
          <w:numId w:val="73"/>
        </w:numPr>
        <w:jc w:val="both"/>
        <w:rPr>
          <w:rFonts w:ascii="Calibri" w:hAnsi="Calibri"/>
        </w:rPr>
      </w:pPr>
      <w:r>
        <w:rPr>
          <w:rFonts w:ascii="Calibri" w:hAnsi="Calibri"/>
        </w:rPr>
        <w:t>způsobují fiskální a výdajovou centralizaci a závislost</w:t>
      </w:r>
    </w:p>
    <w:p w:rsidR="00695FB4" w:rsidRPr="0048277E" w:rsidRDefault="00695FB4">
      <w:pPr>
        <w:jc w:val="both"/>
        <w:rPr>
          <w:rFonts w:ascii="Calibri" w:hAnsi="Calibri"/>
          <w:b/>
        </w:rPr>
      </w:pPr>
    </w:p>
    <w:p w:rsidR="00254367" w:rsidRDefault="00695FB4">
      <w:pPr>
        <w:jc w:val="both"/>
        <w:rPr>
          <w:rFonts w:ascii="Calibri" w:hAnsi="Calibri"/>
        </w:rPr>
      </w:pPr>
      <w:r w:rsidRPr="0048277E">
        <w:rPr>
          <w:rFonts w:ascii="Calibri" w:hAnsi="Calibri"/>
          <w:b/>
          <w:szCs w:val="28"/>
        </w:rPr>
        <w:t>Místní finance</w:t>
      </w:r>
      <w:r w:rsidR="00254367">
        <w:rPr>
          <w:rFonts w:ascii="Calibri" w:hAnsi="Calibri"/>
          <w:b/>
          <w:szCs w:val="28"/>
        </w:rPr>
        <w:t xml:space="preserve"> </w:t>
      </w:r>
      <w:r w:rsidR="00254367">
        <w:rPr>
          <w:rFonts w:ascii="Calibri" w:hAnsi="Calibri"/>
        </w:rPr>
        <w:t xml:space="preserve">= veřejné finance krajů, okresů, obcí </w:t>
      </w:r>
    </w:p>
    <w:p w:rsidR="00254367" w:rsidRDefault="00254367">
      <w:pPr>
        <w:jc w:val="both"/>
        <w:rPr>
          <w:rFonts w:ascii="Calibri" w:hAnsi="Calibri"/>
        </w:rPr>
      </w:pPr>
      <w:r>
        <w:rPr>
          <w:rFonts w:ascii="Calibri" w:hAnsi="Calibri"/>
        </w:rPr>
        <w:t>Problémy:</w:t>
      </w:r>
    </w:p>
    <w:p w:rsidR="00695FB4" w:rsidRDefault="00695FB4" w:rsidP="009B6909">
      <w:pPr>
        <w:numPr>
          <w:ilvl w:val="0"/>
          <w:numId w:val="71"/>
        </w:numPr>
        <w:jc w:val="both"/>
        <w:rPr>
          <w:rFonts w:ascii="Calibri" w:hAnsi="Calibri"/>
        </w:rPr>
      </w:pPr>
      <w:r w:rsidRPr="0048277E">
        <w:rPr>
          <w:rFonts w:ascii="Calibri" w:hAnsi="Calibri"/>
        </w:rPr>
        <w:t>míra soběstačnosti místních rozpočtů</w:t>
      </w:r>
    </w:p>
    <w:p w:rsidR="00222D37" w:rsidRDefault="00222D37" w:rsidP="009B6909">
      <w:pPr>
        <w:numPr>
          <w:ilvl w:val="1"/>
          <w:numId w:val="71"/>
        </w:numPr>
        <w:jc w:val="both"/>
        <w:rPr>
          <w:rFonts w:ascii="Calibri" w:hAnsi="Calibri"/>
        </w:rPr>
      </w:pPr>
      <w:r>
        <w:rPr>
          <w:rFonts w:ascii="Calibri" w:hAnsi="Calibri"/>
        </w:rPr>
        <w:t xml:space="preserve">závisí na daňovém určení = </w:t>
      </w:r>
      <w:r w:rsidRPr="0048277E">
        <w:rPr>
          <w:rFonts w:ascii="Calibri" w:hAnsi="Calibri"/>
        </w:rPr>
        <w:t>schopnost rozpočtů vytvořit dostatečné prostředky k profinancování potřeb vlastních občanů</w:t>
      </w:r>
    </w:p>
    <w:p w:rsidR="00695FB4" w:rsidRDefault="00695FB4" w:rsidP="009B6909">
      <w:pPr>
        <w:numPr>
          <w:ilvl w:val="0"/>
          <w:numId w:val="71"/>
        </w:numPr>
        <w:jc w:val="both"/>
        <w:rPr>
          <w:rFonts w:ascii="Calibri" w:hAnsi="Calibri"/>
        </w:rPr>
      </w:pPr>
      <w:r w:rsidRPr="0048277E">
        <w:rPr>
          <w:rFonts w:ascii="Calibri" w:hAnsi="Calibri"/>
        </w:rPr>
        <w:t>míra přerozdělování v rámci veřejné rozpočtové soustavy</w:t>
      </w:r>
    </w:p>
    <w:p w:rsidR="00D738F3" w:rsidRPr="0048277E" w:rsidRDefault="00D738F3" w:rsidP="009B6909">
      <w:pPr>
        <w:numPr>
          <w:ilvl w:val="1"/>
          <w:numId w:val="71"/>
        </w:numPr>
        <w:jc w:val="both"/>
        <w:rPr>
          <w:rFonts w:ascii="Calibri" w:hAnsi="Calibri"/>
        </w:rPr>
      </w:pPr>
      <w:r>
        <w:rPr>
          <w:rFonts w:ascii="Calibri" w:hAnsi="Calibri"/>
        </w:rPr>
        <w:t>velikost a struktura příjmů vypovídá o fiskální samostatnosti, velikost a struktura výdajů je odrazem výdajové politiky dané municipality</w:t>
      </w:r>
    </w:p>
    <w:p w:rsidR="00695FB4" w:rsidRDefault="00695FB4" w:rsidP="009B6909">
      <w:pPr>
        <w:numPr>
          <w:ilvl w:val="0"/>
          <w:numId w:val="71"/>
        </w:numPr>
        <w:jc w:val="both"/>
        <w:rPr>
          <w:rFonts w:ascii="Calibri" w:hAnsi="Calibri"/>
        </w:rPr>
      </w:pPr>
      <w:r w:rsidRPr="0048277E">
        <w:rPr>
          <w:rFonts w:ascii="Calibri" w:hAnsi="Calibri"/>
        </w:rPr>
        <w:t xml:space="preserve">efektivnost alokační </w:t>
      </w:r>
      <w:r w:rsidR="00254367">
        <w:rPr>
          <w:rFonts w:ascii="Calibri" w:hAnsi="Calibri"/>
        </w:rPr>
        <w:t xml:space="preserve">fiskální funkce na místí úrovni – </w:t>
      </w:r>
      <w:r w:rsidR="00254367">
        <w:rPr>
          <w:rFonts w:ascii="Calibri" w:hAnsi="Calibri"/>
          <w:i/>
          <w:sz w:val="16"/>
        </w:rPr>
        <w:t>viz teorie klubu</w:t>
      </w:r>
      <w:r w:rsidR="00D11047">
        <w:rPr>
          <w:rFonts w:ascii="Calibri" w:hAnsi="Calibri"/>
          <w:i/>
          <w:sz w:val="16"/>
        </w:rPr>
        <w:t xml:space="preserve"> – Tiboutův model = jednotlivci volí nohama = mění lokalitu podle svých preferencí ve vztahu k veřejné správě- dostupnost </w:t>
      </w:r>
      <w:r w:rsidR="00222D37">
        <w:rPr>
          <w:rFonts w:ascii="Calibri" w:hAnsi="Calibri"/>
          <w:i/>
          <w:sz w:val="16"/>
        </w:rPr>
        <w:t>vzdělání, bydlení, zdravotnictví, zaměstnání</w:t>
      </w:r>
    </w:p>
    <w:p w:rsidR="00222D37" w:rsidRPr="0048277E" w:rsidRDefault="00222D37" w:rsidP="00C86775">
      <w:pPr>
        <w:ind w:left="1800"/>
        <w:jc w:val="both"/>
        <w:rPr>
          <w:rFonts w:ascii="Calibri" w:hAnsi="Calibri"/>
        </w:rPr>
      </w:pPr>
    </w:p>
    <w:p w:rsidR="00695FB4" w:rsidRPr="0048277E" w:rsidRDefault="00695FB4">
      <w:pPr>
        <w:jc w:val="both"/>
        <w:rPr>
          <w:rFonts w:ascii="Calibri" w:hAnsi="Calibri"/>
          <w:iCs/>
        </w:rPr>
      </w:pPr>
    </w:p>
    <w:p w:rsidR="00695FB4" w:rsidRPr="0048277E" w:rsidRDefault="00695FB4">
      <w:pPr>
        <w:jc w:val="both"/>
        <w:rPr>
          <w:rFonts w:ascii="Calibri" w:hAnsi="Calibri"/>
          <w:i/>
          <w:iCs/>
          <w:sz w:val="16"/>
        </w:rPr>
      </w:pPr>
    </w:p>
    <w:p w:rsidR="00695FB4" w:rsidRPr="0048277E" w:rsidRDefault="00695FB4">
      <w:pPr>
        <w:rPr>
          <w:rFonts w:ascii="Calibri" w:hAnsi="Calibri"/>
        </w:rPr>
      </w:pPr>
    </w:p>
    <w:p w:rsidR="00695FB4" w:rsidRPr="004221DA" w:rsidRDefault="00695FB4">
      <w:pPr>
        <w:pStyle w:val="Nadpis1"/>
        <w:rPr>
          <w:rFonts w:ascii="Calibri" w:hAnsi="Calibri"/>
          <w:color w:val="0070C0"/>
          <w:sz w:val="24"/>
          <w:szCs w:val="24"/>
        </w:rPr>
      </w:pPr>
      <w:r w:rsidRPr="0048277E">
        <w:rPr>
          <w:rFonts w:ascii="Calibri" w:hAnsi="Calibri"/>
        </w:rPr>
        <w:br w:type="page"/>
      </w:r>
      <w:bookmarkStart w:id="22" w:name="_Toc278699460"/>
      <w:r w:rsidRPr="004221DA">
        <w:rPr>
          <w:rFonts w:ascii="Calibri" w:hAnsi="Calibri"/>
          <w:color w:val="0070C0"/>
          <w:sz w:val="24"/>
          <w:szCs w:val="24"/>
        </w:rPr>
        <w:lastRenderedPageBreak/>
        <w:t>11a</w:t>
      </w:r>
      <w:r w:rsidRPr="004221DA">
        <w:rPr>
          <w:rFonts w:ascii="Calibri" w:hAnsi="Calibri"/>
          <w:color w:val="0070C0"/>
          <w:sz w:val="24"/>
          <w:szCs w:val="24"/>
        </w:rPr>
        <w:tab/>
        <w:t>Státní účelové a mimorozpočtové fondy</w:t>
      </w:r>
      <w:bookmarkEnd w:id="22"/>
    </w:p>
    <w:p w:rsidR="00450DBE" w:rsidRPr="00CC06CC" w:rsidRDefault="00450DBE" w:rsidP="00450DBE">
      <w:pPr>
        <w:rPr>
          <w:rFonts w:ascii="Calibri" w:hAnsi="Calibri"/>
        </w:rPr>
      </w:pPr>
      <w:r w:rsidRPr="00CC06CC">
        <w:rPr>
          <w:rFonts w:ascii="Calibri" w:hAnsi="Calibri"/>
        </w:rPr>
        <w:t xml:space="preserve">Mimorozpočtové fondy jsou součástí rozpočtových soustav </w:t>
      </w:r>
    </w:p>
    <w:p w:rsidR="00450DBE" w:rsidRPr="00CC06CC" w:rsidRDefault="00450DBE" w:rsidP="00450DBE">
      <w:pPr>
        <w:rPr>
          <w:rFonts w:ascii="Calibri" w:hAnsi="Calibri"/>
        </w:rPr>
      </w:pPr>
      <w:r w:rsidRPr="00CC06CC">
        <w:rPr>
          <w:rFonts w:ascii="Calibri" w:hAnsi="Calibri"/>
        </w:rPr>
        <w:tab/>
        <w:t>Soustavu mimorozpočtových fondů tvoří:</w:t>
      </w:r>
    </w:p>
    <w:p w:rsidR="00450DBE" w:rsidRPr="00CC06CC" w:rsidRDefault="00450DBE" w:rsidP="009B6909">
      <w:pPr>
        <w:numPr>
          <w:ilvl w:val="0"/>
          <w:numId w:val="119"/>
        </w:numPr>
        <w:jc w:val="both"/>
        <w:rPr>
          <w:rFonts w:ascii="Calibri" w:hAnsi="Calibri"/>
          <w:b/>
        </w:rPr>
      </w:pPr>
      <w:r w:rsidRPr="00CC06CC">
        <w:rPr>
          <w:rFonts w:ascii="Calibri" w:hAnsi="Calibri"/>
          <w:b/>
        </w:rPr>
        <w:t>Státní účelové fondy</w:t>
      </w:r>
    </w:p>
    <w:p w:rsidR="00450DBE" w:rsidRPr="00A27D25" w:rsidRDefault="00450DBE" w:rsidP="009B6909">
      <w:pPr>
        <w:pStyle w:val="odr1"/>
        <w:numPr>
          <w:ilvl w:val="0"/>
          <w:numId w:val="121"/>
        </w:numPr>
      </w:pPr>
      <w:r w:rsidRPr="00A27D25">
        <w:t>Státní zemědělský intervenční fond =  využíván v rámci státní zemědělské politiky</w:t>
      </w:r>
    </w:p>
    <w:p w:rsidR="00450DBE" w:rsidRPr="00A27D25" w:rsidRDefault="00450DBE" w:rsidP="009B6909">
      <w:pPr>
        <w:pStyle w:val="odr1"/>
        <w:numPr>
          <w:ilvl w:val="0"/>
          <w:numId w:val="121"/>
        </w:numPr>
      </w:pPr>
      <w:r w:rsidRPr="00A27D25">
        <w:t>Státní fond životního prostředí = nástrojem uplatňování státní politiky životního prostředí</w:t>
      </w:r>
    </w:p>
    <w:p w:rsidR="00450DBE" w:rsidRPr="00A27D25" w:rsidRDefault="00450DBE" w:rsidP="009B6909">
      <w:pPr>
        <w:pStyle w:val="odr1"/>
        <w:numPr>
          <w:ilvl w:val="0"/>
          <w:numId w:val="121"/>
        </w:numPr>
      </w:pPr>
      <w:r w:rsidRPr="00A27D25">
        <w:t>Státní fond pro zúrodnění půdy = doplňkovým nástrojem financování projektů na zúrodnění půdy, např. vytěžených povrchových dolů.</w:t>
      </w:r>
    </w:p>
    <w:p w:rsidR="00450DBE" w:rsidRPr="00A27D25" w:rsidRDefault="00450DBE" w:rsidP="009B6909">
      <w:pPr>
        <w:pStyle w:val="odr1"/>
        <w:numPr>
          <w:ilvl w:val="0"/>
          <w:numId w:val="121"/>
        </w:numPr>
      </w:pPr>
      <w:r w:rsidRPr="00A27D25">
        <w:t>Státní fond na podporu české kinematografie = doplňkovým zdrojem financování konkrétních projektů</w:t>
      </w:r>
    </w:p>
    <w:p w:rsidR="00450DBE" w:rsidRPr="00A27D25" w:rsidRDefault="00450DBE" w:rsidP="009B6909">
      <w:pPr>
        <w:pStyle w:val="odr1"/>
        <w:numPr>
          <w:ilvl w:val="0"/>
          <w:numId w:val="121"/>
        </w:numPr>
      </w:pPr>
      <w:r w:rsidRPr="00A27D25">
        <w:t>Státní fond kultury = jedním z nástrojů financování kulturní politiky sátu, ochrany kulturního dědictví, ochrany státních kulturních památek</w:t>
      </w:r>
    </w:p>
    <w:p w:rsidR="00450DBE" w:rsidRPr="00A27D25" w:rsidRDefault="00450DBE" w:rsidP="009B6909">
      <w:pPr>
        <w:pStyle w:val="odr1"/>
        <w:numPr>
          <w:ilvl w:val="0"/>
          <w:numId w:val="121"/>
        </w:numPr>
      </w:pPr>
      <w:r w:rsidRPr="00A27D25">
        <w:t>Státní fond rozvoje bydlení = nástrojem podpory výstavby a oprav nájemních bytů a podpory technické infrastruktury v obcích, v menší míře také na výstavbu bytů v domech s pečovatelskou službou</w:t>
      </w:r>
    </w:p>
    <w:p w:rsidR="00450DBE" w:rsidRPr="00CC06CC" w:rsidRDefault="00450DBE" w:rsidP="009B6909">
      <w:pPr>
        <w:pStyle w:val="odr1"/>
        <w:numPr>
          <w:ilvl w:val="0"/>
          <w:numId w:val="121"/>
        </w:numPr>
        <w:rPr>
          <w:szCs w:val="20"/>
        </w:rPr>
      </w:pPr>
      <w:r w:rsidRPr="00A27D25">
        <w:t>Státní fond dopravní infrastruktury = pro financování výstavby, údržby a modernizace silnic, dálnic,</w:t>
      </w:r>
      <w:r w:rsidRPr="00CC06CC">
        <w:rPr>
          <w:szCs w:val="20"/>
        </w:rPr>
        <w:t xml:space="preserve"> železničních dopravních cest a vnitrozemských vodních cest</w:t>
      </w:r>
    </w:p>
    <w:p w:rsidR="00450DBE" w:rsidRPr="00CC06CC" w:rsidRDefault="00450DBE" w:rsidP="009B6909">
      <w:pPr>
        <w:numPr>
          <w:ilvl w:val="0"/>
          <w:numId w:val="119"/>
        </w:numPr>
        <w:jc w:val="both"/>
        <w:rPr>
          <w:rFonts w:ascii="Calibri" w:hAnsi="Calibri"/>
          <w:b/>
        </w:rPr>
      </w:pPr>
      <w:r w:rsidRPr="00CC06CC">
        <w:rPr>
          <w:rFonts w:ascii="Calibri" w:hAnsi="Calibri"/>
          <w:b/>
        </w:rPr>
        <w:t>Státní fondy na podporu podnikání</w:t>
      </w:r>
    </w:p>
    <w:p w:rsidR="00450DBE" w:rsidRPr="00A145B8" w:rsidRDefault="00450DBE" w:rsidP="009B6909">
      <w:pPr>
        <w:pStyle w:val="odr1"/>
        <w:numPr>
          <w:ilvl w:val="0"/>
          <w:numId w:val="121"/>
        </w:numPr>
      </w:pPr>
      <w:r w:rsidRPr="00A145B8">
        <w:t>Podpůrný garanční lesnický a rolnický fond</w:t>
      </w:r>
      <w:r w:rsidRPr="00A145B8">
        <w:tab/>
      </w:r>
      <w:r w:rsidRPr="00A145B8">
        <w:tab/>
        <w:t>Českomoravská záruční a rozvojová banka</w:t>
      </w:r>
    </w:p>
    <w:p w:rsidR="00450DBE" w:rsidRPr="00A145B8" w:rsidRDefault="00450DBE" w:rsidP="009B6909">
      <w:pPr>
        <w:pStyle w:val="odr1"/>
        <w:numPr>
          <w:ilvl w:val="0"/>
          <w:numId w:val="121"/>
        </w:numPr>
      </w:pPr>
      <w:r w:rsidRPr="00A145B8">
        <w:t>Česká exportní banka</w:t>
      </w:r>
      <w:r w:rsidRPr="00A145B8">
        <w:tab/>
      </w:r>
      <w:r w:rsidRPr="00A145B8">
        <w:tab/>
      </w:r>
      <w:r w:rsidRPr="00A145B8">
        <w:tab/>
      </w:r>
      <w:r w:rsidRPr="00A145B8">
        <w:tab/>
        <w:t>Česká finanční a inkasní</w:t>
      </w:r>
    </w:p>
    <w:p w:rsidR="00450DBE" w:rsidRPr="00A145B8" w:rsidRDefault="00450DBE" w:rsidP="009B6909">
      <w:pPr>
        <w:pStyle w:val="odr1"/>
        <w:numPr>
          <w:ilvl w:val="0"/>
          <w:numId w:val="121"/>
        </w:numPr>
      </w:pPr>
      <w:r w:rsidRPr="00A145B8">
        <w:t>Exportní garanční a pojišťovací společnost</w:t>
      </w:r>
      <w:r w:rsidRPr="00A145B8">
        <w:tab/>
      </w:r>
      <w:r w:rsidRPr="00A145B8">
        <w:tab/>
        <w:t>Agentura pro rozvoj podnikání</w:t>
      </w:r>
    </w:p>
    <w:p w:rsidR="00450DBE" w:rsidRPr="00A27D25" w:rsidRDefault="00450DBE" w:rsidP="009B6909">
      <w:pPr>
        <w:pStyle w:val="odr1"/>
        <w:numPr>
          <w:ilvl w:val="0"/>
          <w:numId w:val="121"/>
        </w:numPr>
      </w:pPr>
      <w:r w:rsidRPr="00A27D25">
        <w:t>Regionální rozvojový fond</w:t>
      </w:r>
    </w:p>
    <w:p w:rsidR="00450DBE" w:rsidRPr="00CC06CC" w:rsidRDefault="00450DBE" w:rsidP="009B6909">
      <w:pPr>
        <w:numPr>
          <w:ilvl w:val="0"/>
          <w:numId w:val="119"/>
        </w:numPr>
        <w:jc w:val="both"/>
        <w:rPr>
          <w:rFonts w:ascii="Calibri" w:hAnsi="Calibri"/>
          <w:b/>
        </w:rPr>
      </w:pPr>
      <w:r w:rsidRPr="00CC06CC">
        <w:rPr>
          <w:rFonts w:ascii="Calibri" w:hAnsi="Calibri"/>
          <w:b/>
        </w:rPr>
        <w:t>Státní privatizační fondy</w:t>
      </w:r>
    </w:p>
    <w:p w:rsidR="00450DBE" w:rsidRPr="00A27D25" w:rsidRDefault="00450DBE" w:rsidP="009B6909">
      <w:pPr>
        <w:pStyle w:val="odr1"/>
        <w:numPr>
          <w:ilvl w:val="0"/>
          <w:numId w:val="121"/>
        </w:numPr>
      </w:pPr>
      <w:r w:rsidRPr="00A27D25">
        <w:t>Pozemkový fond = tzv. transformačním fondem, jeho řízení bylo vyvoláno procesem privatizace státního majetku po roce 1989.</w:t>
      </w:r>
    </w:p>
    <w:p w:rsidR="00450DBE" w:rsidRPr="00CC06CC" w:rsidRDefault="00450DBE" w:rsidP="009B6909">
      <w:pPr>
        <w:numPr>
          <w:ilvl w:val="0"/>
          <w:numId w:val="119"/>
        </w:numPr>
        <w:jc w:val="both"/>
        <w:rPr>
          <w:rFonts w:ascii="Calibri" w:hAnsi="Calibri"/>
          <w:b/>
        </w:rPr>
      </w:pPr>
      <w:r w:rsidRPr="00CC06CC">
        <w:rPr>
          <w:rFonts w:ascii="Calibri" w:hAnsi="Calibri"/>
          <w:b/>
        </w:rPr>
        <w:t>Státní svěřenecké fondy</w:t>
      </w:r>
    </w:p>
    <w:p w:rsidR="00450DBE" w:rsidRPr="009301CC" w:rsidRDefault="00450DBE" w:rsidP="009B6909">
      <w:pPr>
        <w:numPr>
          <w:ilvl w:val="0"/>
          <w:numId w:val="118"/>
        </w:numPr>
        <w:ind w:left="709" w:hanging="709"/>
        <w:jc w:val="both"/>
        <w:rPr>
          <w:rFonts w:ascii="Calibri" w:hAnsi="Calibri"/>
        </w:rPr>
      </w:pPr>
      <w:r w:rsidRPr="009301CC">
        <w:rPr>
          <w:rFonts w:ascii="Calibri" w:hAnsi="Calibri"/>
        </w:rPr>
        <w:t>fond veřejného zdravotního pojištění = tvořen rozpočty zdravotních pojišťoven, který spravují jednotlivé zdravotní pojišťovny</w:t>
      </w:r>
    </w:p>
    <w:p w:rsidR="00450DBE" w:rsidRPr="00CC06CC" w:rsidRDefault="00450DBE" w:rsidP="009B6909">
      <w:pPr>
        <w:numPr>
          <w:ilvl w:val="0"/>
          <w:numId w:val="119"/>
        </w:numPr>
        <w:jc w:val="both"/>
        <w:rPr>
          <w:rFonts w:ascii="Calibri" w:hAnsi="Calibri"/>
          <w:b/>
        </w:rPr>
      </w:pPr>
      <w:r w:rsidRPr="00CC06CC">
        <w:rPr>
          <w:rFonts w:ascii="Calibri" w:hAnsi="Calibri"/>
          <w:b/>
        </w:rPr>
        <w:t>Ostatní mimorozpočtové fondy</w:t>
      </w:r>
    </w:p>
    <w:p w:rsidR="00450DBE" w:rsidRPr="00CC06CC" w:rsidRDefault="00450DBE" w:rsidP="009B6909">
      <w:pPr>
        <w:numPr>
          <w:ilvl w:val="0"/>
          <w:numId w:val="122"/>
        </w:numPr>
        <w:jc w:val="both"/>
        <w:rPr>
          <w:rFonts w:ascii="Calibri" w:hAnsi="Calibri"/>
        </w:rPr>
      </w:pPr>
      <w:r w:rsidRPr="00CC06CC">
        <w:rPr>
          <w:rFonts w:ascii="Calibri" w:hAnsi="Calibri"/>
        </w:rPr>
        <w:t xml:space="preserve">Národní fond = tvořen finančními prostředky: </w:t>
      </w:r>
    </w:p>
    <w:p w:rsidR="00450DBE" w:rsidRPr="00A27D25" w:rsidRDefault="00450DBE" w:rsidP="009B6909">
      <w:pPr>
        <w:numPr>
          <w:ilvl w:val="1"/>
          <w:numId w:val="122"/>
        </w:numPr>
        <w:jc w:val="both"/>
        <w:rPr>
          <w:rFonts w:ascii="Calibri" w:hAnsi="Calibri"/>
        </w:rPr>
      </w:pPr>
      <w:r w:rsidRPr="00A27D25">
        <w:rPr>
          <w:rFonts w:ascii="Calibri" w:hAnsi="Calibri"/>
        </w:rPr>
        <w:t>od Evropských společenství</w:t>
      </w:r>
    </w:p>
    <w:p w:rsidR="00450DBE" w:rsidRPr="00A27D25" w:rsidRDefault="00450DBE" w:rsidP="009B6909">
      <w:pPr>
        <w:numPr>
          <w:ilvl w:val="1"/>
          <w:numId w:val="122"/>
        </w:numPr>
        <w:jc w:val="both"/>
        <w:rPr>
          <w:rFonts w:ascii="Calibri" w:hAnsi="Calibri"/>
          <w:u w:val="single"/>
        </w:rPr>
      </w:pPr>
      <w:r w:rsidRPr="00A27D25">
        <w:rPr>
          <w:rFonts w:ascii="Calibri" w:hAnsi="Calibri"/>
        </w:rPr>
        <w:t>od jiných zahraničních subjektů</w:t>
      </w:r>
    </w:p>
    <w:p w:rsidR="00450DBE" w:rsidRPr="00CC06CC" w:rsidRDefault="00450DBE" w:rsidP="009B6909">
      <w:pPr>
        <w:numPr>
          <w:ilvl w:val="1"/>
          <w:numId w:val="122"/>
        </w:numPr>
        <w:jc w:val="both"/>
        <w:rPr>
          <w:rFonts w:ascii="Calibri" w:hAnsi="Calibri"/>
          <w:b/>
          <w:u w:val="single"/>
        </w:rPr>
      </w:pPr>
      <w:r w:rsidRPr="00CC06CC">
        <w:rPr>
          <w:rFonts w:ascii="Calibri" w:hAnsi="Calibri"/>
        </w:rPr>
        <w:t>ze státního rozpočtu z rozpočtů územních samosprávných celků (obcí a krajů)</w:t>
      </w:r>
    </w:p>
    <w:p w:rsidR="00450DBE" w:rsidRPr="00CC06CC" w:rsidRDefault="00450DBE" w:rsidP="009B6909">
      <w:pPr>
        <w:numPr>
          <w:ilvl w:val="1"/>
          <w:numId w:val="122"/>
        </w:numPr>
        <w:jc w:val="both"/>
        <w:rPr>
          <w:rFonts w:ascii="Calibri" w:hAnsi="Calibri"/>
          <w:b/>
          <w:u w:val="single"/>
        </w:rPr>
      </w:pPr>
      <w:r w:rsidRPr="00CC06CC">
        <w:rPr>
          <w:rFonts w:ascii="Calibri" w:hAnsi="Calibri"/>
        </w:rPr>
        <w:t>z jiných článků rozpočtové soustavy</w:t>
      </w:r>
    </w:p>
    <w:p w:rsidR="00450DBE" w:rsidRPr="00CC06CC" w:rsidRDefault="00450DBE" w:rsidP="009B6909">
      <w:pPr>
        <w:numPr>
          <w:ilvl w:val="1"/>
          <w:numId w:val="122"/>
        </w:numPr>
        <w:jc w:val="both"/>
        <w:rPr>
          <w:rFonts w:ascii="Calibri" w:hAnsi="Calibri"/>
          <w:b/>
          <w:u w:val="single"/>
        </w:rPr>
      </w:pPr>
      <w:r w:rsidRPr="00CC06CC">
        <w:rPr>
          <w:rFonts w:ascii="Calibri" w:hAnsi="Calibri"/>
        </w:rPr>
        <w:t>ze soukromých zdrojů v tuzemsku,</w:t>
      </w:r>
    </w:p>
    <w:p w:rsidR="00450DBE" w:rsidRPr="00CC06CC" w:rsidRDefault="00450DBE" w:rsidP="00450DBE">
      <w:pPr>
        <w:ind w:left="360"/>
        <w:rPr>
          <w:rFonts w:ascii="Calibri" w:hAnsi="Calibri"/>
        </w:rPr>
      </w:pPr>
      <w:r w:rsidRPr="00CC06CC">
        <w:rPr>
          <w:rFonts w:ascii="Calibri" w:hAnsi="Calibri"/>
        </w:rPr>
        <w:t>a to na financování realizace společných rozvojových programů v ČR.</w:t>
      </w:r>
    </w:p>
    <w:p w:rsidR="00450DBE" w:rsidRDefault="00450DBE" w:rsidP="00450DBE">
      <w:pPr>
        <w:pStyle w:val="Odstavecseseznamem"/>
        <w:spacing w:after="0"/>
        <w:ind w:left="360"/>
        <w:rPr>
          <w:sz w:val="20"/>
          <w:szCs w:val="20"/>
        </w:rPr>
      </w:pPr>
    </w:p>
    <w:p w:rsidR="00450DBE" w:rsidRPr="00CC06CC" w:rsidRDefault="00450DBE" w:rsidP="00450DBE">
      <w:pPr>
        <w:pStyle w:val="Odstavecseseznamem"/>
        <w:spacing w:after="0"/>
        <w:ind w:left="360"/>
        <w:rPr>
          <w:sz w:val="20"/>
          <w:szCs w:val="20"/>
        </w:rPr>
      </w:pPr>
      <w:r w:rsidRPr="00CC06CC">
        <w:rPr>
          <w:sz w:val="20"/>
          <w:szCs w:val="20"/>
        </w:rPr>
        <w:t>Mimorozpočtové, zpravidla účelové</w:t>
      </w:r>
      <w:r>
        <w:rPr>
          <w:sz w:val="20"/>
          <w:szCs w:val="20"/>
        </w:rPr>
        <w:t>,</w:t>
      </w:r>
      <w:r w:rsidRPr="00CC06CC">
        <w:rPr>
          <w:sz w:val="20"/>
          <w:szCs w:val="20"/>
        </w:rPr>
        <w:t xml:space="preserve"> fondy jsou součástí rozpočtové soustavy, protože:</w:t>
      </w:r>
    </w:p>
    <w:p w:rsidR="00450DBE" w:rsidRDefault="00450DBE" w:rsidP="009B6909">
      <w:pPr>
        <w:pStyle w:val="odr1"/>
        <w:numPr>
          <w:ilvl w:val="0"/>
          <w:numId w:val="120"/>
        </w:numPr>
        <w:rPr>
          <w:szCs w:val="20"/>
        </w:rPr>
      </w:pPr>
      <w:r w:rsidRPr="00CC06CC">
        <w:rPr>
          <w:szCs w:val="20"/>
        </w:rPr>
        <w:t xml:space="preserve">jsou </w:t>
      </w:r>
      <w:r w:rsidRPr="00CC06CC">
        <w:rPr>
          <w:b/>
          <w:szCs w:val="20"/>
        </w:rPr>
        <w:t>zřizovány podle zákona</w:t>
      </w:r>
      <w:r w:rsidRPr="00CC06CC">
        <w:rPr>
          <w:szCs w:val="20"/>
        </w:rPr>
        <w:t xml:space="preserve"> (např. v ČR je každý státní fond zřizován zvláštním zákonem a jejich hospodaření se řídí zákonem o rozpočtových pravidlech). Uplatňuje se účelovost zdrojů na financování předem vymezených potřeb;</w:t>
      </w:r>
    </w:p>
    <w:p w:rsidR="00450DBE" w:rsidRDefault="00450DBE" w:rsidP="009B6909">
      <w:pPr>
        <w:pStyle w:val="odr1"/>
        <w:numPr>
          <w:ilvl w:val="0"/>
          <w:numId w:val="120"/>
        </w:numPr>
        <w:rPr>
          <w:szCs w:val="20"/>
        </w:rPr>
      </w:pPr>
      <w:r w:rsidRPr="00CC06CC">
        <w:rPr>
          <w:b/>
          <w:szCs w:val="20"/>
        </w:rPr>
        <w:t>hospodaří s veřejnými prostředky</w:t>
      </w:r>
      <w:r w:rsidRPr="00CC06CC">
        <w:rPr>
          <w:szCs w:val="20"/>
        </w:rPr>
        <w:t>, o jejich hospodaření se rozhoduje veřejnou volbou (např. v ČR v parlamentu, v zastupitelstvu obce, tyto orgány také kontrolují hospodaření mimorozpočtových fondů);</w:t>
      </w:r>
    </w:p>
    <w:p w:rsidR="00450DBE" w:rsidRPr="00CC06CC" w:rsidRDefault="00450DBE" w:rsidP="009B6909">
      <w:pPr>
        <w:pStyle w:val="odr1"/>
        <w:numPr>
          <w:ilvl w:val="0"/>
          <w:numId w:val="120"/>
        </w:numPr>
        <w:rPr>
          <w:szCs w:val="20"/>
        </w:rPr>
      </w:pPr>
      <w:r w:rsidRPr="00CC06CC">
        <w:rPr>
          <w:szCs w:val="20"/>
        </w:rPr>
        <w:t xml:space="preserve">mohou mít </w:t>
      </w:r>
      <w:r w:rsidRPr="00CC06CC">
        <w:rPr>
          <w:b/>
          <w:szCs w:val="20"/>
        </w:rPr>
        <w:t>finanční vztah k</w:t>
      </w:r>
      <w:r w:rsidRPr="00CC06CC">
        <w:rPr>
          <w:szCs w:val="20"/>
        </w:rPr>
        <w:t xml:space="preserve"> příslušnému veřejnému </w:t>
      </w:r>
      <w:r w:rsidRPr="00CC06CC">
        <w:rPr>
          <w:b/>
          <w:szCs w:val="20"/>
        </w:rPr>
        <w:t>rozpočtu</w:t>
      </w:r>
      <w:r w:rsidRPr="00CC06CC">
        <w:rPr>
          <w:szCs w:val="20"/>
        </w:rPr>
        <w:t xml:space="preserve"> (např. v ČR ze státního rozpočtu</w:t>
      </w:r>
      <w:r w:rsidRPr="00CC06CC">
        <w:rPr>
          <w:b/>
          <w:szCs w:val="20"/>
        </w:rPr>
        <w:t xml:space="preserve"> </w:t>
      </w:r>
      <w:r w:rsidRPr="00CC06CC">
        <w:rPr>
          <w:szCs w:val="20"/>
        </w:rPr>
        <w:t>se platí platby veřejného zdravotního pojištění za tzv. státní pojištěnce – děti, nevýdělečně činné studenty apod. do rozpočtů zdravotních pojišťoven).</w:t>
      </w:r>
    </w:p>
    <w:p w:rsidR="00450DBE" w:rsidRPr="00CC06CC" w:rsidRDefault="00450DBE" w:rsidP="00450DBE">
      <w:pPr>
        <w:rPr>
          <w:rFonts w:ascii="Calibri" w:hAnsi="Calibri"/>
        </w:rPr>
      </w:pPr>
    </w:p>
    <w:p w:rsidR="00450DBE" w:rsidRPr="00CC06CC" w:rsidRDefault="00450DBE" w:rsidP="00450DBE">
      <w:pPr>
        <w:rPr>
          <w:rFonts w:ascii="Calibri" w:hAnsi="Calibri"/>
        </w:rPr>
      </w:pPr>
      <w:r w:rsidRPr="00CC06CC">
        <w:rPr>
          <w:rFonts w:ascii="Calibri" w:hAnsi="Calibri"/>
        </w:rPr>
        <w:t>Veřejný rozpočet nemá účelové vazby mezi příjmy a výdaji.</w:t>
      </w:r>
      <w:r w:rsidRPr="00CC06CC">
        <w:rPr>
          <w:rFonts w:ascii="Calibri" w:hAnsi="Calibri"/>
          <w:i/>
        </w:rPr>
        <w:t xml:space="preserve"> </w:t>
      </w:r>
      <w:r w:rsidRPr="00CC06CC">
        <w:rPr>
          <w:rFonts w:ascii="Calibri" w:hAnsi="Calibri"/>
        </w:rPr>
        <w:t>Mimorozpočtové fondy mají přísnou účelovou vazbu mezi určitými druhy příjmů a výdajů.</w:t>
      </w:r>
    </w:p>
    <w:p w:rsidR="00450DBE" w:rsidRPr="00CC06CC" w:rsidRDefault="00450DBE" w:rsidP="00450DBE">
      <w:pPr>
        <w:rPr>
          <w:rFonts w:ascii="Calibri" w:hAnsi="Calibri"/>
        </w:rPr>
      </w:pPr>
    </w:p>
    <w:p w:rsidR="00450DBE" w:rsidRPr="00CC06CC" w:rsidRDefault="00450DBE" w:rsidP="00450DBE">
      <w:pPr>
        <w:rPr>
          <w:rFonts w:ascii="Calibri" w:hAnsi="Calibri"/>
        </w:rPr>
      </w:pPr>
      <w:r w:rsidRPr="00CC06CC">
        <w:rPr>
          <w:rFonts w:ascii="Calibri" w:hAnsi="Calibri"/>
          <w:b/>
        </w:rPr>
        <w:t>přísná účelová vazba</w:t>
      </w:r>
      <w:r w:rsidRPr="00CC06CC">
        <w:rPr>
          <w:rFonts w:ascii="Calibri" w:hAnsi="Calibri"/>
        </w:rPr>
        <w:t xml:space="preserve"> – tzn. vyčlenění určitých druhů příjmů pro tyto fondy a možnost jejich použití na financování pouze předem stanovených druhů potřeb (včetně účelových dotací). (př. vyčlenění sankčních pokut za znečišťování životního prostředí a poskytování dotací z tohoto fondu na investice s ekologickým dopadem.) </w:t>
      </w:r>
    </w:p>
    <w:p w:rsidR="00450DBE" w:rsidRPr="00CC06CC" w:rsidRDefault="00450DBE" w:rsidP="00450DBE">
      <w:pPr>
        <w:rPr>
          <w:rFonts w:ascii="Calibri" w:hAnsi="Calibri"/>
          <w:b/>
        </w:rPr>
      </w:pPr>
    </w:p>
    <w:p w:rsidR="00450DBE" w:rsidRPr="00CC06CC" w:rsidRDefault="00450DBE" w:rsidP="00450DBE">
      <w:pPr>
        <w:rPr>
          <w:rFonts w:ascii="Calibri" w:hAnsi="Calibri"/>
        </w:rPr>
      </w:pPr>
      <w:r w:rsidRPr="00CC06CC">
        <w:rPr>
          <w:rFonts w:ascii="Calibri" w:hAnsi="Calibri"/>
          <w:b/>
        </w:rPr>
        <w:t>nevýhody</w:t>
      </w:r>
      <w:r w:rsidRPr="00CC06CC">
        <w:rPr>
          <w:rFonts w:ascii="Calibri" w:hAnsi="Calibri"/>
        </w:rPr>
        <w:t xml:space="preserve"> mimorozpočtových fondů</w:t>
      </w:r>
    </w:p>
    <w:p w:rsidR="00450DBE" w:rsidRPr="00A27D25" w:rsidRDefault="00450DBE" w:rsidP="009B6909">
      <w:pPr>
        <w:pStyle w:val="odr1"/>
        <w:numPr>
          <w:ilvl w:val="0"/>
          <w:numId w:val="121"/>
        </w:numPr>
      </w:pPr>
      <w:r w:rsidRPr="00A27D25">
        <w:t xml:space="preserve">Přebytky jednoho fondu nelze převést do jiného. </w:t>
      </w:r>
    </w:p>
    <w:p w:rsidR="00450DBE" w:rsidRPr="00A27D25" w:rsidRDefault="00450DBE" w:rsidP="009B6909">
      <w:pPr>
        <w:pStyle w:val="odr1"/>
        <w:numPr>
          <w:ilvl w:val="0"/>
          <w:numId w:val="121"/>
        </w:numPr>
      </w:pPr>
      <w:r w:rsidRPr="00A27D25">
        <w:t>Zvyšování počtu těchto fondů není žádoucí (omezené veřejné příjmy)</w:t>
      </w:r>
    </w:p>
    <w:p w:rsidR="00450DBE" w:rsidRPr="00CC06CC" w:rsidRDefault="00450DBE" w:rsidP="00450DBE">
      <w:pPr>
        <w:rPr>
          <w:rFonts w:ascii="Calibri" w:hAnsi="Calibri"/>
        </w:rPr>
      </w:pPr>
      <w:r w:rsidRPr="00CC06CC">
        <w:rPr>
          <w:rFonts w:ascii="Calibri" w:hAnsi="Calibri"/>
          <w:b/>
        </w:rPr>
        <w:t>přednosti</w:t>
      </w:r>
      <w:r w:rsidRPr="00CC06CC">
        <w:rPr>
          <w:rFonts w:ascii="Calibri" w:hAnsi="Calibri"/>
        </w:rPr>
        <w:t xml:space="preserve"> mimorozpočtových fondů</w:t>
      </w:r>
    </w:p>
    <w:p w:rsidR="00450DBE" w:rsidRPr="00A27D25" w:rsidRDefault="00450DBE" w:rsidP="009B6909">
      <w:pPr>
        <w:pStyle w:val="odr1"/>
        <w:numPr>
          <w:ilvl w:val="0"/>
          <w:numId w:val="121"/>
        </w:numPr>
      </w:pPr>
      <w:r w:rsidRPr="00A27D25">
        <w:lastRenderedPageBreak/>
        <w:t>financování kapitálových potřeb z mimorozpočtových fondů znamená jejich bezodkladné zabezpečení (např. rekonstrukce a velké opravy komunikací, komunálního bytového fondu)</w:t>
      </w:r>
    </w:p>
    <w:p w:rsidR="00450DBE" w:rsidRPr="00A27D25" w:rsidRDefault="00450DBE" w:rsidP="009B6909">
      <w:pPr>
        <w:pStyle w:val="odr1"/>
        <w:numPr>
          <w:ilvl w:val="0"/>
          <w:numId w:val="121"/>
        </w:numPr>
      </w:pPr>
      <w:r w:rsidRPr="00A27D25">
        <w:t>nevyužité prostředky nepropadávají tzn. možnost jejich použití na danou potřebu v následujícím roce</w:t>
      </w:r>
      <w:r w:rsidRPr="00A27D25">
        <w:tab/>
      </w:r>
    </w:p>
    <w:p w:rsidR="00450DBE" w:rsidRPr="00CC06CC" w:rsidRDefault="00450DBE" w:rsidP="00450DBE">
      <w:pPr>
        <w:rPr>
          <w:rFonts w:ascii="Calibri" w:hAnsi="Calibri"/>
        </w:rPr>
      </w:pPr>
      <w:r w:rsidRPr="00CC06CC">
        <w:rPr>
          <w:rFonts w:ascii="Calibri" w:hAnsi="Calibri"/>
          <w:b/>
        </w:rPr>
        <w:t>Mimorozpočtové fondy</w:t>
      </w:r>
      <w:r w:rsidRPr="00CC06CC">
        <w:rPr>
          <w:rFonts w:ascii="Calibri" w:hAnsi="Calibri"/>
        </w:rPr>
        <w:t xml:space="preserve"> </w:t>
      </w:r>
      <w:r w:rsidRPr="00CC06CC">
        <w:rPr>
          <w:rFonts w:ascii="Calibri" w:hAnsi="Calibri"/>
          <w:b/>
        </w:rPr>
        <w:t>územních samosprávných celků</w:t>
      </w:r>
      <w:r w:rsidRPr="00CC06CC">
        <w:rPr>
          <w:rFonts w:ascii="Calibri" w:hAnsi="Calibri"/>
        </w:rPr>
        <w:t xml:space="preserve">, účelové i neúčelové. Mohou je tvořit: </w:t>
      </w:r>
    </w:p>
    <w:p w:rsidR="00450DBE" w:rsidRPr="00A27D25" w:rsidRDefault="00450DBE" w:rsidP="009B6909">
      <w:pPr>
        <w:pStyle w:val="odr1"/>
        <w:numPr>
          <w:ilvl w:val="0"/>
          <w:numId w:val="121"/>
        </w:numPr>
      </w:pPr>
      <w:r w:rsidRPr="00A27D25">
        <w:t>z přebytků hospodaření z minulých let</w:t>
      </w:r>
    </w:p>
    <w:p w:rsidR="00450DBE" w:rsidRPr="00A27D25" w:rsidRDefault="00450DBE" w:rsidP="009B6909">
      <w:pPr>
        <w:pStyle w:val="odr1"/>
        <w:numPr>
          <w:ilvl w:val="0"/>
          <w:numId w:val="121"/>
        </w:numPr>
      </w:pPr>
      <w:r w:rsidRPr="00A27D25">
        <w:t>z příjmů běžného roku, které nejsou určeny k použití v běžném rozpočtovém roce (např. fond rezerv a rozvoje)</w:t>
      </w:r>
    </w:p>
    <w:p w:rsidR="00450DBE" w:rsidRPr="00A27D25" w:rsidRDefault="00450DBE" w:rsidP="009B6909">
      <w:pPr>
        <w:pStyle w:val="odr1"/>
        <w:numPr>
          <w:ilvl w:val="0"/>
          <w:numId w:val="121"/>
        </w:numPr>
      </w:pPr>
      <w:r w:rsidRPr="00A27D25">
        <w:t>převody finančních prostředků z rozpočtu do účelových fondů v průběhu roku</w:t>
      </w:r>
    </w:p>
    <w:p w:rsidR="00450DBE" w:rsidRPr="00A27D25" w:rsidRDefault="00450DBE" w:rsidP="00450DBE">
      <w:pPr>
        <w:pStyle w:val="odr1"/>
        <w:numPr>
          <w:ilvl w:val="0"/>
          <w:numId w:val="0"/>
        </w:numPr>
      </w:pPr>
      <w:r w:rsidRPr="00A27D25">
        <w:t>Hospodaření s finančními prostředky mimorozpočtových fondů schvaluje zastupitelstvo příslušného ÚSC.</w:t>
      </w:r>
    </w:p>
    <w:p w:rsidR="00450DBE" w:rsidRPr="00A27D25" w:rsidRDefault="00450DBE" w:rsidP="00450DBE">
      <w:pPr>
        <w:rPr>
          <w:rFonts w:ascii="Calibri" w:hAnsi="Calibri"/>
        </w:rPr>
      </w:pPr>
    </w:p>
    <w:p w:rsidR="00450DBE" w:rsidRPr="00A27D25" w:rsidRDefault="00450DBE" w:rsidP="00450DBE">
      <w:pPr>
        <w:rPr>
          <w:rFonts w:ascii="Calibri" w:hAnsi="Calibri"/>
          <w:b/>
        </w:rPr>
      </w:pPr>
      <w:r w:rsidRPr="00A27D25">
        <w:rPr>
          <w:rFonts w:ascii="Calibri" w:hAnsi="Calibri"/>
          <w:b/>
        </w:rPr>
        <w:t>Mimorozpočtové fondy obcí v ČR:</w:t>
      </w:r>
    </w:p>
    <w:p w:rsidR="00450DBE" w:rsidRPr="009301CC" w:rsidRDefault="00450DBE" w:rsidP="009B6909">
      <w:pPr>
        <w:pStyle w:val="odr1"/>
        <w:numPr>
          <w:ilvl w:val="0"/>
          <w:numId w:val="121"/>
        </w:numPr>
      </w:pPr>
      <w:r w:rsidRPr="009301CC">
        <w:rPr>
          <w:b/>
        </w:rPr>
        <w:t>fond rezerv a rozvoje</w:t>
      </w:r>
      <w:r w:rsidRPr="009301CC">
        <w:t>. Tvoří se z přebytků rozpočtového hospodaření, jeho použití není přísně účelově vymezeno;</w:t>
      </w:r>
    </w:p>
    <w:p w:rsidR="00450DBE" w:rsidRPr="009301CC" w:rsidRDefault="00450DBE" w:rsidP="009B6909">
      <w:pPr>
        <w:pStyle w:val="odr1"/>
        <w:numPr>
          <w:ilvl w:val="0"/>
          <w:numId w:val="121"/>
        </w:numPr>
        <w:rPr>
          <w:b/>
        </w:rPr>
      </w:pPr>
      <w:r w:rsidRPr="009301CC">
        <w:rPr>
          <w:b/>
        </w:rPr>
        <w:t>ostatní účelové fondy</w:t>
      </w:r>
      <w:r w:rsidRPr="00A27D25">
        <w:t>, např. bytový fond, památkový fond apod. Jejich počet a struktura (i název) závisí na rozhodnutí zastupitelstva</w:t>
      </w:r>
      <w:r w:rsidRPr="009301CC">
        <w:rPr>
          <w:b/>
        </w:rPr>
        <w:t>.</w:t>
      </w:r>
    </w:p>
    <w:p w:rsidR="00695FB4" w:rsidRPr="00BF6C5E" w:rsidRDefault="00695FB4">
      <w:pPr>
        <w:pStyle w:val="Nadpis1"/>
        <w:rPr>
          <w:rFonts w:ascii="Calibri" w:hAnsi="Calibri"/>
          <w:color w:val="0070C0"/>
          <w:sz w:val="24"/>
          <w:szCs w:val="24"/>
        </w:rPr>
      </w:pPr>
      <w:r w:rsidRPr="0048277E">
        <w:rPr>
          <w:rFonts w:ascii="Calibri" w:hAnsi="Calibri"/>
          <w:sz w:val="24"/>
          <w:szCs w:val="24"/>
        </w:rPr>
        <w:br w:type="page"/>
      </w:r>
      <w:bookmarkStart w:id="23" w:name="_Toc278699461"/>
      <w:r w:rsidRPr="00BF6C5E">
        <w:rPr>
          <w:rFonts w:ascii="Calibri" w:hAnsi="Calibri"/>
          <w:color w:val="0070C0"/>
          <w:sz w:val="24"/>
          <w:szCs w:val="24"/>
        </w:rPr>
        <w:lastRenderedPageBreak/>
        <w:t>11b</w:t>
      </w:r>
      <w:r w:rsidRPr="00BF6C5E">
        <w:rPr>
          <w:rFonts w:ascii="Calibri" w:hAnsi="Calibri"/>
          <w:color w:val="0070C0"/>
          <w:sz w:val="24"/>
          <w:szCs w:val="24"/>
        </w:rPr>
        <w:tab/>
        <w:t>Daňová soustava České republiky, charakteristika jednotlivých daní</w:t>
      </w:r>
      <w:r w:rsidR="00B75262">
        <w:rPr>
          <w:rStyle w:val="Znakapoznpodarou"/>
          <w:rFonts w:ascii="Calibri" w:hAnsi="Calibri"/>
          <w:color w:val="0070C0"/>
          <w:sz w:val="24"/>
          <w:szCs w:val="24"/>
        </w:rPr>
        <w:footnoteReference w:id="11"/>
      </w:r>
      <w:bookmarkEnd w:id="23"/>
    </w:p>
    <w:p w:rsidR="0007465D" w:rsidRDefault="0007465D" w:rsidP="004B07F6">
      <w:pPr>
        <w:rPr>
          <w:rFonts w:ascii="Calibri" w:hAnsi="Calibri"/>
          <w:b/>
          <w:bCs/>
        </w:rPr>
      </w:pPr>
      <w:r>
        <w:rPr>
          <w:rFonts w:ascii="Calibri" w:hAnsi="Calibri"/>
          <w:b/>
          <w:bCs/>
        </w:rPr>
        <w:t>Viz ot. 8b</w:t>
      </w:r>
    </w:p>
    <w:p w:rsidR="0007465D" w:rsidRDefault="0007465D" w:rsidP="004B07F6">
      <w:r>
        <w:rPr>
          <w:rFonts w:ascii="Calibri" w:hAnsi="Calibri"/>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56" type="#_x0000_t75" style="position:absolute;margin-left:8.3pt;margin-top:4pt;width:434.6pt;height:164.75pt;z-index:251657728">
            <v:imagedata r:id="rId18" o:title=""/>
          </v:shape>
          <o:OLEObject Type="Embed" ProgID="PowerPoint.Show.8" ShapeID="_x0000_s1456" DrawAspect="Content" ObjectID="_1390360250" r:id="rId19"/>
        </w:pict>
      </w:r>
    </w:p>
    <w:p w:rsidR="0007465D" w:rsidRDefault="0007465D" w:rsidP="004B07F6"/>
    <w:p w:rsidR="0007465D" w:rsidRDefault="0007465D" w:rsidP="004B07F6"/>
    <w:p w:rsidR="0007465D" w:rsidRDefault="0007465D" w:rsidP="004B07F6"/>
    <w:p w:rsidR="0007465D" w:rsidRDefault="0007465D" w:rsidP="004B07F6"/>
    <w:p w:rsidR="0007465D" w:rsidRPr="0007465D" w:rsidRDefault="0007465D" w:rsidP="004B07F6"/>
    <w:p w:rsidR="0007465D" w:rsidRDefault="0007465D" w:rsidP="004B07F6">
      <w:pPr>
        <w:rPr>
          <w:rFonts w:ascii="Calibri" w:hAnsi="Calibri"/>
          <w:sz w:val="24"/>
          <w:szCs w:val="24"/>
        </w:rPr>
      </w:pPr>
    </w:p>
    <w:p w:rsidR="0007465D" w:rsidRDefault="0007465D" w:rsidP="004B07F6">
      <w:pPr>
        <w:rPr>
          <w:rFonts w:ascii="Calibri" w:hAnsi="Calibri"/>
          <w:sz w:val="24"/>
          <w:szCs w:val="24"/>
        </w:rPr>
      </w:pPr>
    </w:p>
    <w:p w:rsidR="0007465D" w:rsidRDefault="0007465D" w:rsidP="004B07F6">
      <w:pPr>
        <w:rPr>
          <w:rFonts w:ascii="Calibri" w:hAnsi="Calibri"/>
          <w:sz w:val="24"/>
          <w:szCs w:val="24"/>
        </w:rPr>
      </w:pPr>
    </w:p>
    <w:p w:rsidR="0007465D" w:rsidRDefault="0007465D" w:rsidP="004B07F6">
      <w:pPr>
        <w:rPr>
          <w:rFonts w:ascii="Calibri" w:hAnsi="Calibri"/>
          <w:sz w:val="24"/>
          <w:szCs w:val="24"/>
        </w:rPr>
      </w:pPr>
    </w:p>
    <w:p w:rsidR="0007465D" w:rsidRDefault="0007465D" w:rsidP="004B07F6">
      <w:pPr>
        <w:rPr>
          <w:rFonts w:ascii="Calibri" w:hAnsi="Calibri"/>
          <w:sz w:val="24"/>
          <w:szCs w:val="24"/>
        </w:rPr>
      </w:pPr>
    </w:p>
    <w:p w:rsidR="0007465D" w:rsidRDefault="0007465D" w:rsidP="004B07F6">
      <w:pPr>
        <w:rPr>
          <w:rFonts w:ascii="Calibri" w:hAnsi="Calibri"/>
          <w:sz w:val="24"/>
          <w:szCs w:val="24"/>
        </w:rPr>
      </w:pPr>
    </w:p>
    <w:p w:rsidR="00695FB4" w:rsidRPr="004B07F6" w:rsidRDefault="00603291">
      <w:pPr>
        <w:pStyle w:val="Nadpis1"/>
        <w:rPr>
          <w:rFonts w:ascii="Calibri" w:hAnsi="Calibri"/>
          <w:color w:val="0070C0"/>
          <w:sz w:val="24"/>
          <w:szCs w:val="24"/>
        </w:rPr>
      </w:pPr>
      <w:r>
        <w:rPr>
          <w:rFonts w:ascii="Calibri" w:hAnsi="Calibri"/>
          <w:noProof/>
          <w:sz w:val="24"/>
          <w:szCs w:val="24"/>
        </w:rPr>
        <w:pict>
          <v:shape id="_x0000_s1454" type="#_x0000_t75" style="position:absolute;margin-left:21.75pt;margin-top:1.95pt;width:396pt;height:126pt;z-index:251655680" o:allowoverlap="f">
            <v:imagedata r:id="rId20" o:title=""/>
          </v:shape>
          <o:OLEObject Type="Embed" ProgID="PowerPoint.Show.8" ShapeID="_x0000_s1454" DrawAspect="Content" ObjectID="_1390360251" r:id="rId21"/>
        </w:pict>
      </w:r>
      <w:r w:rsidR="0007465D">
        <w:rPr>
          <w:rFonts w:ascii="Calibri" w:hAnsi="Calibri"/>
          <w:noProof/>
          <w:sz w:val="24"/>
          <w:szCs w:val="24"/>
        </w:rPr>
        <w:pict>
          <v:shape id="_x0000_s1455" type="#_x0000_t75" style="position:absolute;margin-left:107.7pt;margin-top:169.15pt;width:240pt;height:180pt;z-index:251656704">
            <v:imagedata r:id="rId22" o:title=""/>
            <o:lock v:ext="edit" aspectratio="f"/>
          </v:shape>
          <o:OLEObject Type="Embed" ProgID="PowerPoint.Show.8" ShapeID="_x0000_s1455" DrawAspect="Content" ObjectID="_1390360252" r:id="rId23"/>
        </w:pict>
      </w:r>
      <w:r w:rsidR="0007465D">
        <w:rPr>
          <w:rFonts w:ascii="Calibri" w:hAnsi="Calibri"/>
          <w:sz w:val="24"/>
          <w:szCs w:val="24"/>
        </w:rPr>
        <w:br w:type="page"/>
      </w:r>
      <w:bookmarkStart w:id="24" w:name="_Toc278699462"/>
      <w:r w:rsidR="00695FB4" w:rsidRPr="004B07F6">
        <w:rPr>
          <w:rFonts w:ascii="Calibri" w:hAnsi="Calibri"/>
          <w:color w:val="0070C0"/>
          <w:sz w:val="24"/>
          <w:szCs w:val="24"/>
        </w:rPr>
        <w:lastRenderedPageBreak/>
        <w:t>12a</w:t>
      </w:r>
      <w:r w:rsidR="00695FB4" w:rsidRPr="004B07F6">
        <w:rPr>
          <w:rFonts w:ascii="Calibri" w:hAnsi="Calibri"/>
          <w:color w:val="0070C0"/>
          <w:sz w:val="24"/>
          <w:szCs w:val="24"/>
        </w:rPr>
        <w:tab/>
        <w:t>Financování Policie ČR</w:t>
      </w:r>
      <w:bookmarkEnd w:id="24"/>
    </w:p>
    <w:p w:rsidR="00695FB4" w:rsidRDefault="00695FB4">
      <w:pPr>
        <w:jc w:val="both"/>
        <w:rPr>
          <w:rFonts w:ascii="Calibri" w:hAnsi="Calibri"/>
          <w:color w:val="000000"/>
        </w:rPr>
      </w:pPr>
      <w:r w:rsidRPr="0048277E">
        <w:rPr>
          <w:rFonts w:ascii="Calibri" w:hAnsi="Calibri"/>
          <w:color w:val="000000"/>
        </w:rPr>
        <w:t xml:space="preserve">z.č. 273/2008 Sb., </w:t>
      </w:r>
      <w:r w:rsidR="0068138F">
        <w:rPr>
          <w:rFonts w:ascii="Calibri" w:hAnsi="Calibri"/>
          <w:color w:val="000000"/>
        </w:rPr>
        <w:t xml:space="preserve">o PČR </w:t>
      </w:r>
    </w:p>
    <w:p w:rsidR="00DE2CDF" w:rsidRDefault="00DE2CDF">
      <w:pPr>
        <w:jc w:val="both"/>
        <w:rPr>
          <w:rFonts w:ascii="Calibri" w:hAnsi="Calibri"/>
          <w:color w:val="000000"/>
        </w:rPr>
      </w:pPr>
    </w:p>
    <w:p w:rsidR="0068138F" w:rsidRPr="0048277E" w:rsidRDefault="004C1DA9">
      <w:pPr>
        <w:jc w:val="both"/>
        <w:rPr>
          <w:rFonts w:ascii="Calibri" w:hAnsi="Calibri"/>
          <w:color w:val="000000"/>
        </w:rPr>
      </w:pPr>
      <w:r>
        <w:rPr>
          <w:rFonts w:ascii="Calibri" w:hAnsi="Calibri"/>
          <w:color w:val="000000"/>
        </w:rPr>
        <w:t>financována z rozpočtové kapitoly 314 MV ČR</w:t>
      </w:r>
    </w:p>
    <w:p w:rsidR="00695FB4" w:rsidRPr="0048277E" w:rsidRDefault="00695FB4">
      <w:pPr>
        <w:autoSpaceDE w:val="0"/>
        <w:autoSpaceDN w:val="0"/>
        <w:adjustRightInd w:val="0"/>
        <w:jc w:val="both"/>
        <w:rPr>
          <w:rFonts w:ascii="Calibri" w:hAnsi="Calibri"/>
          <w:color w:val="000000"/>
        </w:rPr>
      </w:pPr>
    </w:p>
    <w:p w:rsidR="00AF5EEE" w:rsidRPr="00AF5EEE" w:rsidRDefault="00AF5EEE" w:rsidP="00AF5EEE">
      <w:pPr>
        <w:autoSpaceDE w:val="0"/>
        <w:autoSpaceDN w:val="0"/>
        <w:adjustRightInd w:val="0"/>
        <w:jc w:val="both"/>
        <w:rPr>
          <w:rFonts w:ascii="Calibri" w:hAnsi="Calibri"/>
          <w:color w:val="000000"/>
        </w:rPr>
      </w:pPr>
      <w:r w:rsidRPr="00AF5EEE">
        <w:rPr>
          <w:rFonts w:ascii="Calibri" w:hAnsi="Calibri"/>
          <w:color w:val="000000"/>
        </w:rPr>
        <w:t>Policii tvoří útvary, jimiž jsou</w:t>
      </w:r>
    </w:p>
    <w:p w:rsidR="00AF5EEE" w:rsidRPr="00AF5EEE" w:rsidRDefault="00AF5EEE" w:rsidP="00AF5EEE">
      <w:pPr>
        <w:autoSpaceDE w:val="0"/>
        <w:autoSpaceDN w:val="0"/>
        <w:adjustRightInd w:val="0"/>
        <w:jc w:val="both"/>
        <w:rPr>
          <w:rFonts w:ascii="Calibri" w:hAnsi="Calibri"/>
          <w:color w:val="000000"/>
        </w:rPr>
      </w:pPr>
      <w:r w:rsidRPr="00AF5EEE">
        <w:rPr>
          <w:rFonts w:ascii="Calibri" w:hAnsi="Calibri"/>
          <w:color w:val="000000"/>
        </w:rPr>
        <w:t xml:space="preserve">a) </w:t>
      </w:r>
      <w:r w:rsidRPr="00AF5EEE">
        <w:rPr>
          <w:rFonts w:ascii="Calibri" w:hAnsi="Calibri"/>
          <w:color w:val="000000"/>
        </w:rPr>
        <w:tab/>
        <w:t>Policejní prezidium České republiky (dále jen „policejní prezidium“) v čele s policejním prezidentem,</w:t>
      </w:r>
    </w:p>
    <w:p w:rsidR="00AF5EEE" w:rsidRPr="00AF5EEE" w:rsidRDefault="00AF5EEE" w:rsidP="00AF5EEE">
      <w:pPr>
        <w:autoSpaceDE w:val="0"/>
        <w:autoSpaceDN w:val="0"/>
        <w:adjustRightInd w:val="0"/>
        <w:jc w:val="both"/>
        <w:rPr>
          <w:rFonts w:ascii="Calibri" w:hAnsi="Calibri"/>
          <w:color w:val="000000"/>
        </w:rPr>
      </w:pPr>
      <w:r w:rsidRPr="00AF5EEE">
        <w:rPr>
          <w:rFonts w:ascii="Calibri" w:hAnsi="Calibri"/>
          <w:color w:val="000000"/>
        </w:rPr>
        <w:t xml:space="preserve">b) </w:t>
      </w:r>
      <w:r w:rsidRPr="00AF5EEE">
        <w:rPr>
          <w:rFonts w:ascii="Calibri" w:hAnsi="Calibri"/>
          <w:color w:val="000000"/>
        </w:rPr>
        <w:tab/>
        <w:t>útvary policie s celostátní působností,</w:t>
      </w:r>
    </w:p>
    <w:p w:rsidR="00AF5EEE" w:rsidRPr="00AF5EEE" w:rsidRDefault="00AF5EEE" w:rsidP="00AF5EEE">
      <w:pPr>
        <w:autoSpaceDE w:val="0"/>
        <w:autoSpaceDN w:val="0"/>
        <w:adjustRightInd w:val="0"/>
        <w:jc w:val="both"/>
        <w:rPr>
          <w:rFonts w:ascii="Calibri" w:hAnsi="Calibri"/>
          <w:color w:val="000000"/>
        </w:rPr>
      </w:pPr>
      <w:r w:rsidRPr="00AF5EEE">
        <w:rPr>
          <w:rFonts w:ascii="Calibri" w:hAnsi="Calibri"/>
          <w:color w:val="000000"/>
        </w:rPr>
        <w:t xml:space="preserve">c) </w:t>
      </w:r>
      <w:r w:rsidRPr="00AF5EEE">
        <w:rPr>
          <w:rFonts w:ascii="Calibri" w:hAnsi="Calibri"/>
          <w:color w:val="000000"/>
        </w:rPr>
        <w:tab/>
        <w:t>krajská ředitelství policie (dále jen „krajské ředitelství“),</w:t>
      </w:r>
    </w:p>
    <w:p w:rsidR="00AF5EEE" w:rsidRPr="00AF5EEE" w:rsidRDefault="00AF5EEE" w:rsidP="00AF5EEE">
      <w:pPr>
        <w:autoSpaceDE w:val="0"/>
        <w:autoSpaceDN w:val="0"/>
        <w:adjustRightInd w:val="0"/>
        <w:jc w:val="both"/>
        <w:rPr>
          <w:rFonts w:ascii="Calibri" w:hAnsi="Calibri"/>
          <w:color w:val="000000"/>
        </w:rPr>
      </w:pPr>
      <w:r w:rsidRPr="00AF5EEE">
        <w:rPr>
          <w:rFonts w:ascii="Calibri" w:hAnsi="Calibri"/>
          <w:color w:val="000000"/>
        </w:rPr>
        <w:t xml:space="preserve">d) </w:t>
      </w:r>
      <w:r w:rsidRPr="00AF5EEE">
        <w:rPr>
          <w:rFonts w:ascii="Calibri" w:hAnsi="Calibri"/>
          <w:color w:val="000000"/>
        </w:rPr>
        <w:tab/>
        <w:t>útvary zřízené v rámci krajského ředitelství.</w:t>
      </w:r>
    </w:p>
    <w:p w:rsidR="00AF5EEE" w:rsidRPr="00AF5EEE" w:rsidRDefault="00AF5EEE" w:rsidP="00AF5EEE">
      <w:pPr>
        <w:autoSpaceDE w:val="0"/>
        <w:autoSpaceDN w:val="0"/>
        <w:adjustRightInd w:val="0"/>
        <w:jc w:val="both"/>
        <w:rPr>
          <w:rFonts w:ascii="Calibri" w:hAnsi="Calibri"/>
          <w:color w:val="000000"/>
        </w:rPr>
      </w:pPr>
    </w:p>
    <w:p w:rsidR="00695FB4" w:rsidRPr="0048277E" w:rsidRDefault="00695FB4">
      <w:pPr>
        <w:autoSpaceDE w:val="0"/>
        <w:autoSpaceDN w:val="0"/>
        <w:adjustRightInd w:val="0"/>
        <w:jc w:val="both"/>
        <w:rPr>
          <w:rFonts w:ascii="Calibri" w:hAnsi="Calibri"/>
          <w:color w:val="000000"/>
        </w:rPr>
      </w:pPr>
      <w:r w:rsidRPr="0048277E">
        <w:rPr>
          <w:rFonts w:ascii="Calibri" w:hAnsi="Calibri"/>
          <w:color w:val="000000"/>
        </w:rPr>
        <w:t xml:space="preserve">Policejní prezidium a útvary policie s celostátní působností </w:t>
      </w:r>
      <w:r w:rsidR="00AF5EEE">
        <w:rPr>
          <w:rFonts w:ascii="Calibri" w:hAnsi="Calibri"/>
          <w:color w:val="000000"/>
        </w:rPr>
        <w:t xml:space="preserve">– součást OSS a účetní jednotky MV, tzn. </w:t>
      </w:r>
      <w:r w:rsidRPr="0048277E">
        <w:rPr>
          <w:rFonts w:ascii="Calibri" w:hAnsi="Calibri"/>
          <w:color w:val="000000"/>
        </w:rPr>
        <w:t xml:space="preserve">útvary jsou finančně spojeny přímo s ministerstvem, nemají vlastní právní subjektivitu. Ministerstvo také vede za tyto útvary souhrnně účetnictví. Přidělené finanční prostředky a majetek těchto útvarů patří tedy ministerstvu. </w:t>
      </w:r>
    </w:p>
    <w:p w:rsidR="00695FB4" w:rsidRPr="0048277E" w:rsidRDefault="00695FB4">
      <w:pPr>
        <w:autoSpaceDE w:val="0"/>
        <w:autoSpaceDN w:val="0"/>
        <w:adjustRightInd w:val="0"/>
        <w:ind w:firstLine="708"/>
        <w:jc w:val="both"/>
        <w:rPr>
          <w:rFonts w:ascii="Calibri" w:hAnsi="Calibri"/>
          <w:color w:val="000000"/>
        </w:rPr>
      </w:pPr>
    </w:p>
    <w:p w:rsidR="00AF5EEE" w:rsidRDefault="00695FB4">
      <w:pPr>
        <w:autoSpaceDE w:val="0"/>
        <w:autoSpaceDN w:val="0"/>
        <w:adjustRightInd w:val="0"/>
        <w:jc w:val="both"/>
        <w:rPr>
          <w:rFonts w:ascii="Calibri" w:hAnsi="Calibri"/>
          <w:color w:val="000000"/>
        </w:rPr>
      </w:pPr>
      <w:r w:rsidRPr="0048277E">
        <w:rPr>
          <w:rFonts w:ascii="Calibri" w:hAnsi="Calibri"/>
          <w:color w:val="000000"/>
        </w:rPr>
        <w:t>Krajská ředitelství jsou samostatnými organizačními složkami státu s vlastní právní subjektivitou.</w:t>
      </w:r>
    </w:p>
    <w:p w:rsidR="00AF5EEE" w:rsidRDefault="00695FB4" w:rsidP="009B6909">
      <w:pPr>
        <w:numPr>
          <w:ilvl w:val="0"/>
          <w:numId w:val="93"/>
        </w:numPr>
        <w:autoSpaceDE w:val="0"/>
        <w:autoSpaceDN w:val="0"/>
        <w:adjustRightInd w:val="0"/>
        <w:jc w:val="both"/>
        <w:rPr>
          <w:rFonts w:ascii="Calibri" w:hAnsi="Calibri"/>
          <w:color w:val="000000"/>
        </w:rPr>
      </w:pPr>
      <w:r w:rsidRPr="0048277E">
        <w:rPr>
          <w:rFonts w:ascii="Calibri" w:hAnsi="Calibri"/>
          <w:color w:val="000000"/>
        </w:rPr>
        <w:t>samostatn</w:t>
      </w:r>
      <w:r w:rsidR="00B477E2">
        <w:rPr>
          <w:rFonts w:ascii="Calibri" w:hAnsi="Calibri"/>
          <w:color w:val="000000"/>
        </w:rPr>
        <w:t>é účetní jednotky</w:t>
      </w:r>
    </w:p>
    <w:p w:rsidR="00AF5EEE" w:rsidRDefault="00695FB4" w:rsidP="009B6909">
      <w:pPr>
        <w:numPr>
          <w:ilvl w:val="0"/>
          <w:numId w:val="93"/>
        </w:numPr>
        <w:autoSpaceDE w:val="0"/>
        <w:autoSpaceDN w:val="0"/>
        <w:adjustRightInd w:val="0"/>
        <w:jc w:val="both"/>
        <w:rPr>
          <w:rFonts w:ascii="Calibri" w:hAnsi="Calibri"/>
          <w:color w:val="000000"/>
        </w:rPr>
      </w:pPr>
      <w:r w:rsidRPr="0048277E">
        <w:rPr>
          <w:rFonts w:ascii="Calibri" w:hAnsi="Calibri"/>
          <w:color w:val="000000"/>
        </w:rPr>
        <w:t>příjmy a výdaje jsou součástí ro</w:t>
      </w:r>
      <w:r w:rsidR="00B477E2">
        <w:rPr>
          <w:rFonts w:ascii="Calibri" w:hAnsi="Calibri"/>
          <w:color w:val="000000"/>
        </w:rPr>
        <w:t>zpočtové kapitoly MV</w:t>
      </w:r>
    </w:p>
    <w:p w:rsidR="00AF5EEE" w:rsidRDefault="00AF5EEE" w:rsidP="009B6909">
      <w:pPr>
        <w:numPr>
          <w:ilvl w:val="0"/>
          <w:numId w:val="93"/>
        </w:numPr>
        <w:autoSpaceDE w:val="0"/>
        <w:autoSpaceDN w:val="0"/>
        <w:adjustRightInd w:val="0"/>
        <w:jc w:val="both"/>
        <w:rPr>
          <w:rFonts w:ascii="Calibri" w:hAnsi="Calibri"/>
          <w:color w:val="000000"/>
        </w:rPr>
      </w:pPr>
      <w:r>
        <w:rPr>
          <w:rFonts w:ascii="Calibri" w:hAnsi="Calibri"/>
          <w:color w:val="000000"/>
        </w:rPr>
        <w:t>H</w:t>
      </w:r>
      <w:r w:rsidR="00695FB4" w:rsidRPr="0048277E">
        <w:rPr>
          <w:rFonts w:ascii="Calibri" w:hAnsi="Calibri"/>
          <w:color w:val="000000"/>
        </w:rPr>
        <w:t xml:space="preserve">ospodaří s finančními prostředky přidělenými od </w:t>
      </w:r>
      <w:r w:rsidR="00B477E2">
        <w:rPr>
          <w:rFonts w:ascii="Calibri" w:hAnsi="Calibri"/>
          <w:color w:val="000000"/>
        </w:rPr>
        <w:t>MV</w:t>
      </w:r>
    </w:p>
    <w:p w:rsidR="00AF5EEE" w:rsidRDefault="00695FB4" w:rsidP="009B6909">
      <w:pPr>
        <w:numPr>
          <w:ilvl w:val="0"/>
          <w:numId w:val="93"/>
        </w:numPr>
        <w:autoSpaceDE w:val="0"/>
        <w:autoSpaceDN w:val="0"/>
        <w:adjustRightInd w:val="0"/>
        <w:jc w:val="both"/>
        <w:rPr>
          <w:rFonts w:ascii="Calibri" w:hAnsi="Calibri"/>
          <w:color w:val="000000"/>
        </w:rPr>
      </w:pPr>
      <w:r w:rsidRPr="0048277E">
        <w:rPr>
          <w:rFonts w:ascii="Calibri" w:hAnsi="Calibri"/>
          <w:color w:val="000000"/>
        </w:rPr>
        <w:t>Finanční prostředky dále rozděluji na vnitřní organizační jednotky krajského ředitelství, které jsou zřízeny v jeho působnosti.</w:t>
      </w:r>
    </w:p>
    <w:p w:rsidR="00695FB4" w:rsidRDefault="00695FB4" w:rsidP="009B6909">
      <w:pPr>
        <w:numPr>
          <w:ilvl w:val="1"/>
          <w:numId w:val="93"/>
        </w:numPr>
        <w:autoSpaceDE w:val="0"/>
        <w:autoSpaceDN w:val="0"/>
        <w:adjustRightInd w:val="0"/>
        <w:jc w:val="both"/>
        <w:rPr>
          <w:rFonts w:ascii="Calibri" w:hAnsi="Calibri"/>
          <w:color w:val="000000"/>
        </w:rPr>
      </w:pPr>
      <w:r w:rsidRPr="0048277E">
        <w:rPr>
          <w:rFonts w:ascii="Calibri" w:hAnsi="Calibri"/>
          <w:color w:val="000000"/>
        </w:rPr>
        <w:t xml:space="preserve">útvary </w:t>
      </w:r>
      <w:r w:rsidR="00B477E2">
        <w:rPr>
          <w:rFonts w:ascii="Calibri" w:hAnsi="Calibri"/>
          <w:color w:val="000000"/>
        </w:rPr>
        <w:t>SKPV</w:t>
      </w:r>
      <w:r w:rsidRPr="0048277E">
        <w:rPr>
          <w:rFonts w:ascii="Calibri" w:hAnsi="Calibri"/>
          <w:color w:val="000000"/>
        </w:rPr>
        <w:t>, útvary pořádkové, dopravní, cizi</w:t>
      </w:r>
      <w:r w:rsidR="00B477E2">
        <w:rPr>
          <w:rFonts w:ascii="Calibri" w:hAnsi="Calibri"/>
          <w:color w:val="000000"/>
        </w:rPr>
        <w:t>necké, železniční policie atd.</w:t>
      </w:r>
    </w:p>
    <w:p w:rsidR="00B477E2" w:rsidRPr="0048277E" w:rsidRDefault="00B477E2" w:rsidP="009B6909">
      <w:pPr>
        <w:numPr>
          <w:ilvl w:val="0"/>
          <w:numId w:val="93"/>
        </w:numPr>
        <w:autoSpaceDE w:val="0"/>
        <w:autoSpaceDN w:val="0"/>
        <w:adjustRightInd w:val="0"/>
        <w:jc w:val="both"/>
        <w:rPr>
          <w:rFonts w:ascii="Calibri" w:hAnsi="Calibri"/>
          <w:color w:val="000000"/>
        </w:rPr>
      </w:pPr>
      <w:r>
        <w:rPr>
          <w:rFonts w:ascii="Calibri" w:hAnsi="Calibri"/>
          <w:color w:val="000000"/>
        </w:rPr>
        <w:t>za hospodaření je odpovědný ředitel krajského ředitelství policie</w:t>
      </w:r>
    </w:p>
    <w:p w:rsidR="00695FB4" w:rsidRPr="0048277E" w:rsidRDefault="00695FB4">
      <w:pPr>
        <w:jc w:val="both"/>
        <w:rPr>
          <w:rFonts w:ascii="Calibri" w:hAnsi="Calibri"/>
          <w:iCs/>
        </w:rPr>
      </w:pPr>
    </w:p>
    <w:p w:rsidR="00695FB4" w:rsidRPr="0048277E" w:rsidRDefault="00695FB4">
      <w:pPr>
        <w:jc w:val="both"/>
        <w:rPr>
          <w:rFonts w:ascii="Calibri" w:hAnsi="Calibri"/>
          <w:iCs/>
        </w:rPr>
      </w:pPr>
    </w:p>
    <w:p w:rsidR="00695FB4" w:rsidRPr="0048277E" w:rsidRDefault="00695FB4">
      <w:pPr>
        <w:jc w:val="both"/>
        <w:rPr>
          <w:rFonts w:ascii="Calibri" w:hAnsi="Calibri"/>
          <w:iCs/>
        </w:rPr>
      </w:pPr>
    </w:p>
    <w:p w:rsidR="00695FB4" w:rsidRPr="0048277E" w:rsidRDefault="00695FB4">
      <w:pPr>
        <w:jc w:val="both"/>
        <w:rPr>
          <w:rFonts w:ascii="Calibri" w:hAnsi="Calibri"/>
          <w:iCs/>
        </w:rPr>
      </w:pPr>
    </w:p>
    <w:p w:rsidR="00695FB4" w:rsidRPr="0048277E" w:rsidRDefault="00695FB4">
      <w:pPr>
        <w:jc w:val="both"/>
        <w:rPr>
          <w:rFonts w:ascii="Calibri" w:hAnsi="Calibri"/>
          <w:b/>
          <w:bCs/>
          <w:iCs/>
          <w:color w:val="0000FF"/>
          <w:sz w:val="24"/>
        </w:rPr>
      </w:pPr>
    </w:p>
    <w:p w:rsidR="00695FB4" w:rsidRPr="0048277E" w:rsidRDefault="00695FB4">
      <w:pPr>
        <w:jc w:val="both"/>
        <w:rPr>
          <w:rFonts w:ascii="Calibri" w:hAnsi="Calibri"/>
          <w:iCs/>
        </w:rPr>
      </w:pPr>
    </w:p>
    <w:p w:rsidR="00695FB4" w:rsidRPr="0048277E" w:rsidRDefault="00695FB4">
      <w:pPr>
        <w:jc w:val="both"/>
        <w:rPr>
          <w:rFonts w:ascii="Calibri" w:hAnsi="Calibri"/>
          <w:iCs/>
          <w:szCs w:val="16"/>
        </w:rPr>
      </w:pPr>
    </w:p>
    <w:p w:rsidR="00695FB4" w:rsidRPr="0048277E" w:rsidRDefault="00695FB4">
      <w:pPr>
        <w:jc w:val="both"/>
        <w:rPr>
          <w:rFonts w:ascii="Calibri" w:hAnsi="Calibri"/>
          <w:iCs/>
          <w:szCs w:val="16"/>
        </w:rPr>
      </w:pPr>
    </w:p>
    <w:p w:rsidR="00695FB4" w:rsidRPr="0048277E" w:rsidRDefault="00695FB4">
      <w:pPr>
        <w:jc w:val="both"/>
        <w:rPr>
          <w:rFonts w:ascii="Calibri" w:hAnsi="Calibri"/>
        </w:rPr>
      </w:pPr>
    </w:p>
    <w:p w:rsidR="00695FB4" w:rsidRPr="00850B31" w:rsidRDefault="00695FB4">
      <w:pPr>
        <w:pStyle w:val="Nadpis1"/>
        <w:rPr>
          <w:rFonts w:ascii="Calibri" w:hAnsi="Calibri"/>
          <w:color w:val="0070C0"/>
          <w:sz w:val="24"/>
          <w:szCs w:val="24"/>
        </w:rPr>
      </w:pPr>
      <w:bookmarkStart w:id="25" w:name="_12b_Pakt_stability"/>
      <w:bookmarkEnd w:id="25"/>
      <w:r w:rsidRPr="0048277E">
        <w:rPr>
          <w:rFonts w:ascii="Calibri" w:hAnsi="Calibri"/>
          <w:sz w:val="24"/>
          <w:szCs w:val="24"/>
        </w:rPr>
        <w:br w:type="page"/>
      </w:r>
      <w:bookmarkStart w:id="26" w:name="_Toc278699463"/>
      <w:r w:rsidRPr="00850B31">
        <w:rPr>
          <w:rFonts w:ascii="Calibri" w:hAnsi="Calibri"/>
          <w:color w:val="0070C0"/>
          <w:sz w:val="24"/>
          <w:szCs w:val="24"/>
        </w:rPr>
        <w:lastRenderedPageBreak/>
        <w:t>12b</w:t>
      </w:r>
      <w:r w:rsidRPr="00850B31">
        <w:rPr>
          <w:rFonts w:ascii="Calibri" w:hAnsi="Calibri"/>
          <w:color w:val="0070C0"/>
          <w:sz w:val="24"/>
          <w:szCs w:val="24"/>
        </w:rPr>
        <w:tab/>
        <w:t>Pakt stability a růstu EU</w:t>
      </w:r>
      <w:r w:rsidR="0067284A" w:rsidRPr="00850B31">
        <w:rPr>
          <w:color w:val="0070C0"/>
          <w:sz w:val="20"/>
          <w:vertAlign w:val="superscript"/>
        </w:rPr>
        <w:footnoteReference w:id="12"/>
      </w:r>
      <w:bookmarkEnd w:id="26"/>
    </w:p>
    <w:p w:rsidR="00940FC7" w:rsidRDefault="00940FC7" w:rsidP="00940FC7">
      <w:pPr>
        <w:pStyle w:val="odr1"/>
        <w:numPr>
          <w:ilvl w:val="0"/>
          <w:numId w:val="0"/>
        </w:numPr>
        <w:rPr>
          <w:sz w:val="18"/>
          <w:szCs w:val="18"/>
        </w:rPr>
      </w:pPr>
      <w:r>
        <w:rPr>
          <w:sz w:val="18"/>
          <w:szCs w:val="18"/>
        </w:rPr>
        <w:t>= nástroj koordinace hospodářských (rozpočtových) politik členských států EU, přijatý za účelem dodržování rozpočtové disciplíny v rámci HMU (EMU)</w:t>
      </w:r>
    </w:p>
    <w:p w:rsidR="00940FC7" w:rsidRDefault="00940FC7" w:rsidP="009B6909">
      <w:pPr>
        <w:pStyle w:val="odr1"/>
        <w:numPr>
          <w:ilvl w:val="0"/>
          <w:numId w:val="138"/>
        </w:numPr>
        <w:rPr>
          <w:sz w:val="18"/>
          <w:szCs w:val="18"/>
        </w:rPr>
      </w:pPr>
      <w:r>
        <w:rPr>
          <w:sz w:val="18"/>
          <w:szCs w:val="18"/>
        </w:rPr>
        <w:t>2 nástroje koordinace rozpočtových politik – nástroje preventivní + nástroje sankční</w:t>
      </w:r>
    </w:p>
    <w:p w:rsidR="00940FC7" w:rsidRDefault="00940FC7" w:rsidP="00940FC7">
      <w:pPr>
        <w:pStyle w:val="odr1"/>
        <w:numPr>
          <w:ilvl w:val="0"/>
          <w:numId w:val="0"/>
        </w:numPr>
        <w:ind w:left="284" w:hanging="284"/>
        <w:rPr>
          <w:sz w:val="18"/>
          <w:szCs w:val="18"/>
        </w:rPr>
      </w:pPr>
    </w:p>
    <w:p w:rsidR="00940FC7" w:rsidRDefault="00940FC7" w:rsidP="00940FC7">
      <w:pPr>
        <w:pStyle w:val="odr1"/>
        <w:numPr>
          <w:ilvl w:val="0"/>
          <w:numId w:val="0"/>
        </w:numPr>
        <w:ind w:left="284" w:hanging="284"/>
        <w:rPr>
          <w:sz w:val="18"/>
          <w:szCs w:val="18"/>
        </w:rPr>
      </w:pPr>
      <w:r>
        <w:rPr>
          <w:sz w:val="18"/>
          <w:szCs w:val="18"/>
        </w:rPr>
        <w:t>Skládá se ze 3 částí:</w:t>
      </w:r>
    </w:p>
    <w:p w:rsidR="00940FC7" w:rsidRDefault="00940FC7" w:rsidP="009B6909">
      <w:pPr>
        <w:pStyle w:val="odr1"/>
        <w:numPr>
          <w:ilvl w:val="0"/>
          <w:numId w:val="138"/>
        </w:numPr>
        <w:rPr>
          <w:sz w:val="18"/>
          <w:szCs w:val="18"/>
        </w:rPr>
      </w:pPr>
      <w:r>
        <w:rPr>
          <w:sz w:val="18"/>
          <w:szCs w:val="18"/>
        </w:rPr>
        <w:t>R</w:t>
      </w:r>
      <w:r w:rsidR="00553D59">
        <w:rPr>
          <w:sz w:val="18"/>
          <w:szCs w:val="18"/>
        </w:rPr>
        <w:t xml:space="preserve">ezoluce Evropské rady </w:t>
      </w:r>
      <w:r>
        <w:rPr>
          <w:sz w:val="18"/>
          <w:szCs w:val="18"/>
        </w:rPr>
        <w:t xml:space="preserve">o Paktu stability a růstu </w:t>
      </w:r>
      <w:r w:rsidR="00553D59">
        <w:rPr>
          <w:sz w:val="18"/>
          <w:szCs w:val="18"/>
        </w:rPr>
        <w:t>(</w:t>
      </w:r>
      <w:r w:rsidR="00553D59" w:rsidRPr="00287968">
        <w:rPr>
          <w:sz w:val="18"/>
          <w:szCs w:val="18"/>
        </w:rPr>
        <w:t>přijat</w:t>
      </w:r>
      <w:r>
        <w:rPr>
          <w:sz w:val="18"/>
          <w:szCs w:val="18"/>
        </w:rPr>
        <w:t>a</w:t>
      </w:r>
      <w:r w:rsidR="00553D59" w:rsidRPr="00287968">
        <w:rPr>
          <w:sz w:val="18"/>
          <w:szCs w:val="18"/>
        </w:rPr>
        <w:t xml:space="preserve"> v Amsterodamu v 6/1997</w:t>
      </w:r>
      <w:r w:rsidR="00553D59">
        <w:rPr>
          <w:sz w:val="18"/>
          <w:szCs w:val="18"/>
        </w:rPr>
        <w:t>)</w:t>
      </w:r>
    </w:p>
    <w:p w:rsidR="00553D59" w:rsidRDefault="00553D59" w:rsidP="009B6909">
      <w:pPr>
        <w:pStyle w:val="odr1"/>
        <w:numPr>
          <w:ilvl w:val="0"/>
          <w:numId w:val="138"/>
        </w:numPr>
        <w:rPr>
          <w:sz w:val="18"/>
          <w:szCs w:val="18"/>
        </w:rPr>
      </w:pPr>
      <w:r>
        <w:rPr>
          <w:sz w:val="18"/>
          <w:szCs w:val="18"/>
        </w:rPr>
        <w:t>dvou na</w:t>
      </w:r>
      <w:r w:rsidR="008C3A54">
        <w:rPr>
          <w:sz w:val="18"/>
          <w:szCs w:val="18"/>
        </w:rPr>
        <w:t>řízení Rady ze 7/1997</w:t>
      </w:r>
    </w:p>
    <w:p w:rsidR="008C3A54" w:rsidRDefault="008C3A54" w:rsidP="009B6909">
      <w:pPr>
        <w:pStyle w:val="odr1"/>
        <w:numPr>
          <w:ilvl w:val="1"/>
          <w:numId w:val="138"/>
        </w:numPr>
        <w:rPr>
          <w:sz w:val="18"/>
          <w:szCs w:val="18"/>
        </w:rPr>
      </w:pPr>
      <w:r>
        <w:rPr>
          <w:sz w:val="18"/>
          <w:szCs w:val="18"/>
        </w:rPr>
        <w:t>jedna jako preventivní nástroj – dohled nad rozpočty a koordinací hospodářských politik</w:t>
      </w:r>
    </w:p>
    <w:p w:rsidR="008C3A54" w:rsidRDefault="008C3A54" w:rsidP="009B6909">
      <w:pPr>
        <w:pStyle w:val="odr1"/>
        <w:numPr>
          <w:ilvl w:val="1"/>
          <w:numId w:val="138"/>
        </w:numPr>
        <w:rPr>
          <w:sz w:val="18"/>
          <w:szCs w:val="18"/>
        </w:rPr>
      </w:pPr>
      <w:r>
        <w:rPr>
          <w:sz w:val="18"/>
          <w:szCs w:val="18"/>
        </w:rPr>
        <w:t>druhá jako sankční nástroj – urychlování a vyjasňování aplikace postupů při nadměrném schodku</w:t>
      </w:r>
    </w:p>
    <w:p w:rsidR="008C3A54" w:rsidRDefault="008C3A54" w:rsidP="00940FC7">
      <w:pPr>
        <w:pStyle w:val="odr1"/>
        <w:numPr>
          <w:ilvl w:val="0"/>
          <w:numId w:val="0"/>
        </w:numPr>
        <w:ind w:left="284" w:hanging="284"/>
        <w:rPr>
          <w:sz w:val="18"/>
          <w:szCs w:val="18"/>
        </w:rPr>
      </w:pPr>
    </w:p>
    <w:p w:rsidR="00D86ED5" w:rsidRPr="00287968" w:rsidRDefault="00D86ED5" w:rsidP="00940FC7">
      <w:pPr>
        <w:pStyle w:val="odr1"/>
        <w:numPr>
          <w:ilvl w:val="0"/>
          <w:numId w:val="0"/>
        </w:numPr>
        <w:tabs>
          <w:tab w:val="num" w:pos="1647"/>
        </w:tabs>
        <w:ind w:left="284" w:hanging="284"/>
        <w:rPr>
          <w:sz w:val="18"/>
          <w:szCs w:val="18"/>
        </w:rPr>
      </w:pPr>
    </w:p>
    <w:p w:rsidR="008C3A54" w:rsidRDefault="00553D59" w:rsidP="009B6909">
      <w:pPr>
        <w:pStyle w:val="odr1"/>
        <w:numPr>
          <w:ilvl w:val="0"/>
          <w:numId w:val="139"/>
        </w:numPr>
        <w:rPr>
          <w:sz w:val="18"/>
          <w:szCs w:val="18"/>
        </w:rPr>
      </w:pPr>
      <w:r w:rsidRPr="00287968">
        <w:rPr>
          <w:sz w:val="18"/>
          <w:szCs w:val="18"/>
        </w:rPr>
        <w:t>Představuje souhrn návrhů a opatření k udržení střednědobé fiskální rovnováhy smluvních zemí</w:t>
      </w:r>
    </w:p>
    <w:p w:rsidR="008C3A54" w:rsidRDefault="00553D59" w:rsidP="009B6909">
      <w:pPr>
        <w:pStyle w:val="odr1"/>
        <w:numPr>
          <w:ilvl w:val="0"/>
          <w:numId w:val="139"/>
        </w:numPr>
        <w:rPr>
          <w:sz w:val="18"/>
          <w:szCs w:val="18"/>
        </w:rPr>
      </w:pPr>
      <w:r>
        <w:rPr>
          <w:sz w:val="18"/>
          <w:szCs w:val="18"/>
        </w:rPr>
        <w:t>Je závazný pro všechny země EU, členy i nečleny EMU</w:t>
      </w:r>
    </w:p>
    <w:p w:rsidR="00D86ED5" w:rsidRDefault="00553D59" w:rsidP="009B6909">
      <w:pPr>
        <w:pStyle w:val="odr1"/>
        <w:numPr>
          <w:ilvl w:val="0"/>
          <w:numId w:val="139"/>
        </w:numPr>
        <w:rPr>
          <w:sz w:val="18"/>
          <w:szCs w:val="18"/>
        </w:rPr>
      </w:pPr>
      <w:r w:rsidRPr="00D86ED5">
        <w:rPr>
          <w:sz w:val="18"/>
          <w:szCs w:val="18"/>
        </w:rPr>
        <w:t>Obsahuje programy stability a konvergenční programy s cílem pomoci členskému státu pod hranicí doporučovaných hodnot</w:t>
      </w:r>
    </w:p>
    <w:p w:rsidR="00553D59" w:rsidRPr="00D86ED5" w:rsidRDefault="00553D59" w:rsidP="009B6909">
      <w:pPr>
        <w:pStyle w:val="odr1"/>
        <w:numPr>
          <w:ilvl w:val="0"/>
          <w:numId w:val="139"/>
        </w:numPr>
        <w:rPr>
          <w:sz w:val="18"/>
          <w:szCs w:val="18"/>
        </w:rPr>
      </w:pPr>
      <w:r w:rsidRPr="00D86ED5">
        <w:rPr>
          <w:sz w:val="18"/>
          <w:szCs w:val="18"/>
        </w:rPr>
        <w:t xml:space="preserve">Zavádí restriktivní opatření proti zemím, </w:t>
      </w:r>
      <w:r w:rsidR="00D86ED5">
        <w:rPr>
          <w:sz w:val="18"/>
          <w:szCs w:val="18"/>
        </w:rPr>
        <w:t>které překročily</w:t>
      </w:r>
      <w:r w:rsidR="008C3A54" w:rsidRPr="00D86ED5">
        <w:rPr>
          <w:sz w:val="18"/>
          <w:szCs w:val="18"/>
        </w:rPr>
        <w:t xml:space="preserve"> </w:t>
      </w:r>
      <w:r w:rsidR="00D86ED5" w:rsidRPr="00D86ED5">
        <w:rPr>
          <w:sz w:val="18"/>
          <w:szCs w:val="18"/>
        </w:rPr>
        <w:t>rozpočtová</w:t>
      </w:r>
      <w:r w:rsidR="008C3A54" w:rsidRPr="00D86ED5">
        <w:rPr>
          <w:sz w:val="18"/>
          <w:szCs w:val="18"/>
        </w:rPr>
        <w:t xml:space="preserve"> konvergenční kriteria</w:t>
      </w:r>
      <w:r w:rsidR="00D86ED5" w:rsidRPr="00D86ED5">
        <w:rPr>
          <w:sz w:val="18"/>
          <w:szCs w:val="18"/>
        </w:rPr>
        <w:t xml:space="preserve"> (viz otázka 25b)</w:t>
      </w:r>
      <w:r w:rsidRPr="00D86ED5">
        <w:rPr>
          <w:sz w:val="18"/>
          <w:szCs w:val="18"/>
        </w:rPr>
        <w:t>:</w:t>
      </w:r>
    </w:p>
    <w:p w:rsidR="00553D59" w:rsidRDefault="00553D59" w:rsidP="00553D59">
      <w:pPr>
        <w:rPr>
          <w:rFonts w:ascii="Calibri" w:hAnsi="Calibri"/>
          <w:sz w:val="18"/>
          <w:szCs w:val="18"/>
        </w:rPr>
      </w:pPr>
    </w:p>
    <w:p w:rsidR="00553D59" w:rsidRDefault="00553D59" w:rsidP="00553D59">
      <w:pPr>
        <w:rPr>
          <w:rFonts w:ascii="Calibri" w:hAnsi="Calibri"/>
          <w:sz w:val="18"/>
          <w:szCs w:val="18"/>
        </w:rPr>
      </w:pPr>
      <w:r>
        <w:rPr>
          <w:rFonts w:ascii="Calibri" w:hAnsi="Calibri"/>
          <w:sz w:val="18"/>
          <w:szCs w:val="18"/>
        </w:rPr>
        <w:t>Členské státy EMU musí Radě EU předkládat programy stability</w:t>
      </w:r>
      <w:r w:rsidR="00D86ED5">
        <w:rPr>
          <w:rFonts w:ascii="Calibri" w:hAnsi="Calibri"/>
          <w:sz w:val="18"/>
          <w:szCs w:val="18"/>
        </w:rPr>
        <w:t>,</w:t>
      </w:r>
      <w:r>
        <w:rPr>
          <w:rFonts w:ascii="Calibri" w:hAnsi="Calibri"/>
          <w:sz w:val="18"/>
          <w:szCs w:val="18"/>
        </w:rPr>
        <w:t xml:space="preserve"> kde specifikují :</w:t>
      </w:r>
    </w:p>
    <w:p w:rsidR="00553D59" w:rsidRPr="00851483" w:rsidRDefault="00553D59" w:rsidP="009B6909">
      <w:pPr>
        <w:pStyle w:val="odr1"/>
        <w:numPr>
          <w:ilvl w:val="0"/>
          <w:numId w:val="139"/>
        </w:numPr>
        <w:rPr>
          <w:sz w:val="18"/>
          <w:szCs w:val="18"/>
        </w:rPr>
      </w:pPr>
      <w:r w:rsidRPr="00851483">
        <w:rPr>
          <w:sz w:val="18"/>
          <w:szCs w:val="18"/>
        </w:rPr>
        <w:t>své střednědobé fiskální cíle na národní úrovni</w:t>
      </w:r>
    </w:p>
    <w:p w:rsidR="00553D59" w:rsidRDefault="00553D59" w:rsidP="009B6909">
      <w:pPr>
        <w:pStyle w:val="odr1"/>
        <w:numPr>
          <w:ilvl w:val="0"/>
          <w:numId w:val="139"/>
        </w:numPr>
        <w:rPr>
          <w:sz w:val="18"/>
          <w:szCs w:val="18"/>
        </w:rPr>
      </w:pPr>
      <w:r w:rsidRPr="00851483">
        <w:rPr>
          <w:sz w:val="18"/>
          <w:szCs w:val="18"/>
        </w:rPr>
        <w:t>nástroje k dosažení těchto cílů</w:t>
      </w:r>
    </w:p>
    <w:p w:rsidR="00D86ED5" w:rsidRDefault="00D86ED5" w:rsidP="00553D59">
      <w:pPr>
        <w:pStyle w:val="odr1"/>
        <w:numPr>
          <w:ilvl w:val="0"/>
          <w:numId w:val="0"/>
        </w:numPr>
        <w:rPr>
          <w:sz w:val="18"/>
          <w:szCs w:val="18"/>
        </w:rPr>
      </w:pPr>
    </w:p>
    <w:p w:rsidR="00553D59" w:rsidRDefault="00553D59" w:rsidP="00553D59">
      <w:pPr>
        <w:pStyle w:val="odr1"/>
        <w:numPr>
          <w:ilvl w:val="0"/>
          <w:numId w:val="0"/>
        </w:numPr>
        <w:rPr>
          <w:sz w:val="18"/>
          <w:szCs w:val="18"/>
        </w:rPr>
      </w:pPr>
      <w:r>
        <w:rPr>
          <w:sz w:val="18"/>
          <w:szCs w:val="18"/>
        </w:rPr>
        <w:t>Při odchýlení může Rada předat danému státu doporučení, v případě přijatých neúčinných opatření uloží sankci (peněžní či nepeněžní, peněžní se vrací po splnění kritérií)</w:t>
      </w:r>
    </w:p>
    <w:p w:rsidR="00D86ED5" w:rsidRDefault="00D86ED5" w:rsidP="00553D59">
      <w:pPr>
        <w:pStyle w:val="odr1"/>
        <w:numPr>
          <w:ilvl w:val="0"/>
          <w:numId w:val="0"/>
        </w:numPr>
        <w:rPr>
          <w:sz w:val="18"/>
          <w:szCs w:val="18"/>
        </w:rPr>
      </w:pPr>
    </w:p>
    <w:p w:rsidR="00553D59" w:rsidRDefault="00553D59" w:rsidP="00553D59">
      <w:pPr>
        <w:pStyle w:val="odr1"/>
        <w:numPr>
          <w:ilvl w:val="0"/>
          <w:numId w:val="0"/>
        </w:numPr>
        <w:rPr>
          <w:sz w:val="18"/>
          <w:szCs w:val="18"/>
        </w:rPr>
      </w:pPr>
      <w:r>
        <w:rPr>
          <w:sz w:val="18"/>
          <w:szCs w:val="18"/>
        </w:rPr>
        <w:t>Nečlenské státy EMU musí Radě EU předkládat konvergenční programy – mají oproti programům stability další proměnné, např. cíle měnové politiky ke vztahu k devizovým kurzům a inflaci</w:t>
      </w:r>
    </w:p>
    <w:p w:rsidR="00D86ED5" w:rsidRPr="00D86ED5" w:rsidRDefault="00D86ED5" w:rsidP="00D86ED5">
      <w:pPr>
        <w:pStyle w:val="odr1"/>
        <w:numPr>
          <w:ilvl w:val="0"/>
          <w:numId w:val="0"/>
        </w:numPr>
        <w:rPr>
          <w:sz w:val="18"/>
          <w:szCs w:val="18"/>
        </w:rPr>
      </w:pPr>
    </w:p>
    <w:p w:rsidR="00D86ED5" w:rsidRPr="00D86ED5" w:rsidRDefault="00D86ED5" w:rsidP="00D86ED5">
      <w:pPr>
        <w:pStyle w:val="odr1"/>
        <w:numPr>
          <w:ilvl w:val="0"/>
          <w:numId w:val="0"/>
        </w:numPr>
        <w:rPr>
          <w:sz w:val="18"/>
          <w:szCs w:val="18"/>
        </w:rPr>
      </w:pPr>
      <w:r w:rsidRPr="00D86ED5">
        <w:rPr>
          <w:sz w:val="18"/>
          <w:szCs w:val="18"/>
        </w:rPr>
        <w:t>Pro účely Paktu stability a růstu jsou členské státy EU rozděleny do dvou kategorií, a to na:</w:t>
      </w:r>
    </w:p>
    <w:p w:rsidR="00D86ED5" w:rsidRDefault="00D86ED5" w:rsidP="009B6909">
      <w:pPr>
        <w:pStyle w:val="odr1"/>
        <w:numPr>
          <w:ilvl w:val="0"/>
          <w:numId w:val="139"/>
        </w:numPr>
        <w:rPr>
          <w:szCs w:val="20"/>
        </w:rPr>
      </w:pPr>
      <w:r w:rsidRPr="00D86ED5">
        <w:rPr>
          <w:szCs w:val="20"/>
        </w:rPr>
        <w:tab/>
        <w:t>účastnické členské státy</w:t>
      </w:r>
    </w:p>
    <w:p w:rsidR="00D86ED5" w:rsidRPr="00D86ED5" w:rsidRDefault="00D86ED5" w:rsidP="009B6909">
      <w:pPr>
        <w:pStyle w:val="odr1"/>
        <w:numPr>
          <w:ilvl w:val="0"/>
          <w:numId w:val="139"/>
        </w:numPr>
        <w:rPr>
          <w:szCs w:val="20"/>
        </w:rPr>
      </w:pPr>
      <w:r w:rsidRPr="00D86ED5">
        <w:rPr>
          <w:szCs w:val="20"/>
        </w:rPr>
        <w:t>již přijaly jednotnou měnu</w:t>
      </w:r>
      <w:r>
        <w:rPr>
          <w:szCs w:val="20"/>
        </w:rPr>
        <w:t>,</w:t>
      </w:r>
      <w:r w:rsidRPr="00D86ED5">
        <w:rPr>
          <w:szCs w:val="20"/>
        </w:rPr>
        <w:t xml:space="preserve"> a jsou součástí jednotné měnové politiky, stanovované Evropskou centrální bankou</w:t>
      </w:r>
    </w:p>
    <w:p w:rsidR="00D86ED5" w:rsidRPr="00D86ED5" w:rsidRDefault="00D86ED5" w:rsidP="009B6909">
      <w:pPr>
        <w:pStyle w:val="odr1"/>
        <w:numPr>
          <w:ilvl w:val="0"/>
          <w:numId w:val="139"/>
        </w:numPr>
        <w:rPr>
          <w:szCs w:val="20"/>
        </w:rPr>
      </w:pPr>
      <w:r w:rsidRPr="00D86ED5">
        <w:rPr>
          <w:szCs w:val="20"/>
        </w:rPr>
        <w:t>neúčastnické členské státy</w:t>
      </w:r>
    </w:p>
    <w:p w:rsidR="00D86ED5" w:rsidRPr="00D86ED5" w:rsidRDefault="00D86ED5" w:rsidP="009B6909">
      <w:pPr>
        <w:pStyle w:val="odr1"/>
        <w:numPr>
          <w:ilvl w:val="0"/>
          <w:numId w:val="139"/>
        </w:numPr>
        <w:rPr>
          <w:szCs w:val="20"/>
        </w:rPr>
      </w:pPr>
      <w:r w:rsidRPr="00D86ED5">
        <w:rPr>
          <w:szCs w:val="20"/>
        </w:rPr>
        <w:t>ty členské státy EU, které dosud nepřijaly jednotnou měnu a nejsou součástí jednotné měnové politiky, nýbrž svoji měnovou politiku koordinují v rámci Evropského systému centrálních bank.</w:t>
      </w:r>
    </w:p>
    <w:p w:rsidR="00695FB4" w:rsidRPr="00D86ED5" w:rsidRDefault="00D86ED5" w:rsidP="00850B31">
      <w:pPr>
        <w:pStyle w:val="Nadpis1"/>
        <w:rPr>
          <w:rFonts w:ascii="Calibri" w:hAnsi="Calibri"/>
          <w:color w:val="0070C0"/>
          <w:sz w:val="24"/>
          <w:szCs w:val="24"/>
        </w:rPr>
      </w:pPr>
      <w:r>
        <w:rPr>
          <w:rFonts w:ascii="Calibri" w:hAnsi="Calibri"/>
          <w:szCs w:val="20"/>
        </w:rPr>
        <w:br w:type="page"/>
      </w:r>
      <w:bookmarkStart w:id="27" w:name="_Toc278699464"/>
      <w:r w:rsidR="00695FB4" w:rsidRPr="00D86ED5">
        <w:rPr>
          <w:rFonts w:ascii="Calibri" w:hAnsi="Calibri"/>
          <w:color w:val="0070C0"/>
          <w:sz w:val="24"/>
          <w:szCs w:val="24"/>
        </w:rPr>
        <w:lastRenderedPageBreak/>
        <w:t>13a</w:t>
      </w:r>
      <w:r w:rsidR="00695FB4" w:rsidRPr="00D86ED5">
        <w:rPr>
          <w:rFonts w:ascii="Calibri" w:hAnsi="Calibri"/>
          <w:color w:val="0070C0"/>
          <w:sz w:val="24"/>
          <w:szCs w:val="24"/>
        </w:rPr>
        <w:tab/>
        <w:t>Postup budování státní pokladny ČR a jejích subsystémů</w:t>
      </w:r>
      <w:bookmarkEnd w:id="27"/>
    </w:p>
    <w:p w:rsidR="00695FB4" w:rsidRPr="0048277E" w:rsidRDefault="00695FB4">
      <w:pPr>
        <w:jc w:val="both"/>
        <w:rPr>
          <w:rFonts w:ascii="Calibri" w:hAnsi="Calibri"/>
        </w:rPr>
      </w:pPr>
      <w:r w:rsidRPr="0048277E">
        <w:rPr>
          <w:rFonts w:ascii="Calibri" w:hAnsi="Calibri"/>
          <w:b/>
        </w:rPr>
        <w:t>Státní pokladna -</w:t>
      </w:r>
      <w:r w:rsidRPr="0048277E">
        <w:rPr>
          <w:rFonts w:ascii="Calibri" w:hAnsi="Calibri"/>
        </w:rPr>
        <w:t xml:space="preserve"> je informačně-ekonomický systém </w:t>
      </w:r>
      <w:r w:rsidR="00DE4492">
        <w:rPr>
          <w:rFonts w:ascii="Calibri" w:hAnsi="Calibri"/>
        </w:rPr>
        <w:t>MF</w:t>
      </w:r>
      <w:r w:rsidRPr="0048277E">
        <w:rPr>
          <w:rFonts w:ascii="Calibri" w:hAnsi="Calibri"/>
        </w:rPr>
        <w:t xml:space="preserve"> ČR provazující veškeré toky peněz ve státní správě. (Státní pokladna – zkráceně IISSP = integrovaný informační systém Státní pokladny)</w:t>
      </w:r>
    </w:p>
    <w:p w:rsidR="00BE4599" w:rsidRDefault="00BE4599">
      <w:pPr>
        <w:jc w:val="both"/>
        <w:rPr>
          <w:rFonts w:ascii="Calibri" w:hAnsi="Calibri"/>
        </w:rPr>
      </w:pPr>
      <w:r>
        <w:rPr>
          <w:rFonts w:ascii="Calibri" w:hAnsi="Calibri"/>
        </w:rPr>
        <w:t xml:space="preserve">= základní nástroj pro transparentní a efektivní řízení a kontrolu VF </w:t>
      </w:r>
    </w:p>
    <w:p w:rsidR="00BE4599" w:rsidRDefault="00BE4599" w:rsidP="00BE4599">
      <w:pPr>
        <w:jc w:val="both"/>
        <w:rPr>
          <w:rFonts w:ascii="Calibri" w:hAnsi="Calibri"/>
        </w:rPr>
      </w:pPr>
    </w:p>
    <w:p w:rsidR="00BE4599" w:rsidRPr="0048277E" w:rsidRDefault="00BE4599" w:rsidP="00BE4599">
      <w:pPr>
        <w:jc w:val="both"/>
        <w:rPr>
          <w:rFonts w:ascii="Calibri" w:hAnsi="Calibri"/>
        </w:rPr>
      </w:pPr>
      <w:r>
        <w:rPr>
          <w:rFonts w:ascii="Calibri" w:hAnsi="Calibri"/>
        </w:rPr>
        <w:t>Základní</w:t>
      </w:r>
      <w:r w:rsidRPr="0048277E">
        <w:rPr>
          <w:rFonts w:ascii="Calibri" w:hAnsi="Calibri"/>
        </w:rPr>
        <w:t xml:space="preserve"> </w:t>
      </w:r>
      <w:r>
        <w:rPr>
          <w:rFonts w:ascii="Calibri" w:hAnsi="Calibri"/>
        </w:rPr>
        <w:t>komponenty</w:t>
      </w:r>
      <w:r w:rsidRPr="0048277E">
        <w:rPr>
          <w:rFonts w:ascii="Calibri" w:hAnsi="Calibri"/>
        </w:rPr>
        <w:t xml:space="preserve"> (subsystémy či projekty) státní pokladny jsou :</w:t>
      </w:r>
    </w:p>
    <w:p w:rsidR="00BE4599" w:rsidRDefault="00BE4599" w:rsidP="009B6909">
      <w:pPr>
        <w:numPr>
          <w:ilvl w:val="0"/>
          <w:numId w:val="94"/>
        </w:numPr>
        <w:jc w:val="both"/>
        <w:rPr>
          <w:rFonts w:ascii="Calibri" w:hAnsi="Calibri"/>
        </w:rPr>
      </w:pPr>
      <w:r>
        <w:rPr>
          <w:rFonts w:ascii="Calibri" w:hAnsi="Calibri"/>
        </w:rPr>
        <w:t>centrální systém ú</w:t>
      </w:r>
      <w:r w:rsidR="00924471">
        <w:rPr>
          <w:rFonts w:ascii="Calibri" w:hAnsi="Calibri"/>
        </w:rPr>
        <w:t>četních informací státu (CSÚIS)</w:t>
      </w:r>
    </w:p>
    <w:p w:rsidR="00BE4599" w:rsidRDefault="00BE4599" w:rsidP="009B6909">
      <w:pPr>
        <w:numPr>
          <w:ilvl w:val="1"/>
          <w:numId w:val="94"/>
        </w:numPr>
        <w:jc w:val="both"/>
        <w:rPr>
          <w:rFonts w:ascii="Calibri" w:hAnsi="Calibri"/>
        </w:rPr>
      </w:pPr>
      <w:r>
        <w:rPr>
          <w:rFonts w:ascii="Calibri" w:hAnsi="Calibri"/>
        </w:rPr>
        <w:t>shromažďuje účetní záznamy od vybraných účetních jednotek (OSS)</w:t>
      </w:r>
    </w:p>
    <w:p w:rsidR="00BE4599" w:rsidRDefault="00BE4599" w:rsidP="009B6909">
      <w:pPr>
        <w:numPr>
          <w:ilvl w:val="1"/>
          <w:numId w:val="94"/>
        </w:numPr>
        <w:jc w:val="both"/>
        <w:rPr>
          <w:rFonts w:ascii="Calibri" w:hAnsi="Calibri"/>
        </w:rPr>
      </w:pPr>
      <w:r w:rsidRPr="00BE4599">
        <w:rPr>
          <w:rFonts w:ascii="Calibri" w:hAnsi="Calibri"/>
        </w:rPr>
        <w:t>právní rámec dán zákonem o účetnictví 563/1991 Sb. a zejména vyhláškou 383/2009 Sb.</w:t>
      </w:r>
    </w:p>
    <w:p w:rsidR="00BE4599" w:rsidRDefault="00BE4599" w:rsidP="009B6909">
      <w:pPr>
        <w:numPr>
          <w:ilvl w:val="1"/>
          <w:numId w:val="94"/>
        </w:numPr>
        <w:jc w:val="both"/>
        <w:rPr>
          <w:rFonts w:ascii="Calibri" w:hAnsi="Calibri"/>
        </w:rPr>
      </w:pPr>
      <w:r>
        <w:rPr>
          <w:rFonts w:ascii="Calibri" w:hAnsi="Calibri"/>
        </w:rPr>
        <w:t>spuštěno k 1. 1. 2010</w:t>
      </w:r>
    </w:p>
    <w:p w:rsidR="00BE4599" w:rsidRDefault="00BE4599" w:rsidP="009B6909">
      <w:pPr>
        <w:numPr>
          <w:ilvl w:val="2"/>
          <w:numId w:val="94"/>
        </w:numPr>
        <w:jc w:val="both"/>
        <w:rPr>
          <w:rFonts w:ascii="Calibri" w:hAnsi="Calibri"/>
        </w:rPr>
      </w:pPr>
      <w:r>
        <w:rPr>
          <w:rFonts w:ascii="Calibri" w:hAnsi="Calibri"/>
        </w:rPr>
        <w:t>první výstupy, které ověří funkčnost celého systému v rámci jednoho rozpočt</w:t>
      </w:r>
      <w:r w:rsidR="008D5D50">
        <w:rPr>
          <w:rFonts w:ascii="Calibri" w:hAnsi="Calibri"/>
        </w:rPr>
        <w:t>ového a účetního období budou v první polovině roku 2011</w:t>
      </w:r>
    </w:p>
    <w:p w:rsidR="00924471" w:rsidRDefault="00BE4599" w:rsidP="009B6909">
      <w:pPr>
        <w:numPr>
          <w:ilvl w:val="0"/>
          <w:numId w:val="94"/>
        </w:numPr>
        <w:jc w:val="both"/>
        <w:rPr>
          <w:rFonts w:ascii="Calibri" w:hAnsi="Calibri"/>
        </w:rPr>
      </w:pPr>
      <w:r w:rsidRPr="00BE4599">
        <w:rPr>
          <w:rFonts w:ascii="Calibri" w:hAnsi="Calibri"/>
        </w:rPr>
        <w:t>rozpočtový informační systém pro přípravu</w:t>
      </w:r>
      <w:r w:rsidR="00924471">
        <w:rPr>
          <w:rFonts w:ascii="Calibri" w:hAnsi="Calibri"/>
        </w:rPr>
        <w:t xml:space="preserve"> rozpočtu</w:t>
      </w:r>
    </w:p>
    <w:p w:rsidR="00BE4599" w:rsidRDefault="00924471" w:rsidP="009B6909">
      <w:pPr>
        <w:numPr>
          <w:ilvl w:val="0"/>
          <w:numId w:val="94"/>
        </w:numPr>
        <w:jc w:val="both"/>
        <w:rPr>
          <w:rFonts w:ascii="Calibri" w:hAnsi="Calibri"/>
        </w:rPr>
      </w:pPr>
      <w:r>
        <w:rPr>
          <w:rFonts w:ascii="Calibri" w:hAnsi="Calibri"/>
        </w:rPr>
        <w:t xml:space="preserve">rozpočtový informační systém pro </w:t>
      </w:r>
      <w:r w:rsidR="00BE4599" w:rsidRPr="00BE4599">
        <w:rPr>
          <w:rFonts w:ascii="Calibri" w:hAnsi="Calibri"/>
        </w:rPr>
        <w:t>realizaci rozpočtu</w:t>
      </w:r>
    </w:p>
    <w:p w:rsidR="00924471" w:rsidRPr="00BE4599" w:rsidRDefault="00924471" w:rsidP="009B6909">
      <w:pPr>
        <w:numPr>
          <w:ilvl w:val="1"/>
          <w:numId w:val="94"/>
        </w:numPr>
        <w:jc w:val="both"/>
        <w:rPr>
          <w:rFonts w:ascii="Calibri" w:hAnsi="Calibri"/>
        </w:rPr>
      </w:pPr>
      <w:r>
        <w:rPr>
          <w:rFonts w:ascii="Calibri" w:hAnsi="Calibri"/>
        </w:rPr>
        <w:t>rozpočtová opatření a platební styk</w:t>
      </w:r>
    </w:p>
    <w:p w:rsidR="00BE4599" w:rsidRDefault="00924471" w:rsidP="009B6909">
      <w:pPr>
        <w:numPr>
          <w:ilvl w:val="0"/>
          <w:numId w:val="94"/>
        </w:numPr>
        <w:jc w:val="both"/>
        <w:rPr>
          <w:rFonts w:ascii="Calibri" w:hAnsi="Calibri"/>
        </w:rPr>
      </w:pPr>
      <w:r>
        <w:rPr>
          <w:rFonts w:ascii="Calibri" w:hAnsi="Calibri"/>
        </w:rPr>
        <w:t xml:space="preserve">systém pro </w:t>
      </w:r>
      <w:r w:rsidR="00BE4599" w:rsidRPr="0048277E">
        <w:rPr>
          <w:rFonts w:ascii="Calibri" w:hAnsi="Calibri"/>
        </w:rPr>
        <w:t>řízení státního dluhu (ŘSD)</w:t>
      </w:r>
    </w:p>
    <w:p w:rsidR="00924471" w:rsidRPr="0048277E" w:rsidRDefault="00924471" w:rsidP="009B6909">
      <w:pPr>
        <w:numPr>
          <w:ilvl w:val="0"/>
          <w:numId w:val="94"/>
        </w:numPr>
        <w:jc w:val="both"/>
        <w:rPr>
          <w:rFonts w:ascii="Calibri" w:hAnsi="Calibri"/>
        </w:rPr>
      </w:pPr>
      <w:r>
        <w:rPr>
          <w:rFonts w:ascii="Calibri" w:hAnsi="Calibri"/>
        </w:rPr>
        <w:t>manažerský informační systém</w:t>
      </w:r>
    </w:p>
    <w:p w:rsidR="00BE4599" w:rsidRDefault="00BE4599">
      <w:pPr>
        <w:jc w:val="both"/>
        <w:rPr>
          <w:rFonts w:ascii="Calibri" w:hAnsi="Calibri"/>
        </w:rPr>
      </w:pPr>
    </w:p>
    <w:p w:rsidR="00695FB4" w:rsidRPr="0048277E" w:rsidRDefault="00695FB4">
      <w:pPr>
        <w:jc w:val="both"/>
        <w:rPr>
          <w:rFonts w:ascii="Calibri" w:hAnsi="Calibri"/>
        </w:rPr>
      </w:pPr>
      <w:r w:rsidRPr="0048277E">
        <w:rPr>
          <w:rFonts w:ascii="Calibri" w:hAnsi="Calibri"/>
        </w:rPr>
        <w:t>Státní pokladnu lze charakterizovat následujícím souborem hlavních činností:</w:t>
      </w:r>
    </w:p>
    <w:p w:rsidR="00695FB4" w:rsidRPr="0048277E" w:rsidRDefault="00695FB4" w:rsidP="009B6909">
      <w:pPr>
        <w:numPr>
          <w:ilvl w:val="0"/>
          <w:numId w:val="94"/>
        </w:numPr>
        <w:jc w:val="both"/>
        <w:rPr>
          <w:rFonts w:ascii="Calibri" w:hAnsi="Calibri"/>
        </w:rPr>
      </w:pPr>
      <w:r w:rsidRPr="0048277E">
        <w:rPr>
          <w:rFonts w:ascii="Calibri" w:hAnsi="Calibri"/>
        </w:rPr>
        <w:t>finanční a rozpočtové plánování (programování veřejných výdajů)</w:t>
      </w:r>
    </w:p>
    <w:p w:rsidR="00695FB4" w:rsidRPr="0048277E" w:rsidRDefault="00695FB4" w:rsidP="009B6909">
      <w:pPr>
        <w:numPr>
          <w:ilvl w:val="0"/>
          <w:numId w:val="94"/>
        </w:numPr>
        <w:jc w:val="both"/>
        <w:rPr>
          <w:rFonts w:ascii="Calibri" w:hAnsi="Calibri"/>
        </w:rPr>
      </w:pPr>
      <w:r w:rsidRPr="0048277E">
        <w:rPr>
          <w:rFonts w:ascii="Calibri" w:hAnsi="Calibri"/>
        </w:rPr>
        <w:t>realizace rozpočtu</w:t>
      </w:r>
    </w:p>
    <w:p w:rsidR="00695FB4" w:rsidRPr="0048277E" w:rsidRDefault="00695FB4" w:rsidP="009B6909">
      <w:pPr>
        <w:numPr>
          <w:ilvl w:val="0"/>
          <w:numId w:val="94"/>
        </w:numPr>
        <w:jc w:val="both"/>
        <w:rPr>
          <w:rFonts w:ascii="Calibri" w:hAnsi="Calibri"/>
        </w:rPr>
      </w:pPr>
      <w:r w:rsidRPr="0048277E">
        <w:rPr>
          <w:rFonts w:ascii="Calibri" w:hAnsi="Calibri"/>
        </w:rPr>
        <w:t>centrální systém účetních informací státu</w:t>
      </w:r>
    </w:p>
    <w:p w:rsidR="00695FB4" w:rsidRPr="0048277E" w:rsidRDefault="00695FB4" w:rsidP="009B6909">
      <w:pPr>
        <w:numPr>
          <w:ilvl w:val="0"/>
          <w:numId w:val="94"/>
        </w:numPr>
        <w:jc w:val="both"/>
        <w:rPr>
          <w:rFonts w:ascii="Calibri" w:hAnsi="Calibri"/>
        </w:rPr>
      </w:pPr>
      <w:r w:rsidRPr="0048277E">
        <w:rPr>
          <w:rFonts w:ascii="Calibri" w:hAnsi="Calibri"/>
        </w:rPr>
        <w:t>řízení likvidity a dluhu</w:t>
      </w:r>
    </w:p>
    <w:p w:rsidR="00695FB4" w:rsidRPr="0048277E" w:rsidRDefault="00695FB4" w:rsidP="009B6909">
      <w:pPr>
        <w:numPr>
          <w:ilvl w:val="0"/>
          <w:numId w:val="94"/>
        </w:numPr>
        <w:jc w:val="both"/>
        <w:rPr>
          <w:rFonts w:ascii="Calibri" w:hAnsi="Calibri"/>
        </w:rPr>
      </w:pPr>
      <w:r w:rsidRPr="0048277E">
        <w:rPr>
          <w:rFonts w:ascii="Calibri" w:hAnsi="Calibri"/>
        </w:rPr>
        <w:t>finanční a řídící kontrola</w:t>
      </w:r>
    </w:p>
    <w:p w:rsidR="00695FB4" w:rsidRPr="0048277E" w:rsidRDefault="00695FB4" w:rsidP="009B6909">
      <w:pPr>
        <w:numPr>
          <w:ilvl w:val="0"/>
          <w:numId w:val="94"/>
        </w:numPr>
        <w:jc w:val="both"/>
        <w:rPr>
          <w:rFonts w:ascii="Calibri" w:hAnsi="Calibri"/>
        </w:rPr>
      </w:pPr>
      <w:r w:rsidRPr="0048277E">
        <w:rPr>
          <w:rFonts w:ascii="Calibri" w:hAnsi="Calibri"/>
        </w:rPr>
        <w:t>centrální zpracování statistických výkazů a finančních analýz</w:t>
      </w:r>
    </w:p>
    <w:p w:rsidR="00695FB4" w:rsidRPr="0048277E" w:rsidRDefault="00695FB4" w:rsidP="009B6909">
      <w:pPr>
        <w:numPr>
          <w:ilvl w:val="0"/>
          <w:numId w:val="94"/>
        </w:numPr>
        <w:jc w:val="both"/>
        <w:rPr>
          <w:rFonts w:ascii="Calibri" w:hAnsi="Calibri"/>
        </w:rPr>
      </w:pPr>
      <w:r w:rsidRPr="0048277E">
        <w:rPr>
          <w:rFonts w:ascii="Calibri" w:hAnsi="Calibri"/>
        </w:rPr>
        <w:t>platební styk a realizace jediného účtu státu</w:t>
      </w:r>
    </w:p>
    <w:p w:rsidR="00695FB4" w:rsidRPr="0048277E" w:rsidRDefault="00695FB4">
      <w:pPr>
        <w:jc w:val="both"/>
        <w:rPr>
          <w:rFonts w:ascii="Calibri" w:hAnsi="Calibri"/>
        </w:rPr>
      </w:pPr>
    </w:p>
    <w:p w:rsidR="00695FB4" w:rsidRDefault="00695FB4" w:rsidP="00C30CFC">
      <w:pPr>
        <w:rPr>
          <w:rFonts w:ascii="Calibri" w:hAnsi="Calibri"/>
        </w:rPr>
      </w:pPr>
      <w:r w:rsidRPr="0048277E">
        <w:rPr>
          <w:rFonts w:ascii="Calibri" w:hAnsi="Calibri"/>
          <w:b/>
        </w:rPr>
        <w:t xml:space="preserve">Postup budování </w:t>
      </w:r>
      <w:r w:rsidR="00C30CFC">
        <w:rPr>
          <w:rFonts w:ascii="Calibri" w:hAnsi="Calibri"/>
          <w:b/>
        </w:rPr>
        <w:t>–</w:t>
      </w:r>
      <w:r w:rsidRPr="0048277E">
        <w:rPr>
          <w:rFonts w:ascii="Calibri" w:hAnsi="Calibri"/>
        </w:rPr>
        <w:t xml:space="preserve"> </w:t>
      </w:r>
      <w:r w:rsidR="00C30CFC">
        <w:rPr>
          <w:rFonts w:ascii="Calibri" w:hAnsi="Calibri"/>
        </w:rPr>
        <w:t xml:space="preserve">První záměry na vytvoření IISSP se objevily již v roce 1991, </w:t>
      </w:r>
      <w:r w:rsidRPr="0048277E">
        <w:rPr>
          <w:rFonts w:ascii="Calibri" w:hAnsi="Calibri"/>
        </w:rPr>
        <w:t xml:space="preserve">záměr vytvořit systém byl oznámen 9. února 2005. </w:t>
      </w:r>
      <w:r w:rsidR="00C30CFC">
        <w:rPr>
          <w:rFonts w:ascii="Calibri" w:hAnsi="Calibri"/>
        </w:rPr>
        <w:t>V roce 2007 bylo uloženo MF zavést účetnictví státu k  lednu 2010 - byl IISSP uveden do provozu</w:t>
      </w:r>
    </w:p>
    <w:p w:rsidR="00C30CFC" w:rsidRPr="0048277E" w:rsidRDefault="00C30CFC" w:rsidP="00C30CFC">
      <w:pPr>
        <w:rPr>
          <w:rFonts w:ascii="Calibri" w:hAnsi="Calibri"/>
        </w:rPr>
      </w:pPr>
    </w:p>
    <w:p w:rsidR="00924471" w:rsidRDefault="00695FB4">
      <w:pPr>
        <w:jc w:val="both"/>
        <w:rPr>
          <w:rFonts w:ascii="Calibri" w:hAnsi="Calibri"/>
        </w:rPr>
      </w:pPr>
      <w:r w:rsidRPr="0048277E">
        <w:rPr>
          <w:rFonts w:ascii="Calibri" w:hAnsi="Calibri"/>
        </w:rPr>
        <w:t xml:space="preserve"> </w:t>
      </w:r>
      <w:r w:rsidR="00924471">
        <w:rPr>
          <w:rFonts w:ascii="Calibri" w:hAnsi="Calibri"/>
        </w:rPr>
        <w:t>IISSP =</w:t>
      </w:r>
    </w:p>
    <w:p w:rsidR="00924471" w:rsidRDefault="00924471" w:rsidP="009B6909">
      <w:pPr>
        <w:numPr>
          <w:ilvl w:val="0"/>
          <w:numId w:val="95"/>
        </w:numPr>
        <w:jc w:val="both"/>
        <w:rPr>
          <w:rFonts w:ascii="Calibri" w:hAnsi="Calibri"/>
        </w:rPr>
      </w:pPr>
      <w:r w:rsidRPr="00924471">
        <w:rPr>
          <w:rFonts w:ascii="Calibri" w:hAnsi="Calibri"/>
        </w:rPr>
        <w:t>kombinace prvků centralizované kontroly a decentralizovaného výkonu práv a odpovědnosti</w:t>
      </w:r>
    </w:p>
    <w:p w:rsidR="00924471" w:rsidRDefault="00924471" w:rsidP="009B6909">
      <w:pPr>
        <w:numPr>
          <w:ilvl w:val="0"/>
          <w:numId w:val="95"/>
        </w:numPr>
        <w:jc w:val="both"/>
        <w:rPr>
          <w:rFonts w:ascii="Calibri" w:hAnsi="Calibri"/>
        </w:rPr>
      </w:pPr>
      <w:r w:rsidRPr="00924471">
        <w:rPr>
          <w:rFonts w:ascii="Calibri" w:hAnsi="Calibri"/>
        </w:rPr>
        <w:t xml:space="preserve">efektivního a transparentního nástroje pro řízení </w:t>
      </w:r>
      <w:r>
        <w:rPr>
          <w:rFonts w:ascii="Calibri" w:hAnsi="Calibri"/>
        </w:rPr>
        <w:t>VF</w:t>
      </w:r>
      <w:r w:rsidRPr="00924471">
        <w:rPr>
          <w:rFonts w:ascii="Calibri" w:hAnsi="Calibri"/>
        </w:rPr>
        <w:t xml:space="preserve"> s cílem snižování celkového deficitu veřejných financí</w:t>
      </w:r>
    </w:p>
    <w:p w:rsidR="00924471" w:rsidRDefault="00924471" w:rsidP="009B6909">
      <w:pPr>
        <w:numPr>
          <w:ilvl w:val="1"/>
          <w:numId w:val="95"/>
        </w:numPr>
        <w:jc w:val="both"/>
        <w:rPr>
          <w:rFonts w:ascii="Calibri" w:hAnsi="Calibri"/>
        </w:rPr>
      </w:pPr>
      <w:r>
        <w:rPr>
          <w:rFonts w:ascii="Calibri" w:hAnsi="Calibri"/>
        </w:rPr>
        <w:t>viz Maastrichtská kriteria</w:t>
      </w:r>
    </w:p>
    <w:p w:rsidR="00924471" w:rsidRDefault="00924471" w:rsidP="009B6909">
      <w:pPr>
        <w:numPr>
          <w:ilvl w:val="0"/>
          <w:numId w:val="95"/>
        </w:numPr>
        <w:jc w:val="both"/>
        <w:rPr>
          <w:rFonts w:ascii="Calibri" w:hAnsi="Calibri"/>
        </w:rPr>
      </w:pPr>
      <w:r w:rsidRPr="00924471">
        <w:rPr>
          <w:rFonts w:ascii="Calibri" w:hAnsi="Calibri"/>
        </w:rPr>
        <w:t xml:space="preserve">na úrovni </w:t>
      </w:r>
      <w:r>
        <w:rPr>
          <w:rFonts w:ascii="Calibri" w:hAnsi="Calibri"/>
        </w:rPr>
        <w:t xml:space="preserve">ústředí </w:t>
      </w:r>
      <w:r w:rsidRPr="00924471">
        <w:rPr>
          <w:rFonts w:ascii="Calibri" w:hAnsi="Calibri"/>
        </w:rPr>
        <w:t xml:space="preserve">poskytne přesné a včasné </w:t>
      </w:r>
      <w:r>
        <w:rPr>
          <w:rFonts w:ascii="Calibri" w:hAnsi="Calibri"/>
        </w:rPr>
        <w:t>informace</w:t>
      </w:r>
      <w:r w:rsidRPr="00924471">
        <w:rPr>
          <w:rFonts w:ascii="Calibri" w:hAnsi="Calibri"/>
        </w:rPr>
        <w:t xml:space="preserve"> o celkovém vývoji hospodaření státu při zachování výkonu a odpovědnosti za operace nad veřejnými prostředky na lokální úrovni</w:t>
      </w:r>
    </w:p>
    <w:p w:rsidR="00924471" w:rsidRDefault="00924471" w:rsidP="009B6909">
      <w:pPr>
        <w:numPr>
          <w:ilvl w:val="1"/>
          <w:numId w:val="95"/>
        </w:numPr>
        <w:jc w:val="both"/>
        <w:rPr>
          <w:rFonts w:ascii="Calibri" w:hAnsi="Calibri"/>
        </w:rPr>
      </w:pPr>
      <w:r>
        <w:rPr>
          <w:rFonts w:ascii="Calibri" w:hAnsi="Calibri"/>
        </w:rPr>
        <w:t>analogicky s konsolidovanou účetní závěrkou právnické osoby</w:t>
      </w:r>
    </w:p>
    <w:p w:rsidR="00695FB4" w:rsidRPr="009A20B9" w:rsidRDefault="00924471">
      <w:pPr>
        <w:pStyle w:val="Nadpis1"/>
        <w:rPr>
          <w:rFonts w:ascii="Calibri" w:hAnsi="Calibri"/>
          <w:color w:val="0070C0"/>
          <w:sz w:val="24"/>
          <w:szCs w:val="24"/>
        </w:rPr>
      </w:pPr>
      <w:r>
        <w:rPr>
          <w:rFonts w:ascii="Calibri" w:hAnsi="Calibri"/>
          <w:sz w:val="24"/>
          <w:szCs w:val="24"/>
        </w:rPr>
        <w:br w:type="page"/>
      </w:r>
      <w:bookmarkStart w:id="28" w:name="_Toc278699465"/>
      <w:r w:rsidR="00695FB4" w:rsidRPr="009A20B9">
        <w:rPr>
          <w:rFonts w:ascii="Calibri" w:hAnsi="Calibri"/>
          <w:color w:val="0070C0"/>
          <w:sz w:val="24"/>
          <w:szCs w:val="24"/>
        </w:rPr>
        <w:lastRenderedPageBreak/>
        <w:t>13b</w:t>
      </w:r>
      <w:r w:rsidR="00695FB4" w:rsidRPr="009A20B9">
        <w:rPr>
          <w:rFonts w:ascii="Calibri" w:hAnsi="Calibri"/>
          <w:color w:val="0070C0"/>
          <w:sz w:val="24"/>
          <w:szCs w:val="24"/>
        </w:rPr>
        <w:tab/>
        <w:t>Meto</w:t>
      </w:r>
      <w:r w:rsidR="00695FB4" w:rsidRPr="009A20B9">
        <w:rPr>
          <w:rFonts w:ascii="Calibri" w:hAnsi="Calibri"/>
          <w:color w:val="0070C0"/>
          <w:sz w:val="24"/>
          <w:szCs w:val="24"/>
        </w:rPr>
        <w:t>dika ESA a GFS</w:t>
      </w:r>
      <w:bookmarkEnd w:id="28"/>
    </w:p>
    <w:p w:rsidR="00695FB4" w:rsidRPr="0048277E" w:rsidRDefault="00695FB4">
      <w:pPr>
        <w:jc w:val="both"/>
        <w:rPr>
          <w:rFonts w:ascii="Calibri" w:hAnsi="Calibri"/>
          <w:iCs/>
        </w:rPr>
      </w:pPr>
    </w:p>
    <w:p w:rsidR="00695FB4" w:rsidRPr="0048277E" w:rsidRDefault="00695FB4">
      <w:pPr>
        <w:jc w:val="both"/>
        <w:rPr>
          <w:rFonts w:ascii="Calibri" w:hAnsi="Calibri"/>
          <w:iCs/>
        </w:rPr>
      </w:pPr>
      <w:r w:rsidRPr="0048277E">
        <w:rPr>
          <w:rFonts w:ascii="Calibri" w:hAnsi="Calibri"/>
          <w:iCs/>
        </w:rPr>
        <w:t xml:space="preserve">Metodiky vykazování vládního deficitu a dluhu (jeden deficit - dvě metodiky). </w:t>
      </w:r>
    </w:p>
    <w:p w:rsidR="00695FB4" w:rsidRPr="0048277E" w:rsidRDefault="00695FB4">
      <w:pPr>
        <w:jc w:val="both"/>
        <w:rPr>
          <w:rFonts w:ascii="Calibri" w:hAnsi="Calibri"/>
          <w:iCs/>
        </w:rPr>
      </w:pPr>
      <w:r w:rsidRPr="0048277E">
        <w:rPr>
          <w:rFonts w:ascii="Calibri" w:hAnsi="Calibri"/>
          <w:iCs/>
        </w:rPr>
        <w:t xml:space="preserve">Existují </w:t>
      </w:r>
      <w:r w:rsidRPr="0048277E">
        <w:rPr>
          <w:rFonts w:ascii="Calibri" w:hAnsi="Calibri"/>
          <w:iCs/>
          <w:u w:val="single"/>
        </w:rPr>
        <w:t>dva základní způsoby</w:t>
      </w:r>
      <w:r w:rsidRPr="0048277E">
        <w:rPr>
          <w:rFonts w:ascii="Calibri" w:hAnsi="Calibri"/>
          <w:iCs/>
        </w:rPr>
        <w:t xml:space="preserve"> vykazování. Podle metodiky:</w:t>
      </w:r>
    </w:p>
    <w:p w:rsidR="00695FB4" w:rsidRPr="0048277E" w:rsidRDefault="00695FB4" w:rsidP="009B6909">
      <w:pPr>
        <w:numPr>
          <w:ilvl w:val="0"/>
          <w:numId w:val="10"/>
        </w:numPr>
        <w:jc w:val="both"/>
        <w:rPr>
          <w:rFonts w:ascii="Calibri" w:hAnsi="Calibri"/>
          <w:iCs/>
        </w:rPr>
      </w:pPr>
      <w:r w:rsidRPr="0048277E">
        <w:rPr>
          <w:rFonts w:ascii="Calibri" w:hAnsi="Calibri"/>
          <w:iCs/>
        </w:rPr>
        <w:t>Mezinárodního měnového fondu (MMF) - GFS 1986, resp. GFS 2001</w:t>
      </w:r>
    </w:p>
    <w:p w:rsidR="00695FB4" w:rsidRPr="0048277E" w:rsidRDefault="00695FB4" w:rsidP="009B6909">
      <w:pPr>
        <w:numPr>
          <w:ilvl w:val="0"/>
          <w:numId w:val="10"/>
        </w:numPr>
        <w:jc w:val="both"/>
        <w:rPr>
          <w:rFonts w:ascii="Calibri" w:hAnsi="Calibri"/>
          <w:iCs/>
        </w:rPr>
      </w:pPr>
      <w:r w:rsidRPr="0048277E">
        <w:rPr>
          <w:rFonts w:ascii="Calibri" w:hAnsi="Calibri"/>
          <w:iCs/>
        </w:rPr>
        <w:t>Eurostatu (Statistický úřad Evropské komise) - ESA 95</w:t>
      </w:r>
    </w:p>
    <w:p w:rsidR="00695FB4" w:rsidRPr="0048277E" w:rsidRDefault="00695FB4">
      <w:pPr>
        <w:jc w:val="both"/>
        <w:rPr>
          <w:rFonts w:ascii="Calibri" w:hAnsi="Calibri"/>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3960"/>
        <w:gridCol w:w="3918"/>
      </w:tblGrid>
      <w:tr w:rsidR="00695FB4" w:rsidRPr="0048277E">
        <w:tc>
          <w:tcPr>
            <w:tcW w:w="1620" w:type="dxa"/>
          </w:tcPr>
          <w:p w:rsidR="00695FB4" w:rsidRPr="0048277E" w:rsidRDefault="00695FB4">
            <w:pPr>
              <w:jc w:val="both"/>
              <w:rPr>
                <w:rFonts w:ascii="Calibri" w:hAnsi="Calibri"/>
                <w:iCs/>
                <w:szCs w:val="16"/>
              </w:rPr>
            </w:pPr>
          </w:p>
        </w:tc>
        <w:tc>
          <w:tcPr>
            <w:tcW w:w="3960" w:type="dxa"/>
          </w:tcPr>
          <w:p w:rsidR="00695FB4" w:rsidRPr="0048277E" w:rsidRDefault="00695FB4">
            <w:pPr>
              <w:jc w:val="both"/>
              <w:rPr>
                <w:rFonts w:ascii="Calibri" w:hAnsi="Calibri"/>
                <w:b/>
                <w:iCs/>
                <w:szCs w:val="16"/>
              </w:rPr>
            </w:pPr>
            <w:r w:rsidRPr="0048277E">
              <w:rPr>
                <w:rFonts w:ascii="Calibri" w:hAnsi="Calibri"/>
                <w:b/>
                <w:iCs/>
                <w:szCs w:val="16"/>
              </w:rPr>
              <w:t>GFS 1986</w:t>
            </w:r>
          </w:p>
        </w:tc>
        <w:tc>
          <w:tcPr>
            <w:tcW w:w="3918" w:type="dxa"/>
          </w:tcPr>
          <w:p w:rsidR="00695FB4" w:rsidRPr="0048277E" w:rsidRDefault="00695FB4">
            <w:pPr>
              <w:jc w:val="both"/>
              <w:rPr>
                <w:rFonts w:ascii="Calibri" w:hAnsi="Calibri"/>
                <w:b/>
                <w:iCs/>
                <w:szCs w:val="16"/>
              </w:rPr>
            </w:pPr>
            <w:r w:rsidRPr="0048277E">
              <w:rPr>
                <w:rFonts w:ascii="Calibri" w:hAnsi="Calibri"/>
                <w:b/>
                <w:iCs/>
                <w:szCs w:val="16"/>
              </w:rPr>
              <w:t>ESA 95</w:t>
            </w:r>
          </w:p>
        </w:tc>
      </w:tr>
      <w:tr w:rsidR="00695FB4" w:rsidRPr="0048277E">
        <w:tc>
          <w:tcPr>
            <w:tcW w:w="1620" w:type="dxa"/>
          </w:tcPr>
          <w:p w:rsidR="00695FB4" w:rsidRPr="0048277E" w:rsidRDefault="00695FB4">
            <w:pPr>
              <w:jc w:val="both"/>
              <w:rPr>
                <w:rFonts w:ascii="Calibri" w:hAnsi="Calibri"/>
                <w:iCs/>
                <w:szCs w:val="16"/>
              </w:rPr>
            </w:pPr>
            <w:r w:rsidRPr="0048277E">
              <w:rPr>
                <w:rFonts w:ascii="Calibri" w:hAnsi="Calibri"/>
                <w:iCs/>
                <w:szCs w:val="16"/>
              </w:rPr>
              <w:t>Tvůrce metodiky</w:t>
            </w:r>
          </w:p>
        </w:tc>
        <w:tc>
          <w:tcPr>
            <w:tcW w:w="3960" w:type="dxa"/>
          </w:tcPr>
          <w:p w:rsidR="00695FB4" w:rsidRPr="0048277E" w:rsidRDefault="00695FB4">
            <w:pPr>
              <w:jc w:val="both"/>
              <w:rPr>
                <w:rFonts w:ascii="Calibri" w:hAnsi="Calibri"/>
                <w:iCs/>
                <w:szCs w:val="16"/>
              </w:rPr>
            </w:pPr>
            <w:r w:rsidRPr="0048277E">
              <w:rPr>
                <w:rFonts w:ascii="Calibri" w:hAnsi="Calibri"/>
                <w:iCs/>
                <w:szCs w:val="16"/>
              </w:rPr>
              <w:t>Mezinárodní měnový fond</w:t>
            </w:r>
          </w:p>
        </w:tc>
        <w:tc>
          <w:tcPr>
            <w:tcW w:w="3918" w:type="dxa"/>
          </w:tcPr>
          <w:p w:rsidR="00695FB4" w:rsidRPr="0048277E" w:rsidRDefault="00695FB4">
            <w:pPr>
              <w:jc w:val="both"/>
              <w:rPr>
                <w:rFonts w:ascii="Calibri" w:hAnsi="Calibri"/>
                <w:iCs/>
                <w:szCs w:val="16"/>
              </w:rPr>
            </w:pPr>
            <w:r w:rsidRPr="0048277E">
              <w:rPr>
                <w:rFonts w:ascii="Calibri" w:hAnsi="Calibri"/>
                <w:iCs/>
                <w:szCs w:val="16"/>
              </w:rPr>
              <w:t xml:space="preserve">Eurostat </w:t>
            </w:r>
          </w:p>
        </w:tc>
      </w:tr>
      <w:tr w:rsidR="00695FB4" w:rsidRPr="0048277E">
        <w:tc>
          <w:tcPr>
            <w:tcW w:w="1620" w:type="dxa"/>
          </w:tcPr>
          <w:p w:rsidR="00695FB4" w:rsidRPr="0048277E" w:rsidRDefault="00695FB4">
            <w:pPr>
              <w:jc w:val="both"/>
              <w:rPr>
                <w:rFonts w:ascii="Calibri" w:hAnsi="Calibri"/>
                <w:iCs/>
                <w:szCs w:val="16"/>
              </w:rPr>
            </w:pPr>
            <w:r w:rsidRPr="0048277E">
              <w:rPr>
                <w:rFonts w:ascii="Calibri" w:hAnsi="Calibri"/>
                <w:iCs/>
                <w:szCs w:val="16"/>
              </w:rPr>
              <w:t>Zodpovědnost</w:t>
            </w:r>
          </w:p>
        </w:tc>
        <w:tc>
          <w:tcPr>
            <w:tcW w:w="3960" w:type="dxa"/>
          </w:tcPr>
          <w:p w:rsidR="00695FB4" w:rsidRPr="0048277E" w:rsidRDefault="00695FB4">
            <w:pPr>
              <w:jc w:val="both"/>
              <w:rPr>
                <w:rFonts w:ascii="Calibri" w:hAnsi="Calibri"/>
                <w:iCs/>
                <w:szCs w:val="16"/>
              </w:rPr>
            </w:pPr>
            <w:r w:rsidRPr="0048277E">
              <w:rPr>
                <w:rFonts w:ascii="Calibri" w:hAnsi="Calibri"/>
                <w:iCs/>
                <w:szCs w:val="16"/>
              </w:rPr>
              <w:t>Ministerstvo financí</w:t>
            </w:r>
          </w:p>
        </w:tc>
        <w:tc>
          <w:tcPr>
            <w:tcW w:w="3918" w:type="dxa"/>
          </w:tcPr>
          <w:p w:rsidR="00695FB4" w:rsidRPr="0048277E" w:rsidRDefault="00695FB4">
            <w:pPr>
              <w:jc w:val="both"/>
              <w:rPr>
                <w:rFonts w:ascii="Calibri" w:hAnsi="Calibri"/>
                <w:iCs/>
                <w:szCs w:val="16"/>
              </w:rPr>
            </w:pPr>
            <w:r w:rsidRPr="0048277E">
              <w:rPr>
                <w:rFonts w:ascii="Calibri" w:hAnsi="Calibri"/>
                <w:iCs/>
                <w:szCs w:val="16"/>
              </w:rPr>
              <w:t>Český statistický úřad</w:t>
            </w:r>
          </w:p>
        </w:tc>
      </w:tr>
      <w:tr w:rsidR="00695FB4" w:rsidRPr="0048277E">
        <w:tc>
          <w:tcPr>
            <w:tcW w:w="1620" w:type="dxa"/>
          </w:tcPr>
          <w:p w:rsidR="00695FB4" w:rsidRPr="0048277E" w:rsidRDefault="00695FB4">
            <w:pPr>
              <w:jc w:val="both"/>
              <w:rPr>
                <w:rFonts w:ascii="Calibri" w:hAnsi="Calibri"/>
                <w:iCs/>
                <w:szCs w:val="16"/>
              </w:rPr>
            </w:pPr>
            <w:r w:rsidRPr="0048277E">
              <w:rPr>
                <w:rFonts w:ascii="Calibri" w:hAnsi="Calibri"/>
                <w:iCs/>
                <w:szCs w:val="16"/>
              </w:rPr>
              <w:t>Použití</w:t>
            </w:r>
          </w:p>
        </w:tc>
        <w:tc>
          <w:tcPr>
            <w:tcW w:w="3960" w:type="dxa"/>
          </w:tcPr>
          <w:p w:rsidR="00695FB4" w:rsidRPr="0048277E" w:rsidRDefault="00695FB4">
            <w:pPr>
              <w:jc w:val="both"/>
              <w:rPr>
                <w:rFonts w:ascii="Calibri" w:hAnsi="Calibri"/>
                <w:iCs/>
                <w:szCs w:val="16"/>
              </w:rPr>
            </w:pPr>
            <w:r w:rsidRPr="0048277E">
              <w:rPr>
                <w:rFonts w:ascii="Calibri" w:hAnsi="Calibri"/>
                <w:iCs/>
                <w:szCs w:val="16"/>
              </w:rPr>
              <w:t>Rozpočtové dokumenty (návrh státního rozpočtu; Státní závěrečný účet; Koncepce reformy veřejných rozpočtů)</w:t>
            </w:r>
          </w:p>
          <w:p w:rsidR="00695FB4" w:rsidRPr="0048277E" w:rsidRDefault="00695FB4">
            <w:pPr>
              <w:jc w:val="both"/>
              <w:rPr>
                <w:rFonts w:ascii="Calibri" w:hAnsi="Calibri"/>
                <w:iCs/>
                <w:szCs w:val="16"/>
              </w:rPr>
            </w:pPr>
          </w:p>
        </w:tc>
        <w:tc>
          <w:tcPr>
            <w:tcW w:w="3918" w:type="dxa"/>
          </w:tcPr>
          <w:p w:rsidR="00695FB4" w:rsidRPr="0048277E" w:rsidRDefault="00695FB4">
            <w:pPr>
              <w:jc w:val="both"/>
              <w:rPr>
                <w:rFonts w:ascii="Calibri" w:hAnsi="Calibri"/>
                <w:iCs/>
                <w:szCs w:val="16"/>
              </w:rPr>
            </w:pPr>
            <w:r w:rsidRPr="0048277E">
              <w:rPr>
                <w:rFonts w:ascii="Calibri" w:hAnsi="Calibri"/>
                <w:iCs/>
                <w:szCs w:val="16"/>
              </w:rPr>
              <w:t>Národní účty;</w:t>
            </w:r>
          </w:p>
          <w:p w:rsidR="00695FB4" w:rsidRPr="0048277E" w:rsidRDefault="00695FB4">
            <w:pPr>
              <w:jc w:val="both"/>
              <w:rPr>
                <w:rFonts w:ascii="Calibri" w:hAnsi="Calibri"/>
                <w:iCs/>
                <w:szCs w:val="16"/>
              </w:rPr>
            </w:pPr>
            <w:r w:rsidRPr="0048277E">
              <w:rPr>
                <w:rFonts w:ascii="Calibri" w:hAnsi="Calibri"/>
                <w:iCs/>
                <w:szCs w:val="16"/>
              </w:rPr>
              <w:t>Dokumenty a materiály předkládané orgánům EU (Fiskální notifikace deficitu a dluhu; Konvergenční programy)</w:t>
            </w:r>
          </w:p>
        </w:tc>
      </w:tr>
      <w:tr w:rsidR="00695FB4" w:rsidRPr="0048277E">
        <w:tc>
          <w:tcPr>
            <w:tcW w:w="1620" w:type="dxa"/>
          </w:tcPr>
          <w:p w:rsidR="00695FB4" w:rsidRPr="0048277E" w:rsidRDefault="00695FB4">
            <w:pPr>
              <w:jc w:val="both"/>
              <w:rPr>
                <w:rFonts w:ascii="Calibri" w:hAnsi="Calibri"/>
                <w:iCs/>
                <w:szCs w:val="16"/>
              </w:rPr>
            </w:pPr>
            <w:r w:rsidRPr="0048277E">
              <w:rPr>
                <w:rFonts w:ascii="Calibri" w:hAnsi="Calibri"/>
                <w:iCs/>
                <w:szCs w:val="16"/>
              </w:rPr>
              <w:t>Vykazování dat</w:t>
            </w:r>
          </w:p>
        </w:tc>
        <w:tc>
          <w:tcPr>
            <w:tcW w:w="3960" w:type="dxa"/>
          </w:tcPr>
          <w:p w:rsidR="00695FB4" w:rsidRPr="0048277E" w:rsidRDefault="00695FB4">
            <w:pPr>
              <w:jc w:val="both"/>
              <w:rPr>
                <w:rFonts w:ascii="Calibri" w:hAnsi="Calibri"/>
                <w:iCs/>
                <w:szCs w:val="16"/>
              </w:rPr>
            </w:pPr>
            <w:r w:rsidRPr="0048277E">
              <w:rPr>
                <w:rFonts w:ascii="Calibri" w:hAnsi="Calibri"/>
                <w:iCs/>
                <w:szCs w:val="16"/>
              </w:rPr>
              <w:t>Na bázi peněžních toků (viz níže)</w:t>
            </w:r>
          </w:p>
          <w:p w:rsidR="00695FB4" w:rsidRPr="0048277E" w:rsidRDefault="00695FB4">
            <w:pPr>
              <w:jc w:val="both"/>
              <w:rPr>
                <w:rFonts w:ascii="Calibri" w:hAnsi="Calibri"/>
                <w:iCs/>
                <w:szCs w:val="16"/>
              </w:rPr>
            </w:pPr>
          </w:p>
        </w:tc>
        <w:tc>
          <w:tcPr>
            <w:tcW w:w="3918" w:type="dxa"/>
          </w:tcPr>
          <w:p w:rsidR="00695FB4" w:rsidRPr="0048277E" w:rsidRDefault="00695FB4">
            <w:pPr>
              <w:jc w:val="both"/>
              <w:rPr>
                <w:rFonts w:ascii="Calibri" w:hAnsi="Calibri"/>
                <w:iCs/>
                <w:szCs w:val="16"/>
              </w:rPr>
            </w:pPr>
            <w:r w:rsidRPr="0048277E">
              <w:rPr>
                <w:rFonts w:ascii="Calibri" w:hAnsi="Calibri"/>
                <w:iCs/>
                <w:szCs w:val="16"/>
              </w:rPr>
              <w:t xml:space="preserve">Na </w:t>
            </w:r>
            <w:r w:rsidR="00F56F56" w:rsidRPr="00F56F56">
              <w:rPr>
                <w:rFonts w:ascii="Calibri" w:hAnsi="Calibri"/>
                <w:iCs/>
                <w:szCs w:val="16"/>
              </w:rPr>
              <w:t xml:space="preserve">akruálním </w:t>
            </w:r>
            <w:r w:rsidR="00F56F56">
              <w:rPr>
                <w:rFonts w:ascii="Calibri" w:hAnsi="Calibri"/>
                <w:iCs/>
                <w:szCs w:val="16"/>
              </w:rPr>
              <w:t>principu (podvojném</w:t>
            </w:r>
            <w:r w:rsidR="00F56F56">
              <w:rPr>
                <w:rStyle w:val="Znakapoznpodarou"/>
                <w:rFonts w:ascii="Calibri" w:hAnsi="Calibri"/>
                <w:iCs/>
                <w:szCs w:val="16"/>
              </w:rPr>
              <w:footnoteReference w:id="13"/>
            </w:r>
            <w:r w:rsidRPr="0048277E">
              <w:rPr>
                <w:rFonts w:ascii="Calibri" w:hAnsi="Calibri"/>
                <w:iCs/>
                <w:szCs w:val="16"/>
              </w:rPr>
              <w:t>)</w:t>
            </w:r>
          </w:p>
          <w:p w:rsidR="00695FB4" w:rsidRPr="0048277E" w:rsidRDefault="00695FB4">
            <w:pPr>
              <w:jc w:val="both"/>
              <w:rPr>
                <w:rFonts w:ascii="Calibri" w:hAnsi="Calibri"/>
                <w:iCs/>
                <w:szCs w:val="16"/>
              </w:rPr>
            </w:pPr>
          </w:p>
        </w:tc>
      </w:tr>
      <w:tr w:rsidR="00695FB4" w:rsidRPr="0048277E">
        <w:tc>
          <w:tcPr>
            <w:tcW w:w="1620" w:type="dxa"/>
          </w:tcPr>
          <w:p w:rsidR="00695FB4" w:rsidRPr="0048277E" w:rsidRDefault="00695FB4">
            <w:pPr>
              <w:jc w:val="both"/>
              <w:rPr>
                <w:rFonts w:ascii="Calibri" w:hAnsi="Calibri"/>
                <w:iCs/>
                <w:szCs w:val="16"/>
              </w:rPr>
            </w:pPr>
            <w:r w:rsidRPr="0048277E">
              <w:rPr>
                <w:rFonts w:ascii="Calibri" w:hAnsi="Calibri"/>
                <w:iCs/>
                <w:szCs w:val="16"/>
              </w:rPr>
              <w:t>Výhody</w:t>
            </w:r>
          </w:p>
        </w:tc>
        <w:tc>
          <w:tcPr>
            <w:tcW w:w="3960" w:type="dxa"/>
          </w:tcPr>
          <w:p w:rsidR="00695FB4" w:rsidRPr="0048277E" w:rsidRDefault="00695FB4">
            <w:pPr>
              <w:jc w:val="both"/>
              <w:rPr>
                <w:rFonts w:ascii="Calibri" w:hAnsi="Calibri"/>
                <w:iCs/>
                <w:szCs w:val="16"/>
              </w:rPr>
            </w:pPr>
            <w:r w:rsidRPr="0048277E">
              <w:rPr>
                <w:rFonts w:ascii="Calibri" w:hAnsi="Calibri"/>
                <w:iCs/>
                <w:szCs w:val="16"/>
              </w:rPr>
              <w:t>Poskytování dat v relativně krátkém čase od skončení sledovaného období;</w:t>
            </w:r>
          </w:p>
          <w:p w:rsidR="00695FB4" w:rsidRPr="0048277E" w:rsidRDefault="00695FB4">
            <w:pPr>
              <w:jc w:val="both"/>
              <w:rPr>
                <w:rFonts w:ascii="Calibri" w:hAnsi="Calibri"/>
                <w:iCs/>
                <w:szCs w:val="16"/>
              </w:rPr>
            </w:pPr>
            <w:r w:rsidRPr="0048277E">
              <w:rPr>
                <w:rFonts w:ascii="Calibri" w:hAnsi="Calibri"/>
                <w:iCs/>
                <w:szCs w:val="16"/>
              </w:rPr>
              <w:t>Nižší náročnost na zdrojová data;</w:t>
            </w:r>
          </w:p>
          <w:p w:rsidR="00695FB4" w:rsidRPr="0048277E" w:rsidRDefault="00695FB4">
            <w:pPr>
              <w:jc w:val="both"/>
              <w:rPr>
                <w:rFonts w:ascii="Calibri" w:hAnsi="Calibri"/>
                <w:iCs/>
                <w:szCs w:val="16"/>
              </w:rPr>
            </w:pPr>
            <w:r w:rsidRPr="0048277E">
              <w:rPr>
                <w:rFonts w:ascii="Calibri" w:hAnsi="Calibri"/>
                <w:iCs/>
                <w:szCs w:val="16"/>
              </w:rPr>
              <w:t>Včasnější vytváření fiskálních predikcí;</w:t>
            </w:r>
          </w:p>
          <w:p w:rsidR="00695FB4" w:rsidRPr="0048277E" w:rsidRDefault="00695FB4">
            <w:pPr>
              <w:jc w:val="both"/>
              <w:rPr>
                <w:rFonts w:ascii="Calibri" w:hAnsi="Calibri"/>
                <w:iCs/>
                <w:szCs w:val="16"/>
              </w:rPr>
            </w:pPr>
            <w:r w:rsidRPr="0048277E">
              <w:rPr>
                <w:rFonts w:ascii="Calibri" w:hAnsi="Calibri"/>
                <w:iCs/>
                <w:szCs w:val="16"/>
              </w:rPr>
              <w:t>Přímá vazba na schvalovaný státní rozpočet a rozpočty státních fondů;</w:t>
            </w:r>
          </w:p>
        </w:tc>
        <w:tc>
          <w:tcPr>
            <w:tcW w:w="3918" w:type="dxa"/>
          </w:tcPr>
          <w:p w:rsidR="00695FB4" w:rsidRPr="0048277E" w:rsidRDefault="00695FB4">
            <w:pPr>
              <w:jc w:val="both"/>
              <w:rPr>
                <w:rFonts w:ascii="Calibri" w:hAnsi="Calibri"/>
                <w:iCs/>
                <w:szCs w:val="16"/>
              </w:rPr>
            </w:pPr>
            <w:r w:rsidRPr="0048277E">
              <w:rPr>
                <w:rFonts w:ascii="Calibri" w:hAnsi="Calibri"/>
                <w:iCs/>
                <w:szCs w:val="16"/>
              </w:rPr>
              <w:t>Komplexnější obraz hospodaření vládního sektoru (zahrnuty pohledávky a závazky);</w:t>
            </w:r>
          </w:p>
          <w:p w:rsidR="00695FB4" w:rsidRPr="0048277E" w:rsidRDefault="00695FB4">
            <w:pPr>
              <w:jc w:val="both"/>
              <w:rPr>
                <w:rFonts w:ascii="Calibri" w:hAnsi="Calibri"/>
                <w:iCs/>
                <w:szCs w:val="16"/>
              </w:rPr>
            </w:pPr>
            <w:r w:rsidRPr="0048277E">
              <w:rPr>
                <w:rFonts w:ascii="Calibri" w:hAnsi="Calibri"/>
                <w:iCs/>
                <w:szCs w:val="16"/>
              </w:rPr>
              <w:t>Analytické hledisko – větší vypovídací váha pro hodnocení fiskální politiky, např. její udržitelnosti z dlouhodobého hlediska;</w:t>
            </w:r>
          </w:p>
        </w:tc>
      </w:tr>
      <w:tr w:rsidR="00695FB4" w:rsidRPr="0048277E">
        <w:tc>
          <w:tcPr>
            <w:tcW w:w="1620" w:type="dxa"/>
          </w:tcPr>
          <w:p w:rsidR="00695FB4" w:rsidRPr="0048277E" w:rsidRDefault="00695FB4">
            <w:pPr>
              <w:jc w:val="both"/>
              <w:rPr>
                <w:rFonts w:ascii="Calibri" w:hAnsi="Calibri"/>
                <w:iCs/>
                <w:szCs w:val="16"/>
              </w:rPr>
            </w:pPr>
            <w:r w:rsidRPr="0048277E">
              <w:rPr>
                <w:rFonts w:ascii="Calibri" w:hAnsi="Calibri"/>
                <w:iCs/>
                <w:szCs w:val="16"/>
              </w:rPr>
              <w:t>Nevýhody</w:t>
            </w:r>
          </w:p>
        </w:tc>
        <w:tc>
          <w:tcPr>
            <w:tcW w:w="3960" w:type="dxa"/>
          </w:tcPr>
          <w:p w:rsidR="00695FB4" w:rsidRPr="0048277E" w:rsidRDefault="00695FB4">
            <w:pPr>
              <w:jc w:val="both"/>
              <w:rPr>
                <w:rFonts w:ascii="Calibri" w:hAnsi="Calibri"/>
                <w:iCs/>
                <w:szCs w:val="16"/>
              </w:rPr>
            </w:pPr>
            <w:r w:rsidRPr="0048277E">
              <w:rPr>
                <w:rFonts w:ascii="Calibri" w:hAnsi="Calibri"/>
                <w:iCs/>
                <w:szCs w:val="16"/>
              </w:rPr>
              <w:t>Nepodává komplexní obraz o hospodaření vládního sektoru (zahrnuje pouze příjmy a výdaje)</w:t>
            </w:r>
          </w:p>
        </w:tc>
        <w:tc>
          <w:tcPr>
            <w:tcW w:w="3918" w:type="dxa"/>
          </w:tcPr>
          <w:p w:rsidR="00695FB4" w:rsidRPr="0048277E" w:rsidRDefault="00695FB4">
            <w:pPr>
              <w:jc w:val="both"/>
              <w:rPr>
                <w:rFonts w:ascii="Calibri" w:hAnsi="Calibri"/>
                <w:iCs/>
                <w:szCs w:val="16"/>
              </w:rPr>
            </w:pPr>
            <w:r w:rsidRPr="0048277E">
              <w:rPr>
                <w:rFonts w:ascii="Calibri" w:hAnsi="Calibri"/>
                <w:iCs/>
                <w:szCs w:val="16"/>
              </w:rPr>
              <w:t>Vyšší náročnost na datové zdroje</w:t>
            </w:r>
          </w:p>
        </w:tc>
      </w:tr>
    </w:tbl>
    <w:p w:rsidR="00695FB4" w:rsidRPr="0048277E" w:rsidRDefault="00695FB4">
      <w:pPr>
        <w:jc w:val="both"/>
        <w:rPr>
          <w:rFonts w:ascii="Calibri" w:hAnsi="Calibri"/>
          <w:iCs/>
          <w:szCs w:val="16"/>
        </w:rPr>
      </w:pPr>
    </w:p>
    <w:p w:rsidR="00695FB4" w:rsidRPr="0048277E" w:rsidRDefault="00695FB4">
      <w:pPr>
        <w:jc w:val="both"/>
        <w:rPr>
          <w:rFonts w:ascii="Calibri" w:hAnsi="Calibri"/>
          <w:iCs/>
          <w:szCs w:val="16"/>
          <w:u w:val="single"/>
        </w:rPr>
      </w:pPr>
      <w:r w:rsidRPr="0048277E">
        <w:rPr>
          <w:rFonts w:ascii="Calibri" w:hAnsi="Calibri"/>
          <w:iCs/>
          <w:szCs w:val="16"/>
          <w:u w:val="single"/>
        </w:rPr>
        <w:t>Na bázi peněžních toků</w:t>
      </w:r>
      <w:r w:rsidR="00342063">
        <w:rPr>
          <w:rFonts w:ascii="Calibri" w:hAnsi="Calibri"/>
          <w:iCs/>
          <w:szCs w:val="16"/>
          <w:u w:val="single"/>
        </w:rPr>
        <w:t xml:space="preserve"> (cash flow)</w:t>
      </w:r>
      <w:r w:rsidRPr="0048277E">
        <w:rPr>
          <w:rFonts w:ascii="Calibri" w:hAnsi="Calibri"/>
          <w:iCs/>
          <w:szCs w:val="16"/>
          <w:u w:val="single"/>
        </w:rPr>
        <w:t>:</w:t>
      </w:r>
    </w:p>
    <w:p w:rsidR="00695FB4" w:rsidRPr="0048277E" w:rsidRDefault="00695FB4">
      <w:pPr>
        <w:jc w:val="both"/>
        <w:rPr>
          <w:rFonts w:ascii="Calibri" w:hAnsi="Calibri"/>
          <w:iCs/>
          <w:szCs w:val="16"/>
        </w:rPr>
      </w:pPr>
      <w:r w:rsidRPr="0048277E">
        <w:rPr>
          <w:rFonts w:ascii="Calibri" w:hAnsi="Calibri"/>
          <w:iCs/>
          <w:szCs w:val="16"/>
        </w:rPr>
        <w:t>Veškeré operace běžného roku jsou sledovány na hotovostním principu, tedy v okamžiku, kdy je příjmová, resp. výdajová operace realizována.</w:t>
      </w:r>
    </w:p>
    <w:p w:rsidR="00342063" w:rsidRDefault="00342063">
      <w:pPr>
        <w:jc w:val="both"/>
        <w:rPr>
          <w:rFonts w:ascii="Calibri" w:hAnsi="Calibri"/>
          <w:iCs/>
          <w:szCs w:val="16"/>
          <w:u w:val="single"/>
        </w:rPr>
      </w:pPr>
    </w:p>
    <w:p w:rsidR="00695FB4" w:rsidRPr="0048277E" w:rsidRDefault="00695FB4">
      <w:pPr>
        <w:jc w:val="both"/>
        <w:rPr>
          <w:rFonts w:ascii="Calibri" w:hAnsi="Calibri"/>
          <w:iCs/>
          <w:szCs w:val="16"/>
          <w:u w:val="single"/>
        </w:rPr>
      </w:pPr>
      <w:r w:rsidRPr="0048277E">
        <w:rPr>
          <w:rFonts w:ascii="Calibri" w:hAnsi="Calibri"/>
          <w:iCs/>
          <w:szCs w:val="16"/>
          <w:u w:val="single"/>
        </w:rPr>
        <w:t>Na akruálním principu</w:t>
      </w:r>
      <w:r w:rsidR="00342063">
        <w:rPr>
          <w:rFonts w:ascii="Calibri" w:hAnsi="Calibri"/>
          <w:iCs/>
          <w:szCs w:val="16"/>
          <w:u w:val="single"/>
        </w:rPr>
        <w:t xml:space="preserve"> (podvojné účetnictví)</w:t>
      </w:r>
      <w:r w:rsidRPr="0048277E">
        <w:rPr>
          <w:rFonts w:ascii="Calibri" w:hAnsi="Calibri"/>
          <w:iCs/>
          <w:szCs w:val="16"/>
          <w:u w:val="single"/>
        </w:rPr>
        <w:t>:</w:t>
      </w:r>
    </w:p>
    <w:p w:rsidR="00695FB4" w:rsidRPr="0048277E" w:rsidRDefault="00695FB4">
      <w:pPr>
        <w:jc w:val="both"/>
        <w:rPr>
          <w:rFonts w:ascii="Calibri" w:hAnsi="Calibri"/>
          <w:iCs/>
          <w:szCs w:val="16"/>
        </w:rPr>
      </w:pPr>
      <w:r w:rsidRPr="0048277E">
        <w:rPr>
          <w:rFonts w:ascii="Calibri" w:hAnsi="Calibri"/>
          <w:iCs/>
          <w:szCs w:val="16"/>
        </w:rPr>
        <w:t xml:space="preserve">Operace daného fiskálního roku jsou zachycovány tehdy, když se ekonomická hodnota vytváří nebo zaniká </w:t>
      </w:r>
      <w:r w:rsidRPr="0048277E">
        <w:rPr>
          <w:rFonts w:ascii="Calibri" w:hAnsi="Calibri"/>
          <w:iCs/>
          <w:szCs w:val="16"/>
        </w:rPr>
        <w:br/>
        <w:t>a také tehdy, když se pohledávky a závazky zvyšují nebo snižují bez ohledu na to, kdy bude realizovaná operace uhrazena. Sledují se nejen peněžní příjmy a výdaje, ale také pohledávky a závazky. Neexistuje tedy přímá vazba na statistiky příjmů, výdajů a jejich výsledného salda uváděnou v rozpočtových dokumentech.</w:t>
      </w:r>
    </w:p>
    <w:p w:rsidR="00695FB4" w:rsidRPr="0048277E" w:rsidRDefault="00695FB4">
      <w:pPr>
        <w:jc w:val="both"/>
        <w:rPr>
          <w:rFonts w:ascii="Calibri" w:hAnsi="Calibri"/>
          <w:iCs/>
          <w:szCs w:val="16"/>
        </w:rPr>
      </w:pPr>
    </w:p>
    <w:p w:rsidR="00695FB4" w:rsidRPr="0048277E" w:rsidRDefault="00695FB4">
      <w:pPr>
        <w:jc w:val="both"/>
        <w:rPr>
          <w:rFonts w:ascii="Calibri" w:hAnsi="Calibri"/>
          <w:b/>
          <w:iCs/>
          <w:szCs w:val="16"/>
          <w:u w:val="single"/>
        </w:rPr>
      </w:pPr>
      <w:r w:rsidRPr="0048277E">
        <w:rPr>
          <w:rFonts w:ascii="Calibri" w:hAnsi="Calibri"/>
          <w:b/>
          <w:iCs/>
          <w:szCs w:val="16"/>
          <w:u w:val="single"/>
        </w:rPr>
        <w:t xml:space="preserve">Příklad rozdílu metodik ESA </w:t>
      </w:r>
      <w:smartTag w:uri="urn:schemas-microsoft-com:office:smarttags" w:element="metricconverter">
        <w:smartTagPr>
          <w:attr w:name="ProductID" w:val="95 a"/>
        </w:smartTagPr>
        <w:r w:rsidRPr="0048277E">
          <w:rPr>
            <w:rFonts w:ascii="Calibri" w:hAnsi="Calibri"/>
            <w:b/>
            <w:iCs/>
            <w:szCs w:val="16"/>
            <w:u w:val="single"/>
          </w:rPr>
          <w:t>95 a</w:t>
        </w:r>
      </w:smartTag>
      <w:r w:rsidRPr="0048277E">
        <w:rPr>
          <w:rFonts w:ascii="Calibri" w:hAnsi="Calibri"/>
          <w:b/>
          <w:iCs/>
          <w:szCs w:val="16"/>
          <w:u w:val="single"/>
        </w:rPr>
        <w:t xml:space="preserve"> GFS 1986:</w:t>
      </w:r>
    </w:p>
    <w:p w:rsidR="00695FB4" w:rsidRPr="0048277E" w:rsidRDefault="00695FB4">
      <w:pPr>
        <w:jc w:val="both"/>
        <w:rPr>
          <w:rFonts w:ascii="Calibri" w:hAnsi="Calibri"/>
          <w:b/>
          <w:iCs/>
          <w:szCs w:val="16"/>
        </w:rPr>
      </w:pPr>
      <w:r w:rsidRPr="0048277E">
        <w:rPr>
          <w:rFonts w:ascii="Calibri" w:hAnsi="Calibri"/>
          <w:b/>
          <w:iCs/>
          <w:szCs w:val="16"/>
        </w:rPr>
        <w:t xml:space="preserve">Odpis dluhu státu </w:t>
      </w:r>
    </w:p>
    <w:p w:rsidR="00695FB4" w:rsidRPr="0048277E" w:rsidRDefault="00695FB4">
      <w:pPr>
        <w:jc w:val="both"/>
        <w:rPr>
          <w:rFonts w:ascii="Calibri" w:hAnsi="Calibri"/>
          <w:iCs/>
          <w:szCs w:val="16"/>
        </w:rPr>
      </w:pPr>
      <w:r w:rsidRPr="0048277E">
        <w:rPr>
          <w:rFonts w:ascii="Calibri" w:hAnsi="Calibri"/>
          <w:iCs/>
          <w:szCs w:val="16"/>
        </w:rPr>
        <w:t>V tomto případě v ESA 95 snížení dluhu představuje současně příjmový kapitálový transfer (snížení deficitu). Např. v roce 2001 SRN odpustila část dluhu ČR na základě bilaterální dohody uzavřené mezi oběma státy. Z pozice ČR se jednalo o příjmový kapitálový transfer zlepšující saldo ve výši odpuštěné částky. V metodice GFS 1986 došlo pouze ke snížení dluhu bez ovlivnění deficitu vládního sektoru.</w:t>
      </w:r>
    </w:p>
    <w:p w:rsidR="00695FB4" w:rsidRPr="0048277E" w:rsidRDefault="00695FB4">
      <w:pPr>
        <w:jc w:val="both"/>
        <w:rPr>
          <w:rFonts w:ascii="Calibri" w:hAnsi="Calibri"/>
          <w:iCs/>
          <w:szCs w:val="16"/>
        </w:rPr>
      </w:pPr>
    </w:p>
    <w:p w:rsidR="00695FB4" w:rsidRPr="0048277E" w:rsidRDefault="00695FB4">
      <w:pPr>
        <w:jc w:val="both"/>
        <w:rPr>
          <w:rFonts w:ascii="Calibri" w:hAnsi="Calibri"/>
          <w:b/>
          <w:iCs/>
          <w:szCs w:val="16"/>
        </w:rPr>
      </w:pPr>
      <w:r w:rsidRPr="0048277E">
        <w:rPr>
          <w:rFonts w:ascii="Calibri" w:hAnsi="Calibri"/>
          <w:b/>
          <w:iCs/>
          <w:szCs w:val="16"/>
        </w:rPr>
        <w:t>Splátky zahraničních pohledávek</w:t>
      </w:r>
    </w:p>
    <w:p w:rsidR="00695FB4" w:rsidRPr="0048277E" w:rsidRDefault="00695FB4">
      <w:pPr>
        <w:jc w:val="both"/>
        <w:rPr>
          <w:rFonts w:ascii="Calibri" w:hAnsi="Calibri"/>
          <w:iCs/>
          <w:szCs w:val="16"/>
        </w:rPr>
      </w:pPr>
      <w:r w:rsidRPr="0048277E">
        <w:rPr>
          <w:rFonts w:ascii="Calibri" w:hAnsi="Calibri"/>
          <w:iCs/>
          <w:szCs w:val="16"/>
        </w:rPr>
        <w:t>Formou dodávky např. vojenské techniky vstupují do mezispotřeby a zvyšují deficit vlády (splátky ruského dluhu v r. 2005). Metodika GFS 1986 tuto operaci neuvažuje.</w:t>
      </w:r>
    </w:p>
    <w:p w:rsidR="00695FB4" w:rsidRPr="0048277E" w:rsidRDefault="00695FB4">
      <w:pPr>
        <w:jc w:val="both"/>
        <w:rPr>
          <w:rFonts w:ascii="Calibri" w:hAnsi="Calibri"/>
          <w:iCs/>
          <w:szCs w:val="16"/>
        </w:rPr>
      </w:pPr>
    </w:p>
    <w:p w:rsidR="00695FB4" w:rsidRPr="0048277E" w:rsidRDefault="00695FB4">
      <w:pPr>
        <w:jc w:val="both"/>
        <w:rPr>
          <w:rFonts w:ascii="Calibri" w:hAnsi="Calibri"/>
          <w:iCs/>
          <w:szCs w:val="16"/>
        </w:rPr>
      </w:pPr>
      <w:r w:rsidRPr="0048277E">
        <w:rPr>
          <w:rFonts w:ascii="Calibri" w:hAnsi="Calibri"/>
          <w:b/>
          <w:iCs/>
          <w:szCs w:val="16"/>
        </w:rPr>
        <w:t>GFS 2001</w:t>
      </w:r>
      <w:r w:rsidRPr="0048277E">
        <w:rPr>
          <w:rFonts w:ascii="Calibri" w:hAnsi="Calibri"/>
          <w:iCs/>
          <w:szCs w:val="16"/>
        </w:rPr>
        <w:t xml:space="preserve"> (nová metodika)</w:t>
      </w:r>
    </w:p>
    <w:p w:rsidR="00695FB4" w:rsidRPr="0048277E" w:rsidRDefault="00695FB4">
      <w:pPr>
        <w:jc w:val="both"/>
        <w:rPr>
          <w:rFonts w:ascii="Calibri" w:hAnsi="Calibri"/>
          <w:iCs/>
          <w:szCs w:val="16"/>
        </w:rPr>
      </w:pPr>
      <w:r w:rsidRPr="0048277E">
        <w:rPr>
          <w:rFonts w:ascii="Calibri" w:hAnsi="Calibri"/>
          <w:iCs/>
          <w:szCs w:val="16"/>
        </w:rPr>
        <w:t>MMF vytvořil nový mezinárodní statistický standard pro kompilaci fiskálních dat, který začal být implementován členskými státy od roku 2002. Tento standard se svojí podstatou blíží metodice ESA 95, tedy vykázaný deficit a dluh se blíží deficitu a dluhu používanému při výpočtu maastrichtských kritérií za fiskální oblast. Plná implementace standardu GFS 2001 představuje vzhledem k jeho náročnosti na vstupní zdrojová data a k širšímu pojetí vládního sektoru oproti standardu GFS 1986 dlouhodobý proces.Ministerstvo financí přistoupilo k jeho postupnému zavádění.</w:t>
      </w:r>
    </w:p>
    <w:p w:rsidR="00695FB4" w:rsidRPr="0048277E" w:rsidRDefault="00695FB4">
      <w:pPr>
        <w:jc w:val="both"/>
        <w:rPr>
          <w:rFonts w:ascii="Calibri" w:hAnsi="Calibri"/>
        </w:rPr>
      </w:pPr>
    </w:p>
    <w:p w:rsidR="00695FB4" w:rsidRPr="00F36D3F" w:rsidRDefault="00695FB4">
      <w:pPr>
        <w:pStyle w:val="Nadpis1"/>
        <w:rPr>
          <w:rFonts w:ascii="Calibri" w:hAnsi="Calibri"/>
          <w:color w:val="0070C0"/>
          <w:sz w:val="24"/>
          <w:szCs w:val="24"/>
        </w:rPr>
      </w:pPr>
      <w:r w:rsidRPr="0048277E">
        <w:rPr>
          <w:rFonts w:ascii="Calibri" w:hAnsi="Calibri"/>
        </w:rPr>
        <w:br w:type="page"/>
      </w:r>
      <w:bookmarkStart w:id="29" w:name="_Toc278699466"/>
      <w:r w:rsidRPr="00F36D3F">
        <w:rPr>
          <w:rFonts w:ascii="Calibri" w:hAnsi="Calibri"/>
          <w:color w:val="0070C0"/>
          <w:sz w:val="24"/>
          <w:szCs w:val="24"/>
        </w:rPr>
        <w:lastRenderedPageBreak/>
        <w:t>14a</w:t>
      </w:r>
      <w:r w:rsidRPr="00F36D3F">
        <w:rPr>
          <w:rFonts w:ascii="Calibri" w:hAnsi="Calibri"/>
          <w:color w:val="0070C0"/>
          <w:sz w:val="24"/>
          <w:szCs w:val="24"/>
        </w:rPr>
        <w:tab/>
        <w:t>Mezinárodní rating a i-rating MSP v České republice</w:t>
      </w:r>
      <w:r w:rsidR="0067284A">
        <w:rPr>
          <w:rStyle w:val="Znakapoznpodarou"/>
          <w:rFonts w:ascii="Calibri" w:hAnsi="Calibri"/>
          <w:color w:val="0070C0"/>
          <w:sz w:val="24"/>
          <w:szCs w:val="24"/>
        </w:rPr>
        <w:footnoteReference w:id="14"/>
      </w:r>
      <w:bookmarkEnd w:id="29"/>
    </w:p>
    <w:p w:rsidR="00695FB4" w:rsidRPr="0048277E" w:rsidRDefault="00695FB4">
      <w:pPr>
        <w:jc w:val="both"/>
        <w:rPr>
          <w:rFonts w:ascii="Calibri" w:hAnsi="Calibri"/>
          <w:b/>
          <w:iCs/>
          <w:color w:val="FF0000"/>
          <w:u w:val="single"/>
        </w:rPr>
      </w:pPr>
    </w:p>
    <w:p w:rsidR="00695FB4" w:rsidRPr="00DA43A5" w:rsidRDefault="00695FB4">
      <w:pPr>
        <w:jc w:val="both"/>
        <w:rPr>
          <w:rFonts w:ascii="Calibri" w:hAnsi="Calibri"/>
          <w:b/>
          <w:iCs/>
          <w:u w:val="single"/>
        </w:rPr>
      </w:pPr>
      <w:r w:rsidRPr="00DA43A5">
        <w:rPr>
          <w:rFonts w:ascii="Calibri" w:hAnsi="Calibri"/>
          <w:b/>
          <w:iCs/>
          <w:u w:val="single"/>
        </w:rPr>
        <w:t>RATING</w:t>
      </w:r>
    </w:p>
    <w:p w:rsidR="00695FB4" w:rsidRPr="00DA43A5" w:rsidRDefault="00695FB4" w:rsidP="009B6909">
      <w:pPr>
        <w:numPr>
          <w:ilvl w:val="0"/>
          <w:numId w:val="11"/>
        </w:numPr>
        <w:jc w:val="both"/>
        <w:rPr>
          <w:rFonts w:ascii="Calibri" w:hAnsi="Calibri"/>
          <w:iCs/>
        </w:rPr>
      </w:pPr>
      <w:r w:rsidRPr="00DA43A5">
        <w:rPr>
          <w:rFonts w:ascii="Calibri" w:hAnsi="Calibri"/>
          <w:iCs/>
        </w:rPr>
        <w:t>ocenění kreditibility státu nebo jeho instituce na zahraničních trzích</w:t>
      </w:r>
    </w:p>
    <w:p w:rsidR="00695FB4" w:rsidRPr="00DA43A5" w:rsidRDefault="00695FB4" w:rsidP="009B6909">
      <w:pPr>
        <w:numPr>
          <w:ilvl w:val="0"/>
          <w:numId w:val="11"/>
        </w:numPr>
        <w:jc w:val="both"/>
        <w:rPr>
          <w:rFonts w:ascii="Calibri" w:hAnsi="Calibri"/>
          <w:iCs/>
        </w:rPr>
      </w:pPr>
      <w:r w:rsidRPr="00DA43A5">
        <w:rPr>
          <w:rFonts w:ascii="Calibri" w:hAnsi="Calibri"/>
          <w:iCs/>
        </w:rPr>
        <w:t>schopnost dodržovat vlastní závazky, splácet včas a v úplném množství úroky a jistinu dlužné částky</w:t>
      </w:r>
    </w:p>
    <w:p w:rsidR="00695FB4" w:rsidRPr="00DA43A5" w:rsidRDefault="00695FB4" w:rsidP="009B6909">
      <w:pPr>
        <w:numPr>
          <w:ilvl w:val="0"/>
          <w:numId w:val="11"/>
        </w:numPr>
        <w:jc w:val="both"/>
        <w:rPr>
          <w:rFonts w:ascii="Calibri" w:hAnsi="Calibri"/>
          <w:iCs/>
        </w:rPr>
      </w:pPr>
      <w:r w:rsidRPr="00DA43A5">
        <w:rPr>
          <w:rFonts w:ascii="Calibri" w:hAnsi="Calibri"/>
        </w:rPr>
        <w:t>smyslem je vytváření hodnocení světových subjektů a jejich vzájemné porovnávání</w:t>
      </w:r>
    </w:p>
    <w:p w:rsidR="00695FB4" w:rsidRPr="00DA43A5" w:rsidRDefault="00695FB4" w:rsidP="009B6909">
      <w:pPr>
        <w:numPr>
          <w:ilvl w:val="0"/>
          <w:numId w:val="11"/>
        </w:numPr>
        <w:jc w:val="both"/>
        <w:rPr>
          <w:rFonts w:ascii="Calibri" w:hAnsi="Calibri"/>
          <w:iCs/>
        </w:rPr>
      </w:pPr>
      <w:r w:rsidRPr="00DA43A5">
        <w:rPr>
          <w:rFonts w:ascii="Calibri" w:hAnsi="Calibri"/>
        </w:rPr>
        <w:t>rating není doporučením k nákupu nebo prodeji, je pouze expertním odhadem pravděpodobnosti, že dluh bude splacen</w:t>
      </w:r>
    </w:p>
    <w:p w:rsidR="00695FB4" w:rsidRPr="00DA43A5" w:rsidRDefault="00695FB4">
      <w:pPr>
        <w:ind w:left="60"/>
        <w:jc w:val="both"/>
        <w:rPr>
          <w:rFonts w:ascii="Calibri" w:hAnsi="Calibri"/>
          <w:iCs/>
        </w:rPr>
      </w:pPr>
    </w:p>
    <w:p w:rsidR="00695FB4" w:rsidRPr="00DA43A5" w:rsidRDefault="00695FB4">
      <w:pPr>
        <w:jc w:val="both"/>
        <w:rPr>
          <w:rFonts w:ascii="Calibri" w:hAnsi="Calibri"/>
          <w:sz w:val="16"/>
          <w:szCs w:val="16"/>
        </w:rPr>
      </w:pPr>
      <w:r w:rsidRPr="00DA43A5">
        <w:rPr>
          <w:rFonts w:ascii="Calibri" w:hAnsi="Calibri"/>
          <w:sz w:val="16"/>
          <w:szCs w:val="16"/>
        </w:rPr>
        <w:t>Pozn:Toto ocenění má význam v tom, že dlužník musí za rozdíl mezi nejlepším ratingovým oceněním (např.AAA), tj. referenčním oceněním, a svým horším oceněním (např.A- České republiky) svým věřitelům platit tzv. kreditní přirážku při vydávání nových emisí, která horší kvalitu dlužníka zohledňuje. Tato kreditní přirážka se stále mění, avšak úroveň zůstává zhruba stejná. V případě desetiletého výnosu České republiky činí zhruba přirážka 0,3 % p.a. proti evropské referenční hladině (benchmarku).</w:t>
      </w:r>
    </w:p>
    <w:p w:rsidR="00695FB4" w:rsidRPr="00DA43A5" w:rsidRDefault="00695FB4">
      <w:pPr>
        <w:jc w:val="both"/>
        <w:rPr>
          <w:rFonts w:ascii="Calibri" w:hAnsi="Calibri"/>
          <w:b/>
        </w:rPr>
      </w:pPr>
    </w:p>
    <w:p w:rsidR="00695FB4" w:rsidRPr="00DA43A5" w:rsidRDefault="00695FB4">
      <w:pPr>
        <w:rPr>
          <w:rFonts w:ascii="Calibri" w:hAnsi="Calibri"/>
          <w:b/>
        </w:rPr>
      </w:pPr>
      <w:r w:rsidRPr="00DA43A5">
        <w:rPr>
          <w:rFonts w:ascii="Calibri" w:hAnsi="Calibri"/>
          <w:b/>
        </w:rPr>
        <w:t>Oblasti hodnocení:</w:t>
      </w:r>
    </w:p>
    <w:p w:rsidR="00695FB4" w:rsidRPr="00DA43A5" w:rsidRDefault="00695FB4" w:rsidP="009B6909">
      <w:pPr>
        <w:numPr>
          <w:ilvl w:val="0"/>
          <w:numId w:val="13"/>
        </w:numPr>
        <w:jc w:val="both"/>
        <w:rPr>
          <w:rFonts w:ascii="Calibri" w:hAnsi="Calibri"/>
        </w:rPr>
      </w:pPr>
      <w:r w:rsidRPr="00DA43A5">
        <w:rPr>
          <w:rFonts w:ascii="Calibri" w:hAnsi="Calibri"/>
        </w:rPr>
        <w:t>rizikovost země</w:t>
      </w:r>
      <w:r w:rsidRPr="00DA43A5">
        <w:rPr>
          <w:rFonts w:ascii="Calibri" w:hAnsi="Calibri"/>
        </w:rPr>
        <w:tab/>
      </w:r>
      <w:r w:rsidRPr="00DA43A5">
        <w:rPr>
          <w:rFonts w:ascii="Calibri" w:hAnsi="Calibri"/>
        </w:rPr>
        <w:tab/>
      </w:r>
      <w:r w:rsidRPr="00DA43A5">
        <w:rPr>
          <w:rFonts w:ascii="Calibri" w:hAnsi="Calibri"/>
        </w:rPr>
        <w:tab/>
      </w:r>
    </w:p>
    <w:p w:rsidR="00695FB4" w:rsidRPr="00DA43A5" w:rsidRDefault="00695FB4" w:rsidP="009B6909">
      <w:pPr>
        <w:numPr>
          <w:ilvl w:val="0"/>
          <w:numId w:val="13"/>
        </w:numPr>
        <w:jc w:val="both"/>
        <w:rPr>
          <w:rFonts w:ascii="Calibri" w:hAnsi="Calibri"/>
        </w:rPr>
      </w:pPr>
      <w:r w:rsidRPr="00DA43A5">
        <w:rPr>
          <w:rFonts w:ascii="Calibri" w:hAnsi="Calibri"/>
        </w:rPr>
        <w:t>legislativa</w:t>
      </w:r>
    </w:p>
    <w:p w:rsidR="00695FB4" w:rsidRPr="00DA43A5" w:rsidRDefault="00695FB4" w:rsidP="009B6909">
      <w:pPr>
        <w:numPr>
          <w:ilvl w:val="0"/>
          <w:numId w:val="13"/>
        </w:numPr>
        <w:jc w:val="both"/>
        <w:rPr>
          <w:rFonts w:ascii="Calibri" w:hAnsi="Calibri"/>
        </w:rPr>
      </w:pPr>
      <w:r w:rsidRPr="00DA43A5">
        <w:rPr>
          <w:rFonts w:ascii="Calibri" w:hAnsi="Calibri"/>
        </w:rPr>
        <w:t>konkurence</w:t>
      </w:r>
    </w:p>
    <w:p w:rsidR="00695FB4" w:rsidRPr="00DA43A5" w:rsidRDefault="00695FB4" w:rsidP="009B6909">
      <w:pPr>
        <w:numPr>
          <w:ilvl w:val="0"/>
          <w:numId w:val="13"/>
        </w:numPr>
        <w:jc w:val="both"/>
        <w:rPr>
          <w:rFonts w:ascii="Calibri" w:hAnsi="Calibri"/>
        </w:rPr>
      </w:pPr>
      <w:r w:rsidRPr="00DA43A5">
        <w:rPr>
          <w:rFonts w:ascii="Calibri" w:hAnsi="Calibri"/>
        </w:rPr>
        <w:t>bankovní sektor</w:t>
      </w:r>
    </w:p>
    <w:p w:rsidR="00695FB4" w:rsidRPr="00DA43A5" w:rsidRDefault="00695FB4" w:rsidP="009B6909">
      <w:pPr>
        <w:numPr>
          <w:ilvl w:val="0"/>
          <w:numId w:val="13"/>
        </w:numPr>
        <w:jc w:val="both"/>
        <w:rPr>
          <w:rFonts w:ascii="Calibri" w:hAnsi="Calibri"/>
        </w:rPr>
      </w:pPr>
      <w:r w:rsidRPr="00DA43A5">
        <w:rPr>
          <w:rFonts w:ascii="Calibri" w:hAnsi="Calibri"/>
        </w:rPr>
        <w:t>charakter trhu</w:t>
      </w:r>
    </w:p>
    <w:p w:rsidR="00695FB4" w:rsidRPr="00DA43A5" w:rsidRDefault="00695FB4" w:rsidP="009B6909">
      <w:pPr>
        <w:numPr>
          <w:ilvl w:val="0"/>
          <w:numId w:val="13"/>
        </w:numPr>
        <w:jc w:val="both"/>
        <w:rPr>
          <w:rFonts w:ascii="Calibri" w:hAnsi="Calibri"/>
        </w:rPr>
      </w:pPr>
      <w:r w:rsidRPr="00DA43A5">
        <w:rPr>
          <w:rFonts w:ascii="Calibri" w:hAnsi="Calibri"/>
        </w:rPr>
        <w:t>kvalita aktiv</w:t>
      </w:r>
    </w:p>
    <w:p w:rsidR="00695FB4" w:rsidRPr="00DA43A5" w:rsidRDefault="00695FB4" w:rsidP="009B6909">
      <w:pPr>
        <w:numPr>
          <w:ilvl w:val="0"/>
          <w:numId w:val="13"/>
        </w:numPr>
        <w:jc w:val="both"/>
        <w:rPr>
          <w:rFonts w:ascii="Calibri" w:hAnsi="Calibri"/>
        </w:rPr>
      </w:pPr>
      <w:r w:rsidRPr="00DA43A5">
        <w:rPr>
          <w:rFonts w:ascii="Calibri" w:hAnsi="Calibri"/>
        </w:rPr>
        <w:t>likvidita</w:t>
      </w:r>
    </w:p>
    <w:p w:rsidR="00695FB4" w:rsidRPr="00DA43A5" w:rsidRDefault="00695FB4" w:rsidP="009B6909">
      <w:pPr>
        <w:numPr>
          <w:ilvl w:val="0"/>
          <w:numId w:val="13"/>
        </w:numPr>
        <w:jc w:val="both"/>
        <w:rPr>
          <w:rFonts w:ascii="Calibri" w:hAnsi="Calibri"/>
        </w:rPr>
      </w:pPr>
      <w:r w:rsidRPr="00DA43A5">
        <w:rPr>
          <w:rFonts w:ascii="Calibri" w:hAnsi="Calibri"/>
        </w:rPr>
        <w:t xml:space="preserve">kapitálová přiměřenost </w:t>
      </w:r>
    </w:p>
    <w:p w:rsidR="00695FB4" w:rsidRPr="00DA43A5" w:rsidRDefault="00695FB4" w:rsidP="009B6909">
      <w:pPr>
        <w:numPr>
          <w:ilvl w:val="0"/>
          <w:numId w:val="13"/>
        </w:numPr>
        <w:jc w:val="both"/>
        <w:rPr>
          <w:rFonts w:ascii="Calibri" w:hAnsi="Calibri"/>
        </w:rPr>
      </w:pPr>
      <w:r w:rsidRPr="00DA43A5">
        <w:rPr>
          <w:rFonts w:ascii="Calibri" w:hAnsi="Calibri"/>
        </w:rPr>
        <w:t xml:space="preserve">ziskovost </w:t>
      </w:r>
    </w:p>
    <w:p w:rsidR="00695FB4" w:rsidRPr="00DA43A5" w:rsidRDefault="00695FB4">
      <w:pPr>
        <w:jc w:val="both"/>
        <w:rPr>
          <w:rFonts w:ascii="Calibri" w:hAnsi="Calibri"/>
        </w:rPr>
      </w:pPr>
      <w:r w:rsidRPr="00DA43A5">
        <w:rPr>
          <w:rFonts w:ascii="Calibri" w:hAnsi="Calibri"/>
          <w:b/>
        </w:rPr>
        <w:t xml:space="preserve">Ratingové agentury </w:t>
      </w:r>
      <w:r w:rsidRPr="00DA43A5">
        <w:rPr>
          <w:rFonts w:ascii="Calibri" w:hAnsi="Calibri"/>
        </w:rPr>
        <w:t xml:space="preserve">jsou nezávislé subjekty, jejichž smyslem je vytváření hodnocení (pokud možno </w:t>
      </w:r>
      <w:r w:rsidRPr="00DA43A5">
        <w:rPr>
          <w:rFonts w:ascii="Calibri" w:hAnsi="Calibri"/>
        </w:rPr>
        <w:br/>
        <w:t>v celosvětovém měřítku) světových subjektů a jejich vzájemné porovnávání.  Ratingových agentur je celá řada, z těch nejprestižnějších jmenujme Standard &amp; Poor´s, Moody´s nebo Fitch IBCA</w:t>
      </w:r>
    </w:p>
    <w:p w:rsidR="00695FB4" w:rsidRPr="00DA43A5" w:rsidRDefault="00695FB4">
      <w:pPr>
        <w:jc w:val="both"/>
        <w:rPr>
          <w:rFonts w:ascii="Calibri" w:hAnsi="Calibri"/>
          <w:b/>
        </w:rPr>
      </w:pPr>
    </w:p>
    <w:tbl>
      <w:tblPr>
        <w:tblW w:w="3067" w:type="pct"/>
        <w:tblCellSpacing w:w="0" w:type="dxa"/>
        <w:tblInd w:w="1290" w:type="dxa"/>
        <w:tblCellMar>
          <w:top w:w="30" w:type="dxa"/>
          <w:left w:w="30" w:type="dxa"/>
          <w:bottom w:w="30" w:type="dxa"/>
          <w:right w:w="30" w:type="dxa"/>
        </w:tblCellMar>
        <w:tblLook w:val="0000"/>
      </w:tblPr>
      <w:tblGrid>
        <w:gridCol w:w="2568"/>
        <w:gridCol w:w="1864"/>
        <w:gridCol w:w="1516"/>
      </w:tblGrid>
      <w:tr w:rsidR="00695FB4" w:rsidRPr="00DA43A5">
        <w:trPr>
          <w:trHeight w:val="223"/>
          <w:tblCellSpacing w:w="0" w:type="dxa"/>
        </w:trPr>
        <w:tc>
          <w:tcPr>
            <w:tcW w:w="2159" w:type="pct"/>
            <w:tcBorders>
              <w:bottom w:val="single" w:sz="8" w:space="0" w:color="4269AE"/>
            </w:tcBorders>
            <w:vAlign w:val="center"/>
          </w:tcPr>
          <w:p w:rsidR="00695FB4" w:rsidRPr="00DA43A5" w:rsidRDefault="00695FB4">
            <w:pPr>
              <w:jc w:val="center"/>
              <w:rPr>
                <w:rFonts w:ascii="Calibri" w:hAnsi="Calibri"/>
                <w:b/>
                <w:bCs/>
                <w:sz w:val="14"/>
                <w:szCs w:val="14"/>
              </w:rPr>
            </w:pPr>
            <w:r w:rsidRPr="00DA43A5">
              <w:rPr>
                <w:rFonts w:ascii="Calibri" w:hAnsi="Calibri"/>
                <w:b/>
                <w:bCs/>
                <w:sz w:val="14"/>
                <w:szCs w:val="14"/>
              </w:rPr>
              <w:t>Ratingová agentura</w:t>
            </w:r>
          </w:p>
        </w:tc>
        <w:tc>
          <w:tcPr>
            <w:tcW w:w="0" w:type="auto"/>
            <w:tcBorders>
              <w:bottom w:val="single" w:sz="8" w:space="0" w:color="4269AE"/>
            </w:tcBorders>
            <w:vAlign w:val="center"/>
          </w:tcPr>
          <w:p w:rsidR="00695FB4" w:rsidRPr="00DA43A5" w:rsidRDefault="00695FB4">
            <w:pPr>
              <w:jc w:val="center"/>
              <w:rPr>
                <w:rFonts w:ascii="Calibri" w:hAnsi="Calibri"/>
                <w:b/>
                <w:bCs/>
                <w:sz w:val="14"/>
                <w:szCs w:val="14"/>
              </w:rPr>
            </w:pPr>
            <w:r w:rsidRPr="00DA43A5">
              <w:rPr>
                <w:rFonts w:ascii="Calibri" w:hAnsi="Calibri"/>
                <w:b/>
                <w:bCs/>
                <w:sz w:val="14"/>
                <w:szCs w:val="14"/>
              </w:rPr>
              <w:t>Ocenění (Rating) ČR</w:t>
            </w:r>
          </w:p>
        </w:tc>
        <w:tc>
          <w:tcPr>
            <w:tcW w:w="1274" w:type="pct"/>
            <w:tcBorders>
              <w:bottom w:val="single" w:sz="8" w:space="0" w:color="4269AE"/>
            </w:tcBorders>
            <w:vAlign w:val="center"/>
          </w:tcPr>
          <w:p w:rsidR="00695FB4" w:rsidRPr="00DA43A5" w:rsidRDefault="00695FB4">
            <w:pPr>
              <w:jc w:val="center"/>
              <w:rPr>
                <w:rFonts w:ascii="Calibri" w:hAnsi="Calibri"/>
                <w:b/>
                <w:bCs/>
                <w:sz w:val="14"/>
                <w:szCs w:val="14"/>
              </w:rPr>
            </w:pPr>
            <w:r w:rsidRPr="00DA43A5">
              <w:rPr>
                <w:rFonts w:ascii="Calibri" w:hAnsi="Calibri"/>
                <w:b/>
                <w:bCs/>
                <w:sz w:val="14"/>
                <w:szCs w:val="14"/>
              </w:rPr>
              <w:t>Výhled</w:t>
            </w:r>
          </w:p>
        </w:tc>
      </w:tr>
      <w:tr w:rsidR="00695FB4" w:rsidRPr="00DA43A5">
        <w:trPr>
          <w:trHeight w:val="223"/>
          <w:tblCellSpacing w:w="0" w:type="dxa"/>
        </w:trPr>
        <w:tc>
          <w:tcPr>
            <w:tcW w:w="2159" w:type="pct"/>
            <w:tcBorders>
              <w:bottom w:val="single" w:sz="4" w:space="0" w:color="CFCFCF"/>
            </w:tcBorders>
            <w:tcMar>
              <w:top w:w="23" w:type="dxa"/>
              <w:left w:w="30" w:type="dxa"/>
              <w:bottom w:w="30" w:type="dxa"/>
              <w:right w:w="30" w:type="dxa"/>
            </w:tcMar>
            <w:vAlign w:val="center"/>
          </w:tcPr>
          <w:p w:rsidR="00695FB4" w:rsidRPr="00DA43A5" w:rsidRDefault="00695FB4">
            <w:pPr>
              <w:rPr>
                <w:rFonts w:ascii="Calibri" w:hAnsi="Calibri"/>
                <w:sz w:val="14"/>
                <w:szCs w:val="14"/>
              </w:rPr>
            </w:pPr>
            <w:r w:rsidRPr="00DA43A5">
              <w:rPr>
                <w:rFonts w:ascii="Calibri" w:hAnsi="Calibri"/>
                <w:sz w:val="14"/>
                <w:szCs w:val="14"/>
              </w:rPr>
              <w:t>Standard &amp; Poor´s</w:t>
            </w:r>
          </w:p>
        </w:tc>
        <w:tc>
          <w:tcPr>
            <w:tcW w:w="0" w:type="auto"/>
            <w:tcBorders>
              <w:bottom w:val="single" w:sz="4" w:space="0" w:color="CFCFCF"/>
            </w:tcBorders>
            <w:tcMar>
              <w:top w:w="23" w:type="dxa"/>
              <w:left w:w="30" w:type="dxa"/>
              <w:bottom w:w="30" w:type="dxa"/>
              <w:right w:w="30" w:type="dxa"/>
            </w:tcMar>
            <w:vAlign w:val="center"/>
          </w:tcPr>
          <w:p w:rsidR="00695FB4" w:rsidRPr="00DA43A5" w:rsidRDefault="00695FB4">
            <w:pPr>
              <w:jc w:val="center"/>
              <w:rPr>
                <w:rFonts w:ascii="Calibri" w:hAnsi="Calibri"/>
                <w:sz w:val="14"/>
                <w:szCs w:val="14"/>
              </w:rPr>
            </w:pPr>
            <w:r w:rsidRPr="00DA43A5">
              <w:rPr>
                <w:rFonts w:ascii="Calibri" w:hAnsi="Calibri"/>
                <w:sz w:val="14"/>
                <w:szCs w:val="14"/>
              </w:rPr>
              <w:t>A</w:t>
            </w:r>
          </w:p>
        </w:tc>
        <w:tc>
          <w:tcPr>
            <w:tcW w:w="1274" w:type="pct"/>
            <w:tcBorders>
              <w:bottom w:val="single" w:sz="4" w:space="0" w:color="CFCFCF"/>
            </w:tcBorders>
            <w:tcMar>
              <w:top w:w="23" w:type="dxa"/>
              <w:left w:w="30" w:type="dxa"/>
              <w:bottom w:w="30" w:type="dxa"/>
              <w:right w:w="30" w:type="dxa"/>
            </w:tcMar>
            <w:vAlign w:val="center"/>
          </w:tcPr>
          <w:p w:rsidR="00695FB4" w:rsidRPr="00DA43A5" w:rsidRDefault="00695FB4">
            <w:pPr>
              <w:jc w:val="center"/>
              <w:rPr>
                <w:rFonts w:ascii="Calibri" w:hAnsi="Calibri"/>
                <w:sz w:val="14"/>
                <w:szCs w:val="14"/>
              </w:rPr>
            </w:pPr>
            <w:r w:rsidRPr="00DA43A5">
              <w:rPr>
                <w:rFonts w:ascii="Calibri" w:hAnsi="Calibri"/>
                <w:sz w:val="14"/>
                <w:szCs w:val="14"/>
              </w:rPr>
              <w:t>stabilní</w:t>
            </w:r>
          </w:p>
        </w:tc>
      </w:tr>
      <w:tr w:rsidR="00695FB4" w:rsidRPr="00DA43A5">
        <w:trPr>
          <w:trHeight w:val="209"/>
          <w:tblCellSpacing w:w="0" w:type="dxa"/>
        </w:trPr>
        <w:tc>
          <w:tcPr>
            <w:tcW w:w="2159" w:type="pct"/>
            <w:tcBorders>
              <w:bottom w:val="single" w:sz="4" w:space="0" w:color="CFCFCF"/>
            </w:tcBorders>
            <w:tcMar>
              <w:top w:w="23" w:type="dxa"/>
              <w:left w:w="30" w:type="dxa"/>
              <w:bottom w:w="30" w:type="dxa"/>
              <w:right w:w="30" w:type="dxa"/>
            </w:tcMar>
            <w:vAlign w:val="center"/>
          </w:tcPr>
          <w:p w:rsidR="00695FB4" w:rsidRPr="00DA43A5" w:rsidRDefault="00695FB4">
            <w:pPr>
              <w:rPr>
                <w:rFonts w:ascii="Calibri" w:hAnsi="Calibri"/>
                <w:sz w:val="14"/>
                <w:szCs w:val="14"/>
              </w:rPr>
            </w:pPr>
            <w:r w:rsidRPr="00DA43A5">
              <w:rPr>
                <w:rFonts w:ascii="Calibri" w:hAnsi="Calibri"/>
                <w:sz w:val="14"/>
                <w:szCs w:val="14"/>
              </w:rPr>
              <w:t>Moody´s</w:t>
            </w:r>
          </w:p>
        </w:tc>
        <w:tc>
          <w:tcPr>
            <w:tcW w:w="0" w:type="auto"/>
            <w:tcBorders>
              <w:bottom w:val="single" w:sz="4" w:space="0" w:color="CFCFCF"/>
            </w:tcBorders>
            <w:tcMar>
              <w:top w:w="23" w:type="dxa"/>
              <w:left w:w="30" w:type="dxa"/>
              <w:bottom w:w="30" w:type="dxa"/>
              <w:right w:w="30" w:type="dxa"/>
            </w:tcMar>
            <w:vAlign w:val="center"/>
          </w:tcPr>
          <w:p w:rsidR="00695FB4" w:rsidRPr="00DA43A5" w:rsidRDefault="00695FB4">
            <w:pPr>
              <w:jc w:val="center"/>
              <w:rPr>
                <w:rFonts w:ascii="Calibri" w:hAnsi="Calibri"/>
                <w:sz w:val="14"/>
                <w:szCs w:val="14"/>
              </w:rPr>
            </w:pPr>
            <w:r w:rsidRPr="00DA43A5">
              <w:rPr>
                <w:rFonts w:ascii="Calibri" w:hAnsi="Calibri"/>
                <w:sz w:val="14"/>
                <w:szCs w:val="14"/>
              </w:rPr>
              <w:t>A 1</w:t>
            </w:r>
          </w:p>
        </w:tc>
        <w:tc>
          <w:tcPr>
            <w:tcW w:w="1274" w:type="pct"/>
            <w:tcBorders>
              <w:bottom w:val="single" w:sz="4" w:space="0" w:color="CFCFCF"/>
            </w:tcBorders>
            <w:tcMar>
              <w:top w:w="23" w:type="dxa"/>
              <w:left w:w="30" w:type="dxa"/>
              <w:bottom w:w="30" w:type="dxa"/>
              <w:right w:w="30" w:type="dxa"/>
            </w:tcMar>
            <w:vAlign w:val="center"/>
          </w:tcPr>
          <w:p w:rsidR="00695FB4" w:rsidRPr="00DA43A5" w:rsidRDefault="00695FB4">
            <w:pPr>
              <w:jc w:val="center"/>
              <w:rPr>
                <w:rFonts w:ascii="Calibri" w:hAnsi="Calibri"/>
                <w:sz w:val="14"/>
                <w:szCs w:val="14"/>
              </w:rPr>
            </w:pPr>
            <w:r w:rsidRPr="00DA43A5">
              <w:rPr>
                <w:rFonts w:ascii="Calibri" w:hAnsi="Calibri"/>
                <w:sz w:val="14"/>
                <w:szCs w:val="14"/>
              </w:rPr>
              <w:t>stabilní</w:t>
            </w:r>
          </w:p>
        </w:tc>
      </w:tr>
      <w:tr w:rsidR="00695FB4" w:rsidRPr="00DA43A5">
        <w:trPr>
          <w:trHeight w:val="42"/>
          <w:tblCellSpacing w:w="0" w:type="dxa"/>
        </w:trPr>
        <w:tc>
          <w:tcPr>
            <w:tcW w:w="2159" w:type="pct"/>
            <w:tcBorders>
              <w:bottom w:val="single" w:sz="4" w:space="0" w:color="CFCFCF"/>
            </w:tcBorders>
            <w:tcMar>
              <w:top w:w="23" w:type="dxa"/>
              <w:left w:w="30" w:type="dxa"/>
              <w:bottom w:w="30" w:type="dxa"/>
              <w:right w:w="30" w:type="dxa"/>
            </w:tcMar>
            <w:vAlign w:val="center"/>
          </w:tcPr>
          <w:p w:rsidR="00695FB4" w:rsidRPr="00DA43A5" w:rsidRDefault="00695FB4">
            <w:pPr>
              <w:rPr>
                <w:rFonts w:ascii="Calibri" w:hAnsi="Calibri"/>
                <w:sz w:val="14"/>
                <w:szCs w:val="14"/>
              </w:rPr>
            </w:pPr>
            <w:r w:rsidRPr="00DA43A5">
              <w:rPr>
                <w:rFonts w:ascii="Calibri" w:hAnsi="Calibri"/>
                <w:sz w:val="14"/>
                <w:szCs w:val="14"/>
              </w:rPr>
              <w:t>Fitch IBCA</w:t>
            </w:r>
          </w:p>
        </w:tc>
        <w:tc>
          <w:tcPr>
            <w:tcW w:w="0" w:type="auto"/>
            <w:tcBorders>
              <w:bottom w:val="single" w:sz="4" w:space="0" w:color="CFCFCF"/>
            </w:tcBorders>
            <w:tcMar>
              <w:top w:w="23" w:type="dxa"/>
              <w:left w:w="30" w:type="dxa"/>
              <w:bottom w:w="30" w:type="dxa"/>
              <w:right w:w="30" w:type="dxa"/>
            </w:tcMar>
            <w:vAlign w:val="center"/>
          </w:tcPr>
          <w:p w:rsidR="00695FB4" w:rsidRPr="00DA43A5" w:rsidRDefault="00695FB4">
            <w:pPr>
              <w:jc w:val="center"/>
              <w:rPr>
                <w:rFonts w:ascii="Calibri" w:hAnsi="Calibri"/>
                <w:sz w:val="14"/>
                <w:szCs w:val="14"/>
              </w:rPr>
            </w:pPr>
            <w:r w:rsidRPr="00DA43A5">
              <w:rPr>
                <w:rFonts w:ascii="Calibri" w:hAnsi="Calibri"/>
                <w:sz w:val="14"/>
                <w:szCs w:val="14"/>
              </w:rPr>
              <w:t>A +</w:t>
            </w:r>
          </w:p>
        </w:tc>
        <w:tc>
          <w:tcPr>
            <w:tcW w:w="1274" w:type="pct"/>
            <w:tcBorders>
              <w:bottom w:val="single" w:sz="4" w:space="0" w:color="CFCFCF"/>
            </w:tcBorders>
            <w:tcMar>
              <w:top w:w="23" w:type="dxa"/>
              <w:left w:w="30" w:type="dxa"/>
              <w:bottom w:w="30" w:type="dxa"/>
              <w:right w:w="30" w:type="dxa"/>
            </w:tcMar>
            <w:vAlign w:val="center"/>
          </w:tcPr>
          <w:p w:rsidR="00695FB4" w:rsidRPr="00DA43A5" w:rsidRDefault="00695FB4">
            <w:pPr>
              <w:jc w:val="center"/>
              <w:rPr>
                <w:rFonts w:ascii="Calibri" w:hAnsi="Calibri"/>
                <w:sz w:val="14"/>
                <w:szCs w:val="14"/>
              </w:rPr>
            </w:pPr>
            <w:r w:rsidRPr="00DA43A5">
              <w:rPr>
                <w:rFonts w:ascii="Calibri" w:hAnsi="Calibri"/>
                <w:sz w:val="14"/>
                <w:szCs w:val="14"/>
              </w:rPr>
              <w:t>stabilní</w:t>
            </w:r>
          </w:p>
        </w:tc>
      </w:tr>
    </w:tbl>
    <w:p w:rsidR="00695FB4" w:rsidRPr="00DA43A5" w:rsidRDefault="00695FB4">
      <w:pPr>
        <w:jc w:val="both"/>
        <w:rPr>
          <w:rFonts w:ascii="Calibri" w:hAnsi="Calibri"/>
        </w:rPr>
      </w:pPr>
    </w:p>
    <w:p w:rsidR="00695FB4" w:rsidRPr="00DA43A5" w:rsidRDefault="00695FB4">
      <w:pPr>
        <w:jc w:val="both"/>
        <w:rPr>
          <w:rFonts w:ascii="Calibri" w:hAnsi="Calibri"/>
          <w:b/>
        </w:rPr>
      </w:pPr>
      <w:r w:rsidRPr="00DA43A5">
        <w:rPr>
          <w:rFonts w:ascii="Calibri" w:hAnsi="Calibri"/>
          <w:b/>
        </w:rPr>
        <w:t xml:space="preserve">Využití ratingu: - </w:t>
      </w:r>
      <w:r w:rsidRPr="00DA43A5">
        <w:rPr>
          <w:rFonts w:ascii="Calibri" w:hAnsi="Calibri"/>
        </w:rPr>
        <w:t>investoři</w:t>
      </w:r>
      <w:r w:rsidRPr="00DA43A5">
        <w:rPr>
          <w:rFonts w:ascii="Calibri" w:hAnsi="Calibri"/>
          <w:b/>
        </w:rPr>
        <w:t xml:space="preserve"> – </w:t>
      </w:r>
      <w:r w:rsidRPr="00DA43A5">
        <w:rPr>
          <w:rFonts w:ascii="Calibri" w:hAnsi="Calibri"/>
        </w:rPr>
        <w:t>bankovnictví</w:t>
      </w:r>
      <w:r w:rsidRPr="00DA43A5">
        <w:rPr>
          <w:rFonts w:ascii="Calibri" w:hAnsi="Calibri"/>
          <w:b/>
        </w:rPr>
        <w:t xml:space="preserve"> – </w:t>
      </w:r>
      <w:r w:rsidRPr="00DA43A5">
        <w:rPr>
          <w:rFonts w:ascii="Calibri" w:hAnsi="Calibri"/>
        </w:rPr>
        <w:t>pojišťovny</w:t>
      </w:r>
      <w:r w:rsidRPr="00DA43A5">
        <w:rPr>
          <w:rFonts w:ascii="Calibri" w:hAnsi="Calibri"/>
          <w:b/>
        </w:rPr>
        <w:t xml:space="preserve">- </w:t>
      </w:r>
      <w:r w:rsidRPr="00DA43A5">
        <w:rPr>
          <w:rFonts w:ascii="Calibri" w:hAnsi="Calibri"/>
        </w:rPr>
        <w:t>stabilizace trhu při výkyvu cen</w:t>
      </w:r>
      <w:r w:rsidRPr="00DA43A5">
        <w:rPr>
          <w:rFonts w:ascii="Calibri" w:hAnsi="Calibri"/>
          <w:b/>
        </w:rPr>
        <w:t xml:space="preserve"> - </w:t>
      </w:r>
      <w:r w:rsidRPr="00DA43A5">
        <w:rPr>
          <w:rFonts w:ascii="Calibri" w:hAnsi="Calibri"/>
        </w:rPr>
        <w:t>další účastníci trhu</w:t>
      </w:r>
    </w:p>
    <w:p w:rsidR="00695FB4" w:rsidRPr="00DA43A5" w:rsidRDefault="00695FB4">
      <w:pPr>
        <w:jc w:val="both"/>
        <w:rPr>
          <w:rFonts w:ascii="Calibri" w:hAnsi="Calibri"/>
          <w:b/>
          <w:iCs/>
        </w:rPr>
      </w:pPr>
    </w:p>
    <w:p w:rsidR="00695FB4" w:rsidRPr="00DA43A5" w:rsidRDefault="00695FB4">
      <w:pPr>
        <w:ind w:left="60"/>
        <w:jc w:val="both"/>
        <w:rPr>
          <w:rFonts w:ascii="Calibri" w:hAnsi="Calibri"/>
          <w:iCs/>
        </w:rPr>
      </w:pPr>
      <w:r w:rsidRPr="00DA43A5">
        <w:rPr>
          <w:rFonts w:ascii="Calibri" w:hAnsi="Calibri"/>
          <w:b/>
          <w:iCs/>
        </w:rPr>
        <w:t>I RATING</w:t>
      </w:r>
      <w:r w:rsidRPr="00DA43A5">
        <w:rPr>
          <w:rFonts w:ascii="Calibri" w:hAnsi="Calibri"/>
          <w:iCs/>
        </w:rPr>
        <w:t xml:space="preserve"> - hodnocení českých malých a středních podniků (MSP) a obcí, které poskytuje agentura Czechinvest nebo Czech Credit Bureau (CCB) na základě údajů z účetní závěrky za mnohonásobně nižší cenu.  </w:t>
      </w:r>
      <w:r w:rsidR="00DA43A5" w:rsidRPr="00DA43A5">
        <w:rPr>
          <w:rFonts w:ascii="Calibri" w:hAnsi="Calibri"/>
          <w:iCs/>
        </w:rPr>
        <w:t xml:space="preserve">Jde o </w:t>
      </w:r>
      <w:r w:rsidRPr="00DA43A5">
        <w:rPr>
          <w:rFonts w:ascii="Calibri" w:hAnsi="Calibri"/>
          <w:iCs/>
        </w:rPr>
        <w:t>rychlé hodnocení prostřednictvím internetu.</w:t>
      </w:r>
    </w:p>
    <w:p w:rsidR="00695FB4" w:rsidRPr="00DA43A5" w:rsidRDefault="00695FB4">
      <w:pPr>
        <w:ind w:left="60"/>
        <w:jc w:val="both"/>
        <w:rPr>
          <w:rFonts w:ascii="Calibri" w:hAnsi="Calibri"/>
          <w:iCs/>
        </w:rPr>
      </w:pPr>
    </w:p>
    <w:p w:rsidR="00695FB4" w:rsidRPr="00DA43A5" w:rsidRDefault="00695FB4">
      <w:pPr>
        <w:jc w:val="both"/>
        <w:rPr>
          <w:rFonts w:ascii="Calibri" w:hAnsi="Calibri"/>
          <w:sz w:val="13"/>
          <w:szCs w:val="13"/>
        </w:rPr>
      </w:pPr>
      <w:r w:rsidRPr="00DA43A5">
        <w:rPr>
          <w:rFonts w:ascii="Calibri" w:hAnsi="Calibri"/>
          <w:sz w:val="16"/>
          <w:szCs w:val="16"/>
        </w:rPr>
        <w:t>Pozn: Metodika CCB výpočtu je navržena tak, aby byla v maximální možné míře v souladu s požadavky BASEL II.  iRating municipale obsahuje výpočet kritické zadluženosti a ukazatele dluhové služby podle MF ČR</w:t>
      </w:r>
      <w:r w:rsidRPr="00DA43A5">
        <w:rPr>
          <w:rFonts w:ascii="Calibri" w:hAnsi="Calibri"/>
          <w:sz w:val="13"/>
          <w:szCs w:val="13"/>
        </w:rPr>
        <w:t>.</w:t>
      </w:r>
    </w:p>
    <w:p w:rsidR="00695FB4" w:rsidRPr="00DA43A5" w:rsidRDefault="00695FB4">
      <w:pPr>
        <w:jc w:val="both"/>
        <w:rPr>
          <w:rFonts w:ascii="Calibri" w:hAnsi="Calibri"/>
          <w:sz w:val="13"/>
          <w:szCs w:val="13"/>
        </w:rPr>
      </w:pPr>
    </w:p>
    <w:p w:rsidR="00695FB4" w:rsidRPr="00DA43A5" w:rsidRDefault="00695FB4">
      <w:pPr>
        <w:jc w:val="both"/>
        <w:rPr>
          <w:rFonts w:ascii="Calibri" w:hAnsi="Calibri"/>
          <w:b/>
        </w:rPr>
      </w:pPr>
      <w:r w:rsidRPr="00DA43A5">
        <w:rPr>
          <w:rFonts w:ascii="Calibri" w:hAnsi="Calibri"/>
          <w:b/>
        </w:rPr>
        <w:t>Výhody hodnocení CCB:</w:t>
      </w:r>
    </w:p>
    <w:p w:rsidR="00695FB4" w:rsidRPr="00DA43A5" w:rsidRDefault="00695FB4" w:rsidP="009B6909">
      <w:pPr>
        <w:numPr>
          <w:ilvl w:val="0"/>
          <w:numId w:val="12"/>
        </w:numPr>
        <w:spacing w:before="100" w:beforeAutospacing="1" w:after="100" w:afterAutospacing="1"/>
        <w:rPr>
          <w:rFonts w:ascii="Calibri" w:hAnsi="Calibri"/>
        </w:rPr>
      </w:pPr>
      <w:r w:rsidRPr="00DA43A5">
        <w:rPr>
          <w:rFonts w:ascii="Calibri" w:hAnsi="Calibri"/>
        </w:rPr>
        <w:t xml:space="preserve">Úspora investic pro získání software "in-house" </w:t>
      </w:r>
    </w:p>
    <w:p w:rsidR="00695FB4" w:rsidRPr="00DA43A5" w:rsidRDefault="00695FB4" w:rsidP="009B6909">
      <w:pPr>
        <w:numPr>
          <w:ilvl w:val="0"/>
          <w:numId w:val="12"/>
        </w:numPr>
        <w:spacing w:before="100" w:beforeAutospacing="1" w:after="100" w:afterAutospacing="1"/>
        <w:rPr>
          <w:rFonts w:ascii="Calibri" w:hAnsi="Calibri"/>
        </w:rPr>
      </w:pPr>
      <w:r w:rsidRPr="00DA43A5">
        <w:rPr>
          <w:rFonts w:ascii="Calibri" w:hAnsi="Calibri"/>
        </w:rPr>
        <w:t>Úspora nákladů na aktualizaci software a na helpdesk</w:t>
      </w:r>
    </w:p>
    <w:p w:rsidR="00695FB4" w:rsidRPr="00DA43A5" w:rsidRDefault="00695FB4" w:rsidP="009B6909">
      <w:pPr>
        <w:numPr>
          <w:ilvl w:val="0"/>
          <w:numId w:val="12"/>
        </w:numPr>
        <w:spacing w:before="100" w:beforeAutospacing="1" w:after="100" w:afterAutospacing="1"/>
        <w:rPr>
          <w:rFonts w:ascii="Calibri" w:hAnsi="Calibri"/>
        </w:rPr>
      </w:pPr>
      <w:r w:rsidRPr="00DA43A5">
        <w:rPr>
          <w:rFonts w:ascii="Calibri" w:hAnsi="Calibri"/>
        </w:rPr>
        <w:t xml:space="preserve"> Profesionální nezávislý rating včetně komentářů </w:t>
      </w:r>
    </w:p>
    <w:p w:rsidR="00695FB4" w:rsidRPr="00DA43A5" w:rsidRDefault="00695FB4" w:rsidP="009B6909">
      <w:pPr>
        <w:numPr>
          <w:ilvl w:val="0"/>
          <w:numId w:val="12"/>
        </w:numPr>
        <w:spacing w:before="100" w:beforeAutospacing="1" w:after="100" w:afterAutospacing="1"/>
        <w:rPr>
          <w:rFonts w:ascii="Calibri" w:hAnsi="Calibri"/>
        </w:rPr>
      </w:pPr>
      <w:r w:rsidRPr="00DA43A5">
        <w:rPr>
          <w:rFonts w:ascii="Calibri" w:hAnsi="Calibri"/>
        </w:rPr>
        <w:t xml:space="preserve"> Rychlé inf</w:t>
      </w:r>
      <w:r w:rsidR="00F36D3F" w:rsidRPr="00DA43A5">
        <w:rPr>
          <w:rFonts w:ascii="Calibri" w:hAnsi="Calibri"/>
        </w:rPr>
        <w:t xml:space="preserve">ormace o posuzovaného subjektu - </w:t>
      </w:r>
      <w:r w:rsidRPr="00DA43A5">
        <w:rPr>
          <w:rFonts w:ascii="Calibri" w:hAnsi="Calibri"/>
        </w:rPr>
        <w:t xml:space="preserve">výsledek je k dispozici během několika sekund po vložení žádosti) </w:t>
      </w:r>
    </w:p>
    <w:p w:rsidR="00695FB4" w:rsidRPr="00DA43A5" w:rsidRDefault="00695FB4" w:rsidP="009B6909">
      <w:pPr>
        <w:numPr>
          <w:ilvl w:val="0"/>
          <w:numId w:val="12"/>
        </w:numPr>
        <w:spacing w:before="100" w:beforeAutospacing="1" w:after="100" w:afterAutospacing="1"/>
        <w:rPr>
          <w:rFonts w:ascii="Calibri" w:hAnsi="Calibri"/>
        </w:rPr>
      </w:pPr>
      <w:r w:rsidRPr="00DA43A5">
        <w:rPr>
          <w:rFonts w:ascii="Calibri" w:hAnsi="Calibri"/>
        </w:rPr>
        <w:t xml:space="preserve"> Informace pro zpracování podrobnější analýzy </w:t>
      </w:r>
    </w:p>
    <w:p w:rsidR="00695FB4" w:rsidRPr="00DA43A5" w:rsidRDefault="00695FB4" w:rsidP="009B6909">
      <w:pPr>
        <w:numPr>
          <w:ilvl w:val="0"/>
          <w:numId w:val="12"/>
        </w:numPr>
        <w:spacing w:before="100" w:beforeAutospacing="1" w:after="100" w:afterAutospacing="1"/>
        <w:rPr>
          <w:rFonts w:ascii="Calibri" w:hAnsi="Calibri"/>
        </w:rPr>
      </w:pPr>
      <w:r w:rsidRPr="00DA43A5">
        <w:rPr>
          <w:rFonts w:ascii="Calibri" w:hAnsi="Calibri"/>
        </w:rPr>
        <w:t xml:space="preserve"> Nástroj pro pravidelný monitoring klientů </w:t>
      </w:r>
    </w:p>
    <w:p w:rsidR="00695FB4" w:rsidRPr="00DA43A5" w:rsidRDefault="00695FB4" w:rsidP="009B6909">
      <w:pPr>
        <w:numPr>
          <w:ilvl w:val="0"/>
          <w:numId w:val="12"/>
        </w:numPr>
        <w:spacing w:before="100" w:beforeAutospacing="1" w:after="100" w:afterAutospacing="1"/>
        <w:rPr>
          <w:rFonts w:ascii="Calibri" w:hAnsi="Calibri" w:cs="Times New Roman"/>
          <w:sz w:val="13"/>
          <w:szCs w:val="13"/>
        </w:rPr>
      </w:pPr>
      <w:r w:rsidRPr="00DA43A5">
        <w:rPr>
          <w:rFonts w:ascii="Calibri" w:hAnsi="Calibri"/>
        </w:rPr>
        <w:t xml:space="preserve"> Hodnocení na základě jednotné a validované metodiky</w:t>
      </w:r>
    </w:p>
    <w:p w:rsidR="00695FB4" w:rsidRPr="00AA23BB" w:rsidRDefault="00695FB4" w:rsidP="00AA23BB">
      <w:pPr>
        <w:pStyle w:val="Nadpis1"/>
        <w:rPr>
          <w:rFonts w:ascii="Calibri" w:hAnsi="Calibri"/>
          <w:color w:val="0070C0"/>
          <w:sz w:val="24"/>
          <w:szCs w:val="24"/>
        </w:rPr>
      </w:pPr>
      <w:r w:rsidRPr="0048277E">
        <w:rPr>
          <w:rFonts w:ascii="Calibri" w:hAnsi="Calibri"/>
        </w:rPr>
        <w:br w:type="page"/>
      </w:r>
      <w:bookmarkStart w:id="30" w:name="_Toc278699467"/>
      <w:r w:rsidRPr="00AA23BB">
        <w:rPr>
          <w:rFonts w:ascii="Calibri" w:hAnsi="Calibri"/>
          <w:color w:val="0070C0"/>
          <w:sz w:val="24"/>
          <w:szCs w:val="24"/>
        </w:rPr>
        <w:lastRenderedPageBreak/>
        <w:t>14b</w:t>
      </w:r>
      <w:r w:rsidRPr="00AA23BB">
        <w:rPr>
          <w:rFonts w:ascii="Calibri" w:hAnsi="Calibri"/>
          <w:color w:val="0070C0"/>
          <w:sz w:val="24"/>
          <w:szCs w:val="24"/>
        </w:rPr>
        <w:tab/>
        <w:t>Specifika rozhodování v oblasti v</w:t>
      </w:r>
      <w:r w:rsidRPr="00AA23BB">
        <w:rPr>
          <w:rFonts w:ascii="Calibri" w:hAnsi="Calibri"/>
          <w:color w:val="0070C0"/>
          <w:sz w:val="24"/>
          <w:szCs w:val="24"/>
        </w:rPr>
        <w:t>eřejných financí a ekonomiky veřejného sektoru</w:t>
      </w:r>
      <w:bookmarkEnd w:id="30"/>
    </w:p>
    <w:p w:rsidR="00695FB4" w:rsidRDefault="00171166">
      <w:pPr>
        <w:jc w:val="both"/>
        <w:rPr>
          <w:rFonts w:ascii="Calibri" w:hAnsi="Calibri"/>
          <w:iCs/>
        </w:rPr>
      </w:pPr>
      <w:r>
        <w:rPr>
          <w:rFonts w:ascii="Calibri" w:hAnsi="Calibri"/>
          <w:iCs/>
        </w:rPr>
        <w:t>R</w:t>
      </w:r>
      <w:r w:rsidR="00C02A11">
        <w:rPr>
          <w:rFonts w:ascii="Calibri" w:hAnsi="Calibri"/>
          <w:iCs/>
        </w:rPr>
        <w:t>ozhod</w:t>
      </w:r>
      <w:r>
        <w:rPr>
          <w:rFonts w:ascii="Calibri" w:hAnsi="Calibri"/>
          <w:iCs/>
        </w:rPr>
        <w:t>ovací cyklus probíhá v následujících etapách:</w:t>
      </w:r>
    </w:p>
    <w:p w:rsidR="00171166" w:rsidRDefault="00171166" w:rsidP="009B6909">
      <w:pPr>
        <w:numPr>
          <w:ilvl w:val="0"/>
          <w:numId w:val="114"/>
        </w:numPr>
        <w:jc w:val="both"/>
        <w:rPr>
          <w:rFonts w:ascii="Calibri" w:hAnsi="Calibri"/>
          <w:iCs/>
        </w:rPr>
      </w:pPr>
      <w:r>
        <w:rPr>
          <w:rFonts w:ascii="Calibri" w:hAnsi="Calibri"/>
          <w:iCs/>
        </w:rPr>
        <w:t>Identifikace problému, který má být rozhodnutím řešen a stanovení kritérií optimality řešení problému</w:t>
      </w:r>
    </w:p>
    <w:p w:rsidR="00171166" w:rsidRDefault="00171166" w:rsidP="009B6909">
      <w:pPr>
        <w:numPr>
          <w:ilvl w:val="0"/>
          <w:numId w:val="114"/>
        </w:numPr>
        <w:jc w:val="both"/>
        <w:rPr>
          <w:rFonts w:ascii="Calibri" w:hAnsi="Calibri"/>
          <w:iCs/>
        </w:rPr>
      </w:pPr>
      <w:r>
        <w:rPr>
          <w:rFonts w:ascii="Calibri" w:hAnsi="Calibri"/>
          <w:iCs/>
        </w:rPr>
        <w:t>Soustředění informací potřebných pro rozhodnutí</w:t>
      </w:r>
    </w:p>
    <w:p w:rsidR="00171166" w:rsidRDefault="00171166" w:rsidP="009B6909">
      <w:pPr>
        <w:numPr>
          <w:ilvl w:val="0"/>
          <w:numId w:val="114"/>
        </w:numPr>
        <w:jc w:val="both"/>
        <w:rPr>
          <w:rFonts w:ascii="Calibri" w:hAnsi="Calibri"/>
          <w:iCs/>
        </w:rPr>
      </w:pPr>
      <w:r>
        <w:rPr>
          <w:rFonts w:ascii="Calibri" w:hAnsi="Calibri"/>
          <w:iCs/>
        </w:rPr>
        <w:t>Analýza informací a zpracování variant</w:t>
      </w:r>
    </w:p>
    <w:p w:rsidR="00171166" w:rsidRDefault="00171166" w:rsidP="009B6909">
      <w:pPr>
        <w:numPr>
          <w:ilvl w:val="0"/>
          <w:numId w:val="114"/>
        </w:numPr>
        <w:jc w:val="both"/>
        <w:rPr>
          <w:rFonts w:ascii="Calibri" w:hAnsi="Calibri"/>
          <w:iCs/>
        </w:rPr>
      </w:pPr>
      <w:r>
        <w:rPr>
          <w:rFonts w:ascii="Calibri" w:hAnsi="Calibri"/>
          <w:iCs/>
        </w:rPr>
        <w:t>Rozhodnutí</w:t>
      </w:r>
    </w:p>
    <w:p w:rsidR="00171166" w:rsidRDefault="00171166" w:rsidP="009B6909">
      <w:pPr>
        <w:numPr>
          <w:ilvl w:val="0"/>
          <w:numId w:val="114"/>
        </w:numPr>
        <w:jc w:val="both"/>
        <w:rPr>
          <w:rFonts w:ascii="Calibri" w:hAnsi="Calibri"/>
          <w:iCs/>
        </w:rPr>
      </w:pPr>
      <w:r>
        <w:rPr>
          <w:rFonts w:ascii="Calibri" w:hAnsi="Calibri"/>
          <w:iCs/>
        </w:rPr>
        <w:t>Realizace rozhodnutí</w:t>
      </w:r>
    </w:p>
    <w:p w:rsidR="00171166" w:rsidRDefault="00171166" w:rsidP="009B6909">
      <w:pPr>
        <w:numPr>
          <w:ilvl w:val="0"/>
          <w:numId w:val="114"/>
        </w:numPr>
        <w:jc w:val="both"/>
        <w:rPr>
          <w:rFonts w:ascii="Calibri" w:hAnsi="Calibri"/>
          <w:iCs/>
        </w:rPr>
      </w:pPr>
      <w:r>
        <w:rPr>
          <w:rFonts w:ascii="Calibri" w:hAnsi="Calibri"/>
          <w:iCs/>
        </w:rPr>
        <w:t>Kontrola průběhu plnění rozhodnutí a dosaženého výsledku</w:t>
      </w:r>
    </w:p>
    <w:p w:rsidR="00171166" w:rsidRDefault="00171166" w:rsidP="00171166">
      <w:pPr>
        <w:jc w:val="both"/>
        <w:rPr>
          <w:rFonts w:ascii="Calibri" w:hAnsi="Calibri"/>
          <w:iCs/>
        </w:rPr>
      </w:pPr>
    </w:p>
    <w:p w:rsidR="00171166" w:rsidRDefault="00171166" w:rsidP="00171166">
      <w:pPr>
        <w:jc w:val="both"/>
        <w:rPr>
          <w:rFonts w:ascii="Calibri" w:hAnsi="Calibri"/>
          <w:iCs/>
        </w:rPr>
      </w:pPr>
      <w:r>
        <w:rPr>
          <w:rFonts w:ascii="Calibri" w:hAnsi="Calibri"/>
          <w:iCs/>
        </w:rPr>
        <w:t>Ve veřejném sektoru převládá rozhodování cestou veřejné volby:</w:t>
      </w:r>
    </w:p>
    <w:p w:rsidR="00171166" w:rsidRDefault="006228D5" w:rsidP="009B6909">
      <w:pPr>
        <w:numPr>
          <w:ilvl w:val="0"/>
          <w:numId w:val="115"/>
        </w:numPr>
        <w:jc w:val="both"/>
        <w:rPr>
          <w:rFonts w:ascii="Calibri" w:hAnsi="Calibri"/>
          <w:iCs/>
        </w:rPr>
      </w:pPr>
      <w:r>
        <w:rPr>
          <w:rFonts w:cs="Tahoma"/>
          <w:noProof/>
        </w:rPr>
        <w:drawing>
          <wp:anchor distT="0" distB="0" distL="114300" distR="114300" simplePos="0" relativeHeight="251661824" behindDoc="1" locked="0" layoutInCell="1" allowOverlap="1">
            <wp:simplePos x="0" y="0"/>
            <wp:positionH relativeFrom="column">
              <wp:posOffset>4134485</wp:posOffset>
            </wp:positionH>
            <wp:positionV relativeFrom="paragraph">
              <wp:posOffset>121920</wp:posOffset>
            </wp:positionV>
            <wp:extent cx="1844040" cy="1226820"/>
            <wp:effectExtent l="19050" t="0" r="3810" b="0"/>
            <wp:wrapTight wrapText="bothSides">
              <wp:wrapPolygon edited="0">
                <wp:start x="-223" y="0"/>
                <wp:lineTo x="-223" y="21130"/>
                <wp:lineTo x="21645" y="21130"/>
                <wp:lineTo x="21645" y="0"/>
                <wp:lineTo x="-223" y="0"/>
              </wp:wrapPolygon>
            </wp:wrapTight>
            <wp:docPr id="436" name="obrázek 436" descr="politický_cik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descr="politický_ciklus"/>
                    <pic:cNvPicPr>
                      <a:picLocks noChangeAspect="1" noChangeArrowheads="1"/>
                    </pic:cNvPicPr>
                  </pic:nvPicPr>
                  <pic:blipFill>
                    <a:blip r:embed="rId24" cstate="print"/>
                    <a:srcRect/>
                    <a:stretch>
                      <a:fillRect/>
                    </a:stretch>
                  </pic:blipFill>
                  <pic:spPr bwMode="auto">
                    <a:xfrm>
                      <a:off x="0" y="0"/>
                      <a:ext cx="1844040" cy="1226820"/>
                    </a:xfrm>
                    <a:prstGeom prst="rect">
                      <a:avLst/>
                    </a:prstGeom>
                    <a:noFill/>
                  </pic:spPr>
                </pic:pic>
              </a:graphicData>
            </a:graphic>
          </wp:anchor>
        </w:drawing>
      </w:r>
      <w:r w:rsidR="00171166">
        <w:rPr>
          <w:rFonts w:ascii="Calibri" w:hAnsi="Calibri"/>
          <w:iCs/>
        </w:rPr>
        <w:t>Rozhodování o složitých procesech, o nichž nelze rozhodovat tržní cestou</w:t>
      </w:r>
    </w:p>
    <w:p w:rsidR="004A02E9" w:rsidRDefault="004A02E9" w:rsidP="009B6909">
      <w:pPr>
        <w:numPr>
          <w:ilvl w:val="0"/>
          <w:numId w:val="115"/>
        </w:numPr>
        <w:jc w:val="both"/>
        <w:rPr>
          <w:rFonts w:ascii="Calibri" w:hAnsi="Calibri"/>
          <w:iCs/>
        </w:rPr>
      </w:pPr>
      <w:r>
        <w:rPr>
          <w:rFonts w:ascii="Calibri" w:hAnsi="Calibri"/>
          <w:iCs/>
        </w:rPr>
        <w:t>Subjekty veřejné volby</w:t>
      </w:r>
    </w:p>
    <w:p w:rsidR="004A02E9" w:rsidRDefault="004A02E9" w:rsidP="009B6909">
      <w:pPr>
        <w:numPr>
          <w:ilvl w:val="1"/>
          <w:numId w:val="115"/>
        </w:numPr>
        <w:jc w:val="both"/>
        <w:rPr>
          <w:rFonts w:ascii="Calibri" w:hAnsi="Calibri"/>
          <w:iCs/>
        </w:rPr>
      </w:pPr>
      <w:r>
        <w:rPr>
          <w:rFonts w:ascii="Calibri" w:hAnsi="Calibri"/>
          <w:iCs/>
        </w:rPr>
        <w:t>Voliči</w:t>
      </w:r>
    </w:p>
    <w:p w:rsidR="004A02E9" w:rsidRDefault="004A02E9" w:rsidP="009B6909">
      <w:pPr>
        <w:numPr>
          <w:ilvl w:val="1"/>
          <w:numId w:val="115"/>
        </w:numPr>
        <w:jc w:val="both"/>
        <w:rPr>
          <w:rFonts w:ascii="Calibri" w:hAnsi="Calibri"/>
          <w:iCs/>
        </w:rPr>
      </w:pPr>
      <w:r>
        <w:rPr>
          <w:rFonts w:ascii="Calibri" w:hAnsi="Calibri"/>
          <w:iCs/>
        </w:rPr>
        <w:t>Byrokraté – úředníci ve výkonných orgánech VS</w:t>
      </w:r>
    </w:p>
    <w:p w:rsidR="004A02E9" w:rsidRDefault="004A02E9" w:rsidP="009B6909">
      <w:pPr>
        <w:numPr>
          <w:ilvl w:val="1"/>
          <w:numId w:val="115"/>
        </w:numPr>
        <w:jc w:val="both"/>
        <w:rPr>
          <w:rFonts w:ascii="Calibri" w:hAnsi="Calibri"/>
          <w:iCs/>
        </w:rPr>
      </w:pPr>
      <w:r>
        <w:rPr>
          <w:rFonts w:ascii="Calibri" w:hAnsi="Calibri"/>
          <w:iCs/>
        </w:rPr>
        <w:t>Zájmové, lobbyistické skupiny</w:t>
      </w:r>
    </w:p>
    <w:p w:rsidR="004A02E9" w:rsidRDefault="004A02E9" w:rsidP="009B6909">
      <w:pPr>
        <w:numPr>
          <w:ilvl w:val="1"/>
          <w:numId w:val="115"/>
        </w:numPr>
        <w:jc w:val="both"/>
        <w:rPr>
          <w:rFonts w:ascii="Calibri" w:hAnsi="Calibri"/>
          <w:iCs/>
        </w:rPr>
      </w:pPr>
      <w:r>
        <w:rPr>
          <w:rFonts w:ascii="Calibri" w:hAnsi="Calibri"/>
          <w:iCs/>
        </w:rPr>
        <w:t>Volení představitelé (politici)</w:t>
      </w:r>
    </w:p>
    <w:p w:rsidR="004A02E9" w:rsidRPr="00CF2F0E" w:rsidRDefault="004A02E9" w:rsidP="009B6909">
      <w:pPr>
        <w:numPr>
          <w:ilvl w:val="2"/>
          <w:numId w:val="115"/>
        </w:numPr>
        <w:jc w:val="both"/>
        <w:rPr>
          <w:rFonts w:ascii="Calibri" w:hAnsi="Calibri"/>
          <w:b/>
          <w:iCs/>
        </w:rPr>
      </w:pPr>
      <w:r w:rsidRPr="00CF2F0E">
        <w:rPr>
          <w:rFonts w:ascii="Calibri" w:hAnsi="Calibri"/>
          <w:b/>
          <w:iCs/>
        </w:rPr>
        <w:t>Downsův model politického cyklu</w:t>
      </w:r>
    </w:p>
    <w:p w:rsidR="00CF2F0E" w:rsidRDefault="00CF2F0E" w:rsidP="009B6909">
      <w:pPr>
        <w:numPr>
          <w:ilvl w:val="3"/>
          <w:numId w:val="115"/>
        </w:numPr>
        <w:jc w:val="both"/>
        <w:rPr>
          <w:rFonts w:ascii="Calibri" w:hAnsi="Calibri"/>
          <w:iCs/>
        </w:rPr>
      </w:pPr>
      <w:r>
        <w:rPr>
          <w:rFonts w:ascii="Calibri" w:hAnsi="Calibri"/>
          <w:iCs/>
        </w:rPr>
        <w:t>Zkoumá míru reakce na voličovo přání v období blízkému volbám</w:t>
      </w:r>
    </w:p>
    <w:p w:rsidR="00CF2F0E" w:rsidRDefault="00CF2F0E" w:rsidP="009B6909">
      <w:pPr>
        <w:numPr>
          <w:ilvl w:val="3"/>
          <w:numId w:val="115"/>
        </w:numPr>
        <w:jc w:val="both"/>
        <w:rPr>
          <w:rFonts w:ascii="Calibri" w:hAnsi="Calibri"/>
          <w:iCs/>
        </w:rPr>
      </w:pPr>
      <w:r>
        <w:rPr>
          <w:rFonts w:ascii="Calibri" w:hAnsi="Calibri"/>
          <w:iCs/>
        </w:rPr>
        <w:t>zákonitosti politického systému rozhodování (přímé a nepřímé volby)</w:t>
      </w:r>
    </w:p>
    <w:p w:rsidR="00CF2F0E" w:rsidRDefault="00CF2F0E" w:rsidP="009B6909">
      <w:pPr>
        <w:numPr>
          <w:ilvl w:val="0"/>
          <w:numId w:val="115"/>
        </w:numPr>
        <w:jc w:val="both"/>
        <w:rPr>
          <w:rFonts w:ascii="Calibri" w:hAnsi="Calibri"/>
          <w:iCs/>
        </w:rPr>
      </w:pPr>
      <w:r w:rsidRPr="00306E32">
        <w:rPr>
          <w:rFonts w:ascii="Calibri" w:hAnsi="Calibri"/>
          <w:b/>
          <w:iCs/>
        </w:rPr>
        <w:t>přímá</w:t>
      </w:r>
      <w:r>
        <w:rPr>
          <w:rFonts w:ascii="Calibri" w:hAnsi="Calibri"/>
          <w:iCs/>
        </w:rPr>
        <w:t xml:space="preserve"> volba – referendum (nákladné, zdlouhavé)</w:t>
      </w:r>
    </w:p>
    <w:p w:rsidR="00CF2F0E" w:rsidRDefault="00CF2F0E" w:rsidP="009B6909">
      <w:pPr>
        <w:numPr>
          <w:ilvl w:val="0"/>
          <w:numId w:val="115"/>
        </w:numPr>
        <w:jc w:val="both"/>
        <w:rPr>
          <w:rFonts w:ascii="Calibri" w:hAnsi="Calibri"/>
          <w:iCs/>
        </w:rPr>
      </w:pPr>
      <w:r w:rsidRPr="00306E32">
        <w:rPr>
          <w:rFonts w:ascii="Calibri" w:hAnsi="Calibri"/>
          <w:b/>
          <w:iCs/>
        </w:rPr>
        <w:t>nepřímá</w:t>
      </w:r>
      <w:r>
        <w:rPr>
          <w:rFonts w:ascii="Calibri" w:hAnsi="Calibri"/>
          <w:iCs/>
        </w:rPr>
        <w:t xml:space="preserve"> volba – zastupitelská</w:t>
      </w:r>
    </w:p>
    <w:p w:rsidR="00CF2F0E" w:rsidRDefault="00CF2F0E" w:rsidP="009B6909">
      <w:pPr>
        <w:numPr>
          <w:ilvl w:val="1"/>
          <w:numId w:val="115"/>
        </w:numPr>
        <w:jc w:val="both"/>
        <w:rPr>
          <w:rFonts w:ascii="Calibri" w:hAnsi="Calibri"/>
          <w:iCs/>
        </w:rPr>
      </w:pPr>
      <w:r w:rsidRPr="00306E32">
        <w:rPr>
          <w:rFonts w:ascii="Calibri" w:hAnsi="Calibri"/>
          <w:b/>
          <w:iCs/>
        </w:rPr>
        <w:t>poměrné</w:t>
      </w:r>
      <w:r>
        <w:rPr>
          <w:rFonts w:ascii="Calibri" w:hAnsi="Calibri"/>
          <w:iCs/>
        </w:rPr>
        <w:t xml:space="preserve"> zastoupení</w:t>
      </w:r>
    </w:p>
    <w:p w:rsidR="00CF2F0E" w:rsidRDefault="00CF2F0E" w:rsidP="009B6909">
      <w:pPr>
        <w:numPr>
          <w:ilvl w:val="2"/>
          <w:numId w:val="115"/>
        </w:numPr>
        <w:jc w:val="both"/>
        <w:rPr>
          <w:rFonts w:ascii="Calibri" w:hAnsi="Calibri"/>
          <w:iCs/>
        </w:rPr>
      </w:pPr>
      <w:r>
        <w:rPr>
          <w:rFonts w:ascii="Calibri" w:hAnsi="Calibri"/>
          <w:iCs/>
        </w:rPr>
        <w:t>rozdrobení politického spektra, jsou zastoupeny i extremistické strany, nutnost vytváření koalic</w:t>
      </w:r>
    </w:p>
    <w:p w:rsidR="00CF2F0E" w:rsidRDefault="00CF2F0E" w:rsidP="009B6909">
      <w:pPr>
        <w:numPr>
          <w:ilvl w:val="1"/>
          <w:numId w:val="115"/>
        </w:numPr>
        <w:jc w:val="both"/>
        <w:rPr>
          <w:rFonts w:ascii="Calibri" w:hAnsi="Calibri"/>
          <w:iCs/>
        </w:rPr>
      </w:pPr>
      <w:r w:rsidRPr="00306E32">
        <w:rPr>
          <w:rFonts w:ascii="Calibri" w:hAnsi="Calibri"/>
          <w:b/>
          <w:iCs/>
        </w:rPr>
        <w:t>většinové</w:t>
      </w:r>
      <w:r>
        <w:rPr>
          <w:rFonts w:ascii="Calibri" w:hAnsi="Calibri"/>
          <w:iCs/>
        </w:rPr>
        <w:t xml:space="preserve"> zastoupení</w:t>
      </w:r>
    </w:p>
    <w:p w:rsidR="00F31783" w:rsidRDefault="00306E32" w:rsidP="009B6909">
      <w:pPr>
        <w:numPr>
          <w:ilvl w:val="2"/>
          <w:numId w:val="115"/>
        </w:numPr>
        <w:jc w:val="both"/>
        <w:rPr>
          <w:rFonts w:ascii="Calibri" w:hAnsi="Calibri"/>
          <w:iCs/>
        </w:rPr>
      </w:pPr>
      <w:r>
        <w:rPr>
          <w:rFonts w:ascii="Calibri" w:hAnsi="Calibri"/>
          <w:iCs/>
        </w:rPr>
        <w:t>podporuje vznik velkých stran, zvyšuje akceschopnost rozhodování</w:t>
      </w:r>
    </w:p>
    <w:p w:rsidR="00306E32" w:rsidRDefault="00306E32" w:rsidP="009B6909">
      <w:pPr>
        <w:numPr>
          <w:ilvl w:val="2"/>
          <w:numId w:val="115"/>
        </w:numPr>
        <w:jc w:val="both"/>
        <w:rPr>
          <w:rFonts w:ascii="Calibri" w:hAnsi="Calibri"/>
          <w:iCs/>
        </w:rPr>
      </w:pPr>
      <w:r>
        <w:rPr>
          <w:rFonts w:ascii="Calibri" w:hAnsi="Calibri"/>
          <w:iCs/>
        </w:rPr>
        <w:t>většinové pravidlo</w:t>
      </w:r>
    </w:p>
    <w:p w:rsidR="00306E32" w:rsidRDefault="00306E32" w:rsidP="009B6909">
      <w:pPr>
        <w:numPr>
          <w:ilvl w:val="3"/>
          <w:numId w:val="115"/>
        </w:numPr>
        <w:jc w:val="both"/>
        <w:rPr>
          <w:rFonts w:ascii="Calibri" w:hAnsi="Calibri"/>
          <w:iCs/>
        </w:rPr>
      </w:pPr>
      <w:r>
        <w:rPr>
          <w:rFonts w:ascii="Calibri" w:hAnsi="Calibri"/>
          <w:iCs/>
        </w:rPr>
        <w:t xml:space="preserve">absolutní </w:t>
      </w:r>
      <w:r w:rsidR="00FA04AF" w:rsidRPr="00FA04AF">
        <w:rPr>
          <w:rFonts w:ascii="Calibri" w:hAnsi="Calibri"/>
          <w:iCs/>
        </w:rPr>
        <w:sym w:font="Wingdings" w:char="F0E0"/>
      </w:r>
      <w:r>
        <w:rPr>
          <w:rFonts w:ascii="Calibri" w:hAnsi="Calibri"/>
          <w:iCs/>
        </w:rPr>
        <w:t xml:space="preserve"> polovina </w:t>
      </w:r>
      <w:r w:rsidR="00FA04AF">
        <w:rPr>
          <w:rFonts w:ascii="Calibri" w:hAnsi="Calibri"/>
          <w:iCs/>
        </w:rPr>
        <w:t xml:space="preserve">+ 1 hlas </w:t>
      </w:r>
      <w:r>
        <w:rPr>
          <w:rFonts w:ascii="Calibri" w:hAnsi="Calibri"/>
          <w:iCs/>
        </w:rPr>
        <w:t xml:space="preserve"> </w:t>
      </w:r>
    </w:p>
    <w:p w:rsidR="00306E32" w:rsidRDefault="00306E32" w:rsidP="009B6909">
      <w:pPr>
        <w:numPr>
          <w:ilvl w:val="3"/>
          <w:numId w:val="115"/>
        </w:numPr>
        <w:jc w:val="both"/>
        <w:rPr>
          <w:rFonts w:ascii="Calibri" w:hAnsi="Calibri"/>
          <w:iCs/>
        </w:rPr>
      </w:pPr>
      <w:r>
        <w:rPr>
          <w:rFonts w:ascii="Calibri" w:hAnsi="Calibri"/>
          <w:iCs/>
        </w:rPr>
        <w:t xml:space="preserve">kvalifikovaná většina </w:t>
      </w:r>
      <w:r w:rsidR="00FA04AF" w:rsidRPr="00FA04AF">
        <w:rPr>
          <w:rFonts w:ascii="Calibri" w:hAnsi="Calibri"/>
          <w:iCs/>
        </w:rPr>
        <w:sym w:font="Wingdings" w:char="F0E0"/>
      </w:r>
      <w:r>
        <w:rPr>
          <w:rFonts w:ascii="Calibri" w:hAnsi="Calibri"/>
          <w:iCs/>
        </w:rPr>
        <w:t xml:space="preserve"> 2/3 či 3/5 přítomných</w:t>
      </w:r>
    </w:p>
    <w:p w:rsidR="00306E32" w:rsidRPr="00306E32" w:rsidRDefault="00306E32" w:rsidP="009B6909">
      <w:pPr>
        <w:numPr>
          <w:ilvl w:val="0"/>
          <w:numId w:val="115"/>
        </w:numPr>
        <w:jc w:val="both"/>
        <w:rPr>
          <w:rFonts w:ascii="Calibri" w:hAnsi="Calibri"/>
          <w:b/>
          <w:iCs/>
        </w:rPr>
      </w:pPr>
      <w:r w:rsidRPr="00306E32">
        <w:rPr>
          <w:rFonts w:ascii="Calibri" w:hAnsi="Calibri"/>
          <w:b/>
          <w:iCs/>
        </w:rPr>
        <w:t>volič medián</w:t>
      </w:r>
    </w:p>
    <w:p w:rsidR="00306E32" w:rsidRPr="00306E32" w:rsidRDefault="00306E32" w:rsidP="009B6909">
      <w:pPr>
        <w:numPr>
          <w:ilvl w:val="1"/>
          <w:numId w:val="115"/>
        </w:numPr>
        <w:jc w:val="both"/>
        <w:rPr>
          <w:rFonts w:ascii="Calibri" w:hAnsi="Calibri"/>
          <w:iCs/>
        </w:rPr>
      </w:pPr>
      <w:r w:rsidRPr="00306E32">
        <w:rPr>
          <w:rFonts w:ascii="Calibri" w:hAnsi="Calibri"/>
          <w:iCs/>
        </w:rPr>
        <w:t>rozděluje soubor lichého počtu voličů do dvou stejných podsouborů</w:t>
      </w:r>
    </w:p>
    <w:p w:rsidR="00306E32" w:rsidRDefault="00306E32" w:rsidP="009B6909">
      <w:pPr>
        <w:numPr>
          <w:ilvl w:val="1"/>
          <w:numId w:val="115"/>
        </w:numPr>
        <w:jc w:val="both"/>
        <w:rPr>
          <w:rFonts w:ascii="Calibri" w:hAnsi="Calibri"/>
          <w:iCs/>
        </w:rPr>
      </w:pPr>
      <w:r>
        <w:rPr>
          <w:rFonts w:ascii="Calibri" w:hAnsi="Calibri"/>
          <w:iCs/>
        </w:rPr>
        <w:t>bývá nazýván pozičním diktátorem</w:t>
      </w:r>
    </w:p>
    <w:p w:rsidR="00306E32" w:rsidRDefault="00306E32" w:rsidP="009B6909">
      <w:pPr>
        <w:numPr>
          <w:ilvl w:val="0"/>
          <w:numId w:val="115"/>
        </w:numPr>
        <w:jc w:val="both"/>
        <w:rPr>
          <w:rFonts w:ascii="Calibri" w:hAnsi="Calibri"/>
          <w:iCs/>
        </w:rPr>
      </w:pPr>
      <w:r>
        <w:rPr>
          <w:rFonts w:ascii="Calibri" w:hAnsi="Calibri"/>
          <w:iCs/>
        </w:rPr>
        <w:t>alternativní postupy hlasování (snaha o překonání nedostatků většinového pravidla)</w:t>
      </w:r>
    </w:p>
    <w:p w:rsidR="00306E32" w:rsidRDefault="00306E32" w:rsidP="009B6909">
      <w:pPr>
        <w:numPr>
          <w:ilvl w:val="1"/>
          <w:numId w:val="115"/>
        </w:numPr>
        <w:jc w:val="both"/>
        <w:rPr>
          <w:rFonts w:ascii="Calibri" w:hAnsi="Calibri"/>
          <w:iCs/>
        </w:rPr>
      </w:pPr>
      <w:r>
        <w:rPr>
          <w:rFonts w:ascii="Calibri" w:hAnsi="Calibri"/>
          <w:iCs/>
        </w:rPr>
        <w:t xml:space="preserve">pluralitní rozhodování – </w:t>
      </w:r>
      <w:r>
        <w:rPr>
          <w:rFonts w:ascii="Calibri" w:hAnsi="Calibri"/>
          <w:b/>
          <w:iCs/>
        </w:rPr>
        <w:t xml:space="preserve">Condorcetovo </w:t>
      </w:r>
      <w:r w:rsidRPr="00306E32">
        <w:rPr>
          <w:rFonts w:ascii="Calibri" w:hAnsi="Calibri"/>
          <w:b/>
          <w:iCs/>
        </w:rPr>
        <w:t>kritérium</w:t>
      </w:r>
      <w:r w:rsidRPr="00306E32">
        <w:rPr>
          <w:rFonts w:ascii="Calibri" w:hAnsi="Calibri"/>
          <w:iCs/>
        </w:rPr>
        <w:t xml:space="preserve"> </w:t>
      </w:r>
    </w:p>
    <w:p w:rsidR="00306E32" w:rsidRDefault="00306E32" w:rsidP="009B6909">
      <w:pPr>
        <w:numPr>
          <w:ilvl w:val="2"/>
          <w:numId w:val="115"/>
        </w:numPr>
        <w:jc w:val="both"/>
        <w:rPr>
          <w:rFonts w:ascii="Calibri" w:hAnsi="Calibri"/>
          <w:iCs/>
        </w:rPr>
      </w:pPr>
      <w:r w:rsidRPr="00306E32">
        <w:rPr>
          <w:rFonts w:ascii="Calibri" w:hAnsi="Calibri"/>
          <w:iCs/>
        </w:rPr>
        <w:tab/>
        <w:t>podstatou je párové porovnávání jednotlivých variant</w:t>
      </w:r>
    </w:p>
    <w:p w:rsidR="00306E32" w:rsidRDefault="00306E32" w:rsidP="009B6909">
      <w:pPr>
        <w:numPr>
          <w:ilvl w:val="2"/>
          <w:numId w:val="115"/>
        </w:numPr>
        <w:jc w:val="both"/>
        <w:rPr>
          <w:rFonts w:ascii="Calibri" w:hAnsi="Calibri"/>
          <w:iCs/>
        </w:rPr>
      </w:pPr>
      <w:r w:rsidRPr="00306E32">
        <w:rPr>
          <w:rFonts w:ascii="Calibri" w:hAnsi="Calibri"/>
          <w:iCs/>
        </w:rPr>
        <w:t>vybrána je ta varianta, která v přímém porovnávání zvítězí nad každou ze zbývajících variant</w:t>
      </w:r>
    </w:p>
    <w:p w:rsidR="00306E32" w:rsidRDefault="00306E32" w:rsidP="009B6909">
      <w:pPr>
        <w:numPr>
          <w:ilvl w:val="2"/>
          <w:numId w:val="115"/>
        </w:numPr>
        <w:jc w:val="both"/>
        <w:rPr>
          <w:rFonts w:ascii="Calibri" w:hAnsi="Calibri"/>
          <w:iCs/>
        </w:rPr>
      </w:pPr>
      <w:r w:rsidRPr="00306E32">
        <w:rPr>
          <w:rFonts w:ascii="Calibri" w:hAnsi="Calibri"/>
          <w:iCs/>
        </w:rPr>
        <w:t>může docházet k manipulaci s</w:t>
      </w:r>
      <w:r>
        <w:rPr>
          <w:rFonts w:ascii="Calibri" w:hAnsi="Calibri"/>
          <w:iCs/>
        </w:rPr>
        <w:t> </w:t>
      </w:r>
      <w:r w:rsidRPr="00306E32">
        <w:rPr>
          <w:rFonts w:ascii="Calibri" w:hAnsi="Calibri"/>
          <w:iCs/>
        </w:rPr>
        <w:t>pořadím</w:t>
      </w:r>
    </w:p>
    <w:p w:rsidR="00306E32" w:rsidRDefault="00306E32" w:rsidP="009B6909">
      <w:pPr>
        <w:numPr>
          <w:ilvl w:val="2"/>
          <w:numId w:val="115"/>
        </w:numPr>
        <w:jc w:val="both"/>
        <w:rPr>
          <w:rFonts w:ascii="Calibri" w:hAnsi="Calibri"/>
          <w:iCs/>
        </w:rPr>
      </w:pPr>
      <w:r w:rsidRPr="00306E32">
        <w:rPr>
          <w:rFonts w:ascii="Calibri" w:hAnsi="Calibri"/>
          <w:iCs/>
        </w:rPr>
        <w:t xml:space="preserve">dochází k </w:t>
      </w:r>
      <w:r w:rsidRPr="003D5458">
        <w:rPr>
          <w:rFonts w:ascii="Calibri" w:hAnsi="Calibri"/>
          <w:b/>
          <w:iCs/>
        </w:rPr>
        <w:t>hlasovacímu paradoxu</w:t>
      </w:r>
    </w:p>
    <w:p w:rsidR="00306E32" w:rsidRDefault="00306E32" w:rsidP="009B6909">
      <w:pPr>
        <w:numPr>
          <w:ilvl w:val="3"/>
          <w:numId w:val="115"/>
        </w:numPr>
        <w:jc w:val="both"/>
        <w:rPr>
          <w:rFonts w:ascii="Calibri" w:hAnsi="Calibri"/>
          <w:iCs/>
        </w:rPr>
      </w:pPr>
      <w:r w:rsidRPr="00306E32">
        <w:rPr>
          <w:rFonts w:ascii="Calibri" w:hAnsi="Calibri"/>
          <w:iCs/>
        </w:rPr>
        <w:t>v příkladu 3 voličů může dojít k cyklické volbě, tzn. nebude rozhodnuto</w:t>
      </w:r>
    </w:p>
    <w:p w:rsidR="003D5458" w:rsidRDefault="003D5458" w:rsidP="009B6909">
      <w:pPr>
        <w:numPr>
          <w:ilvl w:val="1"/>
          <w:numId w:val="115"/>
        </w:numPr>
        <w:jc w:val="both"/>
        <w:rPr>
          <w:rFonts w:ascii="Calibri" w:hAnsi="Calibri"/>
          <w:iCs/>
        </w:rPr>
      </w:pPr>
      <w:r>
        <w:rPr>
          <w:rFonts w:ascii="Calibri" w:hAnsi="Calibri"/>
          <w:iCs/>
        </w:rPr>
        <w:t xml:space="preserve">hlasování podle počtu bodů – </w:t>
      </w:r>
      <w:r>
        <w:rPr>
          <w:rFonts w:ascii="Calibri" w:hAnsi="Calibri"/>
          <w:b/>
          <w:iCs/>
        </w:rPr>
        <w:t>Bordův počet</w:t>
      </w:r>
    </w:p>
    <w:p w:rsidR="003D5458" w:rsidRDefault="003D5458" w:rsidP="009B6909">
      <w:pPr>
        <w:numPr>
          <w:ilvl w:val="2"/>
          <w:numId w:val="115"/>
        </w:numPr>
        <w:jc w:val="both"/>
        <w:rPr>
          <w:rFonts w:ascii="Calibri" w:hAnsi="Calibri"/>
          <w:iCs/>
        </w:rPr>
      </w:pPr>
      <w:r>
        <w:rPr>
          <w:rFonts w:ascii="Calibri" w:hAnsi="Calibri"/>
          <w:iCs/>
        </w:rPr>
        <w:t>Condorcetův paradox je možné eliminovat přidělením hlasů jednotlivým variantám (varianty seřadíme - první má nejvyšší počet bodů, poslední nejnižší)</w:t>
      </w:r>
    </w:p>
    <w:p w:rsidR="003D5458" w:rsidRDefault="003D5458" w:rsidP="009B6909">
      <w:pPr>
        <w:numPr>
          <w:ilvl w:val="2"/>
          <w:numId w:val="115"/>
        </w:numPr>
        <w:jc w:val="both"/>
        <w:rPr>
          <w:rFonts w:ascii="Calibri" w:hAnsi="Calibri"/>
          <w:iCs/>
        </w:rPr>
      </w:pPr>
      <w:r>
        <w:rPr>
          <w:rFonts w:ascii="Calibri" w:hAnsi="Calibri"/>
          <w:iCs/>
        </w:rPr>
        <w:t>Rozšířený Bordův počet</w:t>
      </w:r>
    </w:p>
    <w:p w:rsidR="003D5458" w:rsidRPr="00306E32" w:rsidRDefault="003D5458" w:rsidP="009B6909">
      <w:pPr>
        <w:numPr>
          <w:ilvl w:val="3"/>
          <w:numId w:val="115"/>
        </w:numPr>
        <w:jc w:val="both"/>
        <w:rPr>
          <w:rFonts w:ascii="Calibri" w:hAnsi="Calibri"/>
          <w:iCs/>
        </w:rPr>
      </w:pPr>
      <w:r>
        <w:rPr>
          <w:rFonts w:ascii="Calibri" w:hAnsi="Calibri"/>
          <w:iCs/>
        </w:rPr>
        <w:t>Každý volič má předem stanovený počet hlasů, které může přidělit jednotlivým variantám (nejvyšší vyhrává)</w:t>
      </w:r>
    </w:p>
    <w:p w:rsidR="00CF2F0E" w:rsidRPr="00306E32" w:rsidRDefault="00CF2F0E">
      <w:pPr>
        <w:pStyle w:val="FormtovanvHTML"/>
        <w:jc w:val="both"/>
        <w:rPr>
          <w:rFonts w:ascii="Calibri" w:hAnsi="Calibri" w:cs="Arial"/>
        </w:rPr>
      </w:pPr>
    </w:p>
    <w:p w:rsidR="00695FB4" w:rsidRPr="006B68EF" w:rsidRDefault="00306E32" w:rsidP="006B68EF">
      <w:pPr>
        <w:pStyle w:val="Nadpis1"/>
        <w:jc w:val="both"/>
        <w:rPr>
          <w:rFonts w:ascii="Calibri" w:hAnsi="Calibri"/>
          <w:color w:val="0070C0"/>
          <w:sz w:val="24"/>
          <w:szCs w:val="24"/>
        </w:rPr>
      </w:pPr>
      <w:r>
        <w:rPr>
          <w:rFonts w:ascii="Calibri" w:hAnsi="Calibri"/>
          <w:sz w:val="24"/>
          <w:szCs w:val="24"/>
        </w:rPr>
        <w:br w:type="page"/>
      </w:r>
      <w:bookmarkStart w:id="31" w:name="_Toc278699468"/>
      <w:r w:rsidR="00695FB4" w:rsidRPr="006B68EF">
        <w:rPr>
          <w:rFonts w:ascii="Calibri" w:hAnsi="Calibri"/>
          <w:color w:val="0070C0"/>
          <w:sz w:val="24"/>
          <w:szCs w:val="24"/>
        </w:rPr>
        <w:lastRenderedPageBreak/>
        <w:t>15a</w:t>
      </w:r>
      <w:r w:rsidR="00695FB4" w:rsidRPr="006B68EF">
        <w:rPr>
          <w:rFonts w:ascii="Calibri" w:hAnsi="Calibri"/>
          <w:color w:val="0070C0"/>
          <w:sz w:val="24"/>
          <w:szCs w:val="24"/>
        </w:rPr>
        <w:tab/>
        <w:t>Rozpočtové zásady, zákony a pravidla. Postup sestavování rozpočtů.</w:t>
      </w:r>
      <w:bookmarkEnd w:id="31"/>
    </w:p>
    <w:p w:rsidR="008C4D24" w:rsidRDefault="008C4D24" w:rsidP="008C4D24">
      <w:pPr>
        <w:rPr>
          <w:rFonts w:ascii="Calibri" w:hAnsi="Calibri" w:cs="Tahoma"/>
          <w:b/>
          <w:bCs/>
          <w:i/>
          <w:iCs/>
          <w:smallCaps/>
          <w:u w:val="single"/>
        </w:rPr>
      </w:pPr>
    </w:p>
    <w:p w:rsidR="008C4D24" w:rsidRPr="00580246" w:rsidRDefault="008C4D24" w:rsidP="008C4D24">
      <w:pPr>
        <w:rPr>
          <w:rFonts w:ascii="Calibri" w:hAnsi="Calibri" w:cs="Tahoma"/>
          <w:b/>
          <w:bCs/>
          <w:i/>
          <w:iCs/>
          <w:smallCaps/>
          <w:u w:val="single"/>
        </w:rPr>
      </w:pPr>
      <w:r w:rsidRPr="00580246">
        <w:rPr>
          <w:rFonts w:ascii="Calibri" w:hAnsi="Calibri" w:cs="Tahoma"/>
          <w:b/>
          <w:bCs/>
          <w:i/>
          <w:iCs/>
          <w:smallCaps/>
          <w:u w:val="single"/>
        </w:rPr>
        <w:t>Státní rozpočet:</w:t>
      </w:r>
    </w:p>
    <w:p w:rsidR="008C4D24" w:rsidRPr="00580246" w:rsidRDefault="008C4D24" w:rsidP="009B6909">
      <w:pPr>
        <w:numPr>
          <w:ilvl w:val="0"/>
          <w:numId w:val="112"/>
        </w:numPr>
        <w:jc w:val="both"/>
        <w:rPr>
          <w:rFonts w:ascii="Calibri" w:hAnsi="Calibri" w:cs="Tahoma"/>
        </w:rPr>
      </w:pPr>
      <w:r w:rsidRPr="00580246">
        <w:rPr>
          <w:rFonts w:ascii="Calibri" w:hAnsi="Calibri" w:cs="Tahoma"/>
        </w:rPr>
        <w:t>nástroj hospodářské politiky státu</w:t>
      </w:r>
    </w:p>
    <w:p w:rsidR="008C4D24" w:rsidRPr="00580246" w:rsidRDefault="008C4D24" w:rsidP="009B6909">
      <w:pPr>
        <w:numPr>
          <w:ilvl w:val="0"/>
          <w:numId w:val="112"/>
        </w:numPr>
        <w:jc w:val="both"/>
        <w:rPr>
          <w:rFonts w:ascii="Calibri" w:hAnsi="Calibri" w:cs="Tahoma"/>
        </w:rPr>
      </w:pPr>
      <w:r w:rsidRPr="00580246">
        <w:rPr>
          <w:rFonts w:ascii="Calibri" w:hAnsi="Calibri" w:cs="Tahoma"/>
        </w:rPr>
        <w:t>ústřední peněžní fond státu a je určen k uhrazení státních výdajů</w:t>
      </w:r>
    </w:p>
    <w:p w:rsidR="008C4D24" w:rsidRPr="00580246" w:rsidRDefault="008C4D24" w:rsidP="009B6909">
      <w:pPr>
        <w:numPr>
          <w:ilvl w:val="0"/>
          <w:numId w:val="112"/>
        </w:numPr>
        <w:jc w:val="both"/>
        <w:rPr>
          <w:rFonts w:ascii="Calibri" w:hAnsi="Calibri" w:cs="Tahoma"/>
        </w:rPr>
      </w:pPr>
      <w:r w:rsidRPr="00580246">
        <w:rPr>
          <w:rFonts w:ascii="Calibri" w:hAnsi="Calibri" w:cs="Tahoma"/>
        </w:rPr>
        <w:t>roční výsledky se zpracovávají do formy státního závěrečného účtu</w:t>
      </w:r>
    </w:p>
    <w:p w:rsidR="008C4D24" w:rsidRPr="00580246" w:rsidRDefault="008C4D24" w:rsidP="009B6909">
      <w:pPr>
        <w:numPr>
          <w:ilvl w:val="0"/>
          <w:numId w:val="112"/>
        </w:numPr>
        <w:jc w:val="both"/>
        <w:rPr>
          <w:rFonts w:ascii="Calibri" w:hAnsi="Calibri" w:cs="Tahoma"/>
        </w:rPr>
      </w:pPr>
      <w:r w:rsidRPr="00580246">
        <w:rPr>
          <w:rFonts w:ascii="Calibri" w:hAnsi="Calibri" w:cs="Tahoma"/>
        </w:rPr>
        <w:t>veškeré skutečné státní příjmy a výdaje je nutné kontrolo</w:t>
      </w:r>
      <w:r>
        <w:rPr>
          <w:rFonts w:ascii="Calibri" w:hAnsi="Calibri" w:cs="Tahoma"/>
        </w:rPr>
        <w:t>vat pravidelně, aby se zjistilo</w:t>
      </w:r>
      <w:r w:rsidRPr="00580246">
        <w:rPr>
          <w:rFonts w:ascii="Calibri" w:hAnsi="Calibri" w:cs="Tahoma"/>
        </w:rPr>
        <w:t>, zda bylo dodrženo správné sestavení SR pro příští období</w:t>
      </w:r>
    </w:p>
    <w:p w:rsidR="008C4D24" w:rsidRPr="00580246" w:rsidRDefault="008C4D24" w:rsidP="008C4D24">
      <w:pPr>
        <w:rPr>
          <w:rFonts w:ascii="Calibri" w:hAnsi="Calibri" w:cs="Tahoma"/>
        </w:rPr>
      </w:pPr>
      <w:r w:rsidRPr="00580246">
        <w:rPr>
          <w:rFonts w:ascii="Calibri" w:hAnsi="Calibri" w:cs="Tahoma"/>
        </w:rPr>
        <w:t>SR plní 3 základní funkce:</w:t>
      </w:r>
    </w:p>
    <w:p w:rsidR="008C4D24" w:rsidRPr="00580246" w:rsidRDefault="008C4D24" w:rsidP="009B6909">
      <w:pPr>
        <w:numPr>
          <w:ilvl w:val="0"/>
          <w:numId w:val="112"/>
        </w:numPr>
        <w:jc w:val="both"/>
        <w:rPr>
          <w:rFonts w:ascii="Calibri" w:hAnsi="Calibri" w:cs="Tahoma"/>
        </w:rPr>
      </w:pPr>
      <w:r w:rsidRPr="00580246">
        <w:rPr>
          <w:rFonts w:ascii="Calibri" w:hAnsi="Calibri" w:cs="Tahoma"/>
          <w:b/>
        </w:rPr>
        <w:t>Alokační</w:t>
      </w:r>
      <w:r w:rsidRPr="00580246">
        <w:rPr>
          <w:rFonts w:ascii="Calibri" w:hAnsi="Calibri" w:cs="Tahoma"/>
        </w:rPr>
        <w:t xml:space="preserve"> – je nezbytné</w:t>
      </w:r>
      <w:r>
        <w:rPr>
          <w:rFonts w:ascii="Calibri" w:hAnsi="Calibri" w:cs="Tahoma"/>
        </w:rPr>
        <w:t>,</w:t>
      </w:r>
      <w:r w:rsidRPr="00580246">
        <w:rPr>
          <w:rFonts w:ascii="Calibri" w:hAnsi="Calibri" w:cs="Tahoma"/>
        </w:rPr>
        <w:t xml:space="preserve"> aby zajišťoval tzv. veřejné statky</w:t>
      </w:r>
    </w:p>
    <w:p w:rsidR="008C4D24" w:rsidRPr="00580246" w:rsidRDefault="008C4D24" w:rsidP="009B6909">
      <w:pPr>
        <w:numPr>
          <w:ilvl w:val="0"/>
          <w:numId w:val="112"/>
        </w:numPr>
        <w:jc w:val="both"/>
        <w:rPr>
          <w:rFonts w:ascii="Calibri" w:hAnsi="Calibri" w:cs="Tahoma"/>
        </w:rPr>
      </w:pPr>
      <w:r w:rsidRPr="00580246">
        <w:rPr>
          <w:rFonts w:ascii="Calibri" w:hAnsi="Calibri" w:cs="Tahoma"/>
          <w:b/>
        </w:rPr>
        <w:t>Distribuční</w:t>
      </w:r>
      <w:r w:rsidRPr="00580246">
        <w:rPr>
          <w:rFonts w:ascii="Calibri" w:hAnsi="Calibri" w:cs="Tahoma"/>
        </w:rPr>
        <w:t xml:space="preserve"> – jde o rozdělování a usměrňování důchodů a bohatství společnosti</w:t>
      </w:r>
    </w:p>
    <w:p w:rsidR="008C4D24" w:rsidRPr="00580246" w:rsidRDefault="008C4D24" w:rsidP="009B6909">
      <w:pPr>
        <w:numPr>
          <w:ilvl w:val="0"/>
          <w:numId w:val="112"/>
        </w:numPr>
        <w:jc w:val="both"/>
        <w:rPr>
          <w:rFonts w:ascii="Calibri" w:hAnsi="Calibri" w:cs="Tahoma"/>
        </w:rPr>
      </w:pPr>
      <w:r w:rsidRPr="00580246">
        <w:rPr>
          <w:rFonts w:ascii="Calibri" w:hAnsi="Calibri" w:cs="Tahoma"/>
          <w:b/>
        </w:rPr>
        <w:t>Stabilizační</w:t>
      </w:r>
      <w:r w:rsidRPr="00580246">
        <w:rPr>
          <w:rFonts w:ascii="Calibri" w:hAnsi="Calibri" w:cs="Tahoma"/>
        </w:rPr>
        <w:t xml:space="preserve"> – stát má vhodně uplatňovat veškeré nástroje hospodářské politiky (daně, cla)</w:t>
      </w:r>
    </w:p>
    <w:p w:rsidR="008C4D24" w:rsidRPr="00580246" w:rsidRDefault="008C4D24" w:rsidP="008C4D24">
      <w:pPr>
        <w:pStyle w:val="seminrka"/>
        <w:spacing w:line="240" w:lineRule="auto"/>
        <w:ind w:firstLine="0"/>
        <w:rPr>
          <w:rFonts w:ascii="Calibri" w:hAnsi="Calibri"/>
          <w:sz w:val="20"/>
          <w:szCs w:val="20"/>
        </w:rPr>
      </w:pPr>
      <w:r w:rsidRPr="00580246">
        <w:rPr>
          <w:rFonts w:ascii="Calibri" w:hAnsi="Calibri"/>
          <w:sz w:val="20"/>
          <w:szCs w:val="20"/>
        </w:rPr>
        <w:t>V rozpočtovém hospodaření se nejčastěji uplatňují tyto rozpočtové zásady:</w:t>
      </w:r>
    </w:p>
    <w:p w:rsidR="008C4D24" w:rsidRPr="00580246" w:rsidRDefault="008C4D24" w:rsidP="009B6909">
      <w:pPr>
        <w:pStyle w:val="seminrka"/>
        <w:numPr>
          <w:ilvl w:val="0"/>
          <w:numId w:val="123"/>
        </w:numPr>
        <w:spacing w:line="240" w:lineRule="atLeast"/>
        <w:rPr>
          <w:rFonts w:ascii="Calibri" w:hAnsi="Calibri"/>
          <w:sz w:val="20"/>
          <w:szCs w:val="20"/>
        </w:rPr>
      </w:pPr>
      <w:r w:rsidRPr="00580246">
        <w:rPr>
          <w:rFonts w:ascii="Calibri" w:hAnsi="Calibri"/>
          <w:b/>
          <w:sz w:val="20"/>
          <w:szCs w:val="20"/>
        </w:rPr>
        <w:t>Zásada každoročního sestavování a schvalování</w:t>
      </w:r>
      <w:r w:rsidRPr="00580246">
        <w:rPr>
          <w:rFonts w:ascii="Calibri" w:hAnsi="Calibri"/>
          <w:sz w:val="20"/>
          <w:szCs w:val="20"/>
        </w:rPr>
        <w:t xml:space="preserve"> – umožňuje lepší přehled o struktuře příjmů a výdajů státu. Schválení je nutné před započetím nového rozpočtového roku.</w:t>
      </w:r>
    </w:p>
    <w:p w:rsidR="008C4D24" w:rsidRPr="00580246" w:rsidRDefault="008C4D24" w:rsidP="009B6909">
      <w:pPr>
        <w:pStyle w:val="seminrka"/>
        <w:numPr>
          <w:ilvl w:val="0"/>
          <w:numId w:val="123"/>
        </w:numPr>
        <w:spacing w:line="240" w:lineRule="atLeast"/>
        <w:rPr>
          <w:rFonts w:ascii="Calibri" w:hAnsi="Calibri"/>
          <w:sz w:val="20"/>
          <w:szCs w:val="20"/>
        </w:rPr>
      </w:pPr>
      <w:r w:rsidRPr="00580246">
        <w:rPr>
          <w:rFonts w:ascii="Calibri" w:hAnsi="Calibri"/>
          <w:b/>
          <w:sz w:val="20"/>
          <w:szCs w:val="20"/>
        </w:rPr>
        <w:t>Zásada reálnosti a pravdivosti</w:t>
      </w:r>
      <w:r w:rsidRPr="00580246">
        <w:rPr>
          <w:rFonts w:ascii="Calibri" w:hAnsi="Calibri"/>
          <w:sz w:val="20"/>
          <w:szCs w:val="20"/>
        </w:rPr>
        <w:t xml:space="preserve"> – souvisí s kvalitou odhadů rozpočtových příjmů a výdajů. Sestavení má zabránit přesunům a úhradám potřeb v rozpočtu nezajištěných.</w:t>
      </w:r>
    </w:p>
    <w:p w:rsidR="008C4D24" w:rsidRPr="00580246" w:rsidRDefault="008C4D24" w:rsidP="009B6909">
      <w:pPr>
        <w:pStyle w:val="seminrka"/>
        <w:numPr>
          <w:ilvl w:val="0"/>
          <w:numId w:val="123"/>
        </w:numPr>
        <w:spacing w:line="240" w:lineRule="atLeast"/>
        <w:rPr>
          <w:rFonts w:ascii="Calibri" w:hAnsi="Calibri"/>
          <w:sz w:val="20"/>
          <w:szCs w:val="20"/>
        </w:rPr>
      </w:pPr>
      <w:r w:rsidRPr="00580246">
        <w:rPr>
          <w:rFonts w:ascii="Calibri" w:hAnsi="Calibri"/>
          <w:b/>
          <w:sz w:val="20"/>
          <w:szCs w:val="20"/>
        </w:rPr>
        <w:t>Zásada úplnosti a jednotnosti</w:t>
      </w:r>
      <w:r w:rsidRPr="00580246">
        <w:rPr>
          <w:rFonts w:ascii="Calibri" w:hAnsi="Calibri"/>
          <w:sz w:val="20"/>
          <w:szCs w:val="20"/>
        </w:rPr>
        <w:t xml:space="preserve"> – vyžaduje zachycení všech příjmů a výdajů v úplných částkách. Od zásady jednotnosti se očekává seriózní posouzení finanční situace státu, která je zachycena v jediném dokumentu a jednotným způsobem.</w:t>
      </w:r>
    </w:p>
    <w:p w:rsidR="008C4D24" w:rsidRPr="00580246" w:rsidRDefault="008C4D24" w:rsidP="009B6909">
      <w:pPr>
        <w:pStyle w:val="seminrka"/>
        <w:numPr>
          <w:ilvl w:val="0"/>
          <w:numId w:val="123"/>
        </w:numPr>
        <w:spacing w:line="240" w:lineRule="atLeast"/>
        <w:rPr>
          <w:rFonts w:ascii="Calibri" w:hAnsi="Calibri"/>
          <w:b/>
          <w:sz w:val="20"/>
          <w:szCs w:val="20"/>
        </w:rPr>
      </w:pPr>
      <w:r w:rsidRPr="00580246">
        <w:rPr>
          <w:rFonts w:ascii="Calibri" w:hAnsi="Calibri"/>
          <w:b/>
          <w:sz w:val="20"/>
          <w:szCs w:val="20"/>
        </w:rPr>
        <w:t xml:space="preserve">Zásada dlouhodobé vyrovnanosti </w:t>
      </w:r>
      <w:r w:rsidRPr="00580246">
        <w:rPr>
          <w:rFonts w:ascii="Calibri" w:hAnsi="Calibri"/>
          <w:sz w:val="20"/>
          <w:szCs w:val="20"/>
        </w:rPr>
        <w:t>– vyžaduje vyrovnanost rozpočtu v delším časovém období</w:t>
      </w:r>
    </w:p>
    <w:p w:rsidR="008C4D24" w:rsidRPr="00580246" w:rsidRDefault="008C4D24" w:rsidP="009B6909">
      <w:pPr>
        <w:pStyle w:val="seminrka"/>
        <w:numPr>
          <w:ilvl w:val="0"/>
          <w:numId w:val="123"/>
        </w:numPr>
        <w:spacing w:line="240" w:lineRule="atLeast"/>
        <w:rPr>
          <w:rFonts w:ascii="Calibri" w:hAnsi="Calibri"/>
          <w:sz w:val="20"/>
          <w:szCs w:val="20"/>
        </w:rPr>
      </w:pPr>
      <w:r w:rsidRPr="00580246">
        <w:rPr>
          <w:rFonts w:ascii="Calibri" w:hAnsi="Calibri"/>
          <w:b/>
          <w:sz w:val="20"/>
          <w:szCs w:val="20"/>
        </w:rPr>
        <w:t>Zásada efektivnosti, hospodárnosti a účinnosti</w:t>
      </w:r>
      <w:r w:rsidRPr="00580246">
        <w:rPr>
          <w:rFonts w:ascii="Calibri" w:hAnsi="Calibri"/>
          <w:sz w:val="20"/>
          <w:szCs w:val="20"/>
        </w:rPr>
        <w:t xml:space="preserve"> – co nejekonomičtější použití rozpočtových prostředků</w:t>
      </w:r>
    </w:p>
    <w:p w:rsidR="008C4D24" w:rsidRPr="00580246" w:rsidRDefault="008C4D24" w:rsidP="009B6909">
      <w:pPr>
        <w:pStyle w:val="seminrka"/>
        <w:numPr>
          <w:ilvl w:val="0"/>
          <w:numId w:val="123"/>
        </w:numPr>
        <w:spacing w:line="240" w:lineRule="atLeast"/>
        <w:rPr>
          <w:rFonts w:ascii="Calibri" w:hAnsi="Calibri"/>
          <w:sz w:val="20"/>
          <w:szCs w:val="20"/>
        </w:rPr>
      </w:pPr>
      <w:r w:rsidRPr="00580246">
        <w:rPr>
          <w:rFonts w:ascii="Calibri" w:hAnsi="Calibri"/>
          <w:b/>
          <w:sz w:val="20"/>
          <w:szCs w:val="20"/>
        </w:rPr>
        <w:t xml:space="preserve">Zásada publicity </w:t>
      </w:r>
      <w:r w:rsidRPr="00580246">
        <w:rPr>
          <w:rFonts w:ascii="Calibri" w:hAnsi="Calibri"/>
          <w:sz w:val="20"/>
          <w:szCs w:val="20"/>
        </w:rPr>
        <w:t>–</w:t>
      </w:r>
      <w:r w:rsidRPr="00580246">
        <w:rPr>
          <w:rFonts w:ascii="Calibri" w:hAnsi="Calibri"/>
          <w:b/>
          <w:sz w:val="20"/>
          <w:szCs w:val="20"/>
        </w:rPr>
        <w:t xml:space="preserve"> </w:t>
      </w:r>
      <w:r w:rsidRPr="00580246">
        <w:rPr>
          <w:rFonts w:ascii="Calibri" w:hAnsi="Calibri"/>
          <w:sz w:val="20"/>
          <w:szCs w:val="20"/>
        </w:rPr>
        <w:t>zveřejnění (veřejnosti), v podobě právní normy</w:t>
      </w:r>
    </w:p>
    <w:p w:rsidR="008C4D24" w:rsidRPr="00580246" w:rsidRDefault="008C4D24" w:rsidP="009B6909">
      <w:pPr>
        <w:pStyle w:val="seminrka"/>
        <w:numPr>
          <w:ilvl w:val="0"/>
          <w:numId w:val="123"/>
        </w:numPr>
        <w:spacing w:line="240" w:lineRule="atLeast"/>
        <w:rPr>
          <w:rFonts w:ascii="Calibri" w:hAnsi="Calibri"/>
          <w:sz w:val="20"/>
          <w:szCs w:val="20"/>
        </w:rPr>
      </w:pPr>
      <w:r w:rsidRPr="00580246">
        <w:rPr>
          <w:rFonts w:ascii="Calibri" w:hAnsi="Calibri"/>
          <w:b/>
          <w:sz w:val="20"/>
          <w:szCs w:val="20"/>
        </w:rPr>
        <w:t>Zásada přednosti výdajů před příjmy</w:t>
      </w:r>
      <w:r w:rsidRPr="00580246">
        <w:rPr>
          <w:rFonts w:ascii="Calibri" w:hAnsi="Calibri"/>
          <w:sz w:val="20"/>
          <w:szCs w:val="20"/>
        </w:rPr>
        <w:t xml:space="preserve"> – využití výdajů k ekonomickému růstu, při zajištění příslušných prostředků. Příjmy musí stabilizovat ekonomiku, pak mohou růst.</w:t>
      </w:r>
    </w:p>
    <w:p w:rsidR="008C4D24" w:rsidRDefault="008C4D24" w:rsidP="008C4D24">
      <w:pPr>
        <w:jc w:val="both"/>
        <w:rPr>
          <w:rFonts w:ascii="Calibri" w:hAnsi="Calibri"/>
          <w:b/>
          <w:iCs/>
          <w:u w:val="single"/>
        </w:rPr>
      </w:pPr>
    </w:p>
    <w:p w:rsidR="008C4D24" w:rsidRPr="00580246" w:rsidRDefault="008C4D24" w:rsidP="008C4D24">
      <w:pPr>
        <w:jc w:val="both"/>
        <w:rPr>
          <w:rFonts w:ascii="Calibri" w:hAnsi="Calibri"/>
          <w:iCs/>
        </w:rPr>
      </w:pPr>
      <w:r w:rsidRPr="00580246">
        <w:rPr>
          <w:rFonts w:ascii="Calibri" w:hAnsi="Calibri"/>
          <w:b/>
          <w:iCs/>
          <w:u w:val="single"/>
        </w:rPr>
        <w:t xml:space="preserve">Zákony – právní úprava </w:t>
      </w:r>
      <w:r w:rsidRPr="00580246">
        <w:rPr>
          <w:rFonts w:ascii="Calibri" w:hAnsi="Calibri"/>
          <w:iCs/>
        </w:rPr>
        <w:t xml:space="preserve"> - nutno přečíst</w:t>
      </w:r>
    </w:p>
    <w:p w:rsidR="008C4D24" w:rsidRPr="00580246" w:rsidRDefault="008C4D24" w:rsidP="009B6909">
      <w:pPr>
        <w:numPr>
          <w:ilvl w:val="0"/>
          <w:numId w:val="11"/>
        </w:numPr>
        <w:jc w:val="both"/>
        <w:rPr>
          <w:rFonts w:ascii="Calibri" w:hAnsi="Calibri"/>
          <w:iCs/>
        </w:rPr>
      </w:pPr>
      <w:r w:rsidRPr="00580246">
        <w:rPr>
          <w:rFonts w:ascii="Calibri" w:hAnsi="Calibri"/>
          <w:iCs/>
        </w:rPr>
        <w:t>Ústava čl. 99 - obce a kraje -) samosprávné celky -) ekonomická samostatnost -) majetek a finanční zdroje (obec je získala na základě z. č. 172/1991 Sb. o přechodu některých věcí z majetku ČR do vlastnictví obcí, kraj je získal na základě z. č. 157/2000 Sb. - stát převádí majetek na kraje)</w:t>
      </w:r>
    </w:p>
    <w:p w:rsidR="008C4D24" w:rsidRPr="00580246" w:rsidRDefault="008C4D24" w:rsidP="009B6909">
      <w:pPr>
        <w:numPr>
          <w:ilvl w:val="0"/>
          <w:numId w:val="11"/>
        </w:numPr>
        <w:jc w:val="both"/>
        <w:rPr>
          <w:rFonts w:ascii="Calibri" w:hAnsi="Calibri"/>
          <w:iCs/>
        </w:rPr>
      </w:pPr>
      <w:r w:rsidRPr="00580246">
        <w:rPr>
          <w:rFonts w:ascii="Calibri" w:hAnsi="Calibri"/>
          <w:iCs/>
        </w:rPr>
        <w:t>zákon č. 218/2000 Sb. o rozpočtových pravidlech a o změně některých souvisejících zákonů</w:t>
      </w:r>
    </w:p>
    <w:p w:rsidR="008C4D24" w:rsidRPr="00580246" w:rsidRDefault="008C4D24" w:rsidP="009B6909">
      <w:pPr>
        <w:numPr>
          <w:ilvl w:val="0"/>
          <w:numId w:val="11"/>
        </w:numPr>
        <w:jc w:val="both"/>
        <w:rPr>
          <w:rFonts w:ascii="Calibri" w:hAnsi="Calibri"/>
          <w:iCs/>
        </w:rPr>
      </w:pPr>
      <w:r w:rsidRPr="00580246">
        <w:rPr>
          <w:rFonts w:ascii="Calibri" w:hAnsi="Calibri"/>
          <w:iCs/>
        </w:rPr>
        <w:t>zákon č. 219/2000 Sb. o majetku ČR a jejím vystupování v právních vztazích</w:t>
      </w:r>
    </w:p>
    <w:p w:rsidR="008C4D24" w:rsidRPr="00580246" w:rsidRDefault="008C4D24" w:rsidP="009B6909">
      <w:pPr>
        <w:numPr>
          <w:ilvl w:val="0"/>
          <w:numId w:val="11"/>
        </w:numPr>
        <w:jc w:val="both"/>
        <w:rPr>
          <w:rFonts w:ascii="Calibri" w:hAnsi="Calibri"/>
          <w:iCs/>
        </w:rPr>
      </w:pPr>
      <w:r w:rsidRPr="00580246">
        <w:rPr>
          <w:rFonts w:ascii="Calibri" w:hAnsi="Calibri"/>
          <w:iCs/>
        </w:rPr>
        <w:t>zákon č. 243/2000 Sb. o rozpočtovém určení daní</w:t>
      </w:r>
    </w:p>
    <w:p w:rsidR="008C4D24" w:rsidRPr="00580246" w:rsidRDefault="008C4D24" w:rsidP="009B6909">
      <w:pPr>
        <w:numPr>
          <w:ilvl w:val="0"/>
          <w:numId w:val="11"/>
        </w:numPr>
        <w:jc w:val="both"/>
        <w:rPr>
          <w:rFonts w:ascii="Calibri" w:hAnsi="Calibri"/>
          <w:iCs/>
        </w:rPr>
      </w:pPr>
      <w:r w:rsidRPr="00580246">
        <w:rPr>
          <w:rFonts w:ascii="Calibri" w:hAnsi="Calibri"/>
          <w:iCs/>
        </w:rPr>
        <w:t>zákon č. 250/2000 Sb. o rozpočtových pravidlech územních rozpočtů</w:t>
      </w:r>
    </w:p>
    <w:p w:rsidR="008C4D24" w:rsidRPr="00580246" w:rsidRDefault="008C4D24" w:rsidP="009B6909">
      <w:pPr>
        <w:numPr>
          <w:ilvl w:val="0"/>
          <w:numId w:val="11"/>
        </w:numPr>
        <w:jc w:val="both"/>
        <w:rPr>
          <w:rFonts w:ascii="Calibri" w:hAnsi="Calibri"/>
          <w:iCs/>
        </w:rPr>
      </w:pPr>
      <w:r w:rsidRPr="00580246">
        <w:rPr>
          <w:rFonts w:ascii="Calibri" w:hAnsi="Calibri"/>
          <w:iCs/>
        </w:rPr>
        <w:t>zákon o státním rozpočtu na příslušný rok</w:t>
      </w:r>
    </w:p>
    <w:p w:rsidR="008C4D24" w:rsidRPr="00580246" w:rsidRDefault="008C4D24" w:rsidP="009B6909">
      <w:pPr>
        <w:numPr>
          <w:ilvl w:val="0"/>
          <w:numId w:val="11"/>
        </w:numPr>
        <w:jc w:val="both"/>
        <w:rPr>
          <w:rFonts w:ascii="Calibri" w:hAnsi="Calibri"/>
          <w:iCs/>
        </w:rPr>
      </w:pPr>
      <w:r w:rsidRPr="00580246">
        <w:rPr>
          <w:rFonts w:ascii="Calibri" w:hAnsi="Calibri"/>
          <w:iCs/>
        </w:rPr>
        <w:t>prováděcí předpisy</w:t>
      </w:r>
    </w:p>
    <w:p w:rsidR="008C4D24" w:rsidRDefault="008C4D24" w:rsidP="008C4D24">
      <w:pPr>
        <w:jc w:val="both"/>
        <w:rPr>
          <w:rFonts w:ascii="Calibri" w:hAnsi="Calibri"/>
          <w:b/>
          <w:iCs/>
          <w:u w:val="single"/>
        </w:rPr>
      </w:pPr>
    </w:p>
    <w:p w:rsidR="008C4D24" w:rsidRPr="00580246" w:rsidRDefault="008C4D24" w:rsidP="008C4D24">
      <w:pPr>
        <w:jc w:val="both"/>
        <w:rPr>
          <w:rFonts w:ascii="Calibri" w:hAnsi="Calibri"/>
          <w:b/>
          <w:iCs/>
          <w:u w:val="single"/>
        </w:rPr>
      </w:pPr>
      <w:r w:rsidRPr="00580246">
        <w:rPr>
          <w:rFonts w:ascii="Calibri" w:hAnsi="Calibri"/>
          <w:b/>
          <w:iCs/>
          <w:u w:val="single"/>
        </w:rPr>
        <w:t>Rozpočtová pravidla</w:t>
      </w:r>
    </w:p>
    <w:p w:rsidR="008C4D24" w:rsidRPr="00580246" w:rsidRDefault="008C4D24" w:rsidP="008C4D24">
      <w:pPr>
        <w:jc w:val="both"/>
        <w:rPr>
          <w:rFonts w:ascii="Calibri" w:hAnsi="Calibri"/>
          <w:iCs/>
        </w:rPr>
      </w:pPr>
      <w:r w:rsidRPr="00580246">
        <w:rPr>
          <w:rFonts w:ascii="Calibri" w:hAnsi="Calibri"/>
          <w:iCs/>
        </w:rPr>
        <w:t>Pravidla pro sestavování veřejných rozpočtů, pro jejich plnění a odpovědnost za čerpání příslušných finančních prostředků určují dva zákony:</w:t>
      </w:r>
    </w:p>
    <w:p w:rsidR="008C4D24" w:rsidRPr="00580246" w:rsidRDefault="008C4D24" w:rsidP="009B6909">
      <w:pPr>
        <w:numPr>
          <w:ilvl w:val="0"/>
          <w:numId w:val="11"/>
        </w:numPr>
        <w:jc w:val="both"/>
        <w:rPr>
          <w:rFonts w:ascii="Calibri" w:hAnsi="Calibri"/>
          <w:iCs/>
        </w:rPr>
      </w:pPr>
      <w:r w:rsidRPr="00580246">
        <w:rPr>
          <w:rFonts w:ascii="Calibri" w:hAnsi="Calibri"/>
          <w:iCs/>
        </w:rPr>
        <w:t xml:space="preserve">zákon č. 218/2000 Sb., o rozpočtových pravidlech a o změně některých souvisejících zákonů </w:t>
      </w:r>
    </w:p>
    <w:p w:rsidR="008C4D24" w:rsidRPr="00580246" w:rsidRDefault="008C4D24" w:rsidP="009B6909">
      <w:pPr>
        <w:numPr>
          <w:ilvl w:val="0"/>
          <w:numId w:val="11"/>
        </w:numPr>
        <w:jc w:val="both"/>
        <w:rPr>
          <w:rFonts w:ascii="Calibri" w:hAnsi="Calibri"/>
          <w:iCs/>
        </w:rPr>
      </w:pPr>
      <w:r w:rsidRPr="00580246">
        <w:rPr>
          <w:rFonts w:ascii="Calibri" w:hAnsi="Calibri"/>
          <w:iCs/>
        </w:rPr>
        <w:t>zákon č. 250/2000 Sb., o rozpočtových pravidlech územních rozpočtů</w:t>
      </w:r>
    </w:p>
    <w:p w:rsidR="008C4D24" w:rsidRPr="00580246" w:rsidRDefault="008C4D24" w:rsidP="008C4D24">
      <w:pPr>
        <w:jc w:val="both"/>
        <w:rPr>
          <w:rFonts w:ascii="Calibri" w:hAnsi="Calibri"/>
          <w:iCs/>
        </w:rPr>
      </w:pPr>
    </w:p>
    <w:p w:rsidR="008C4D24" w:rsidRPr="00580246" w:rsidRDefault="008C4D24" w:rsidP="008C4D24">
      <w:pPr>
        <w:jc w:val="both"/>
        <w:rPr>
          <w:rFonts w:ascii="Calibri" w:hAnsi="Calibri"/>
          <w:b/>
          <w:iCs/>
          <w:u w:val="single"/>
        </w:rPr>
      </w:pPr>
      <w:r w:rsidRPr="00580246">
        <w:rPr>
          <w:rFonts w:ascii="Calibri" w:hAnsi="Calibri"/>
          <w:b/>
          <w:iCs/>
          <w:u w:val="single"/>
        </w:rPr>
        <w:t>Postup sestavování rozpočtů – státní rozpočet</w:t>
      </w:r>
    </w:p>
    <w:p w:rsidR="008C4D24" w:rsidRPr="00580246" w:rsidRDefault="008C4D24" w:rsidP="009B6909">
      <w:pPr>
        <w:numPr>
          <w:ilvl w:val="0"/>
          <w:numId w:val="11"/>
        </w:numPr>
        <w:jc w:val="both"/>
        <w:rPr>
          <w:rFonts w:ascii="Calibri" w:hAnsi="Calibri"/>
          <w:iCs/>
        </w:rPr>
      </w:pPr>
      <w:r w:rsidRPr="00580246">
        <w:rPr>
          <w:rFonts w:ascii="Calibri" w:hAnsi="Calibri"/>
          <w:iCs/>
        </w:rPr>
        <w:t xml:space="preserve">sestavuje v ČR MF v součinnosti se správci kapitol, územními samosprávnými celky a státními fondy. </w:t>
      </w:r>
    </w:p>
    <w:p w:rsidR="008C4D24" w:rsidRPr="00580246" w:rsidRDefault="008C4D24" w:rsidP="009B6909">
      <w:pPr>
        <w:numPr>
          <w:ilvl w:val="0"/>
          <w:numId w:val="11"/>
        </w:numPr>
        <w:jc w:val="both"/>
        <w:rPr>
          <w:rFonts w:ascii="Calibri" w:hAnsi="Calibri"/>
          <w:iCs/>
        </w:rPr>
      </w:pPr>
      <w:r w:rsidRPr="00580246">
        <w:rPr>
          <w:rFonts w:ascii="Calibri" w:hAnsi="Calibri"/>
          <w:iCs/>
        </w:rPr>
        <w:t>vychází se z výsledků hospodaření státu v uplynulém rozpočtovém období, ze záměrů a cílů hospodářské politiky státu, z předpokládaného ekonomického vývoje národního hospodářství apod.</w:t>
      </w:r>
    </w:p>
    <w:p w:rsidR="008C4D24" w:rsidRPr="00580246" w:rsidRDefault="008C4D24" w:rsidP="009B6909">
      <w:pPr>
        <w:numPr>
          <w:ilvl w:val="0"/>
          <w:numId w:val="11"/>
        </w:numPr>
        <w:jc w:val="both"/>
        <w:rPr>
          <w:rFonts w:ascii="Calibri" w:hAnsi="Calibri"/>
          <w:iCs/>
        </w:rPr>
      </w:pPr>
      <w:r w:rsidRPr="00580246">
        <w:rPr>
          <w:rFonts w:ascii="Calibri" w:hAnsi="Calibri"/>
          <w:iCs/>
        </w:rPr>
        <w:t xml:space="preserve">návrh zákona o SR předkládá MF ke schválení vládě. </w:t>
      </w:r>
    </w:p>
    <w:p w:rsidR="008C4D24" w:rsidRPr="00580246" w:rsidRDefault="008C4D24" w:rsidP="009B6909">
      <w:pPr>
        <w:numPr>
          <w:ilvl w:val="0"/>
          <w:numId w:val="11"/>
        </w:numPr>
        <w:jc w:val="both"/>
        <w:rPr>
          <w:rFonts w:ascii="Calibri" w:hAnsi="Calibri"/>
          <w:iCs/>
        </w:rPr>
      </w:pPr>
      <w:r w:rsidRPr="00580246">
        <w:rPr>
          <w:rFonts w:ascii="Calibri" w:hAnsi="Calibri"/>
          <w:iCs/>
        </w:rPr>
        <w:t xml:space="preserve">nepodaří-li se rozpočet schválit do začátku rozpočtového roku, hospodaří se podle rozpočtového provizória, které představuje skutečnost stejného časového období minulého rozpočtového roku. </w:t>
      </w:r>
    </w:p>
    <w:p w:rsidR="00695FB4" w:rsidRPr="0048277E" w:rsidRDefault="00695FB4">
      <w:pPr>
        <w:jc w:val="both"/>
        <w:rPr>
          <w:rFonts w:ascii="Calibri" w:hAnsi="Calibri"/>
          <w:iCs/>
        </w:rPr>
      </w:pPr>
    </w:p>
    <w:p w:rsidR="00695FB4" w:rsidRPr="00335FE3" w:rsidRDefault="008C4D24" w:rsidP="00335FE3">
      <w:pPr>
        <w:pStyle w:val="Nadpis1"/>
        <w:jc w:val="both"/>
        <w:rPr>
          <w:rFonts w:ascii="Calibri" w:hAnsi="Calibri"/>
          <w:color w:val="0070C0"/>
          <w:sz w:val="24"/>
          <w:szCs w:val="24"/>
        </w:rPr>
      </w:pPr>
      <w:r>
        <w:rPr>
          <w:rFonts w:ascii="Calibri" w:hAnsi="Calibri"/>
          <w:color w:val="0070C0"/>
          <w:sz w:val="24"/>
          <w:szCs w:val="24"/>
        </w:rPr>
        <w:br w:type="page"/>
      </w:r>
      <w:bookmarkStart w:id="32" w:name="_Toc278699469"/>
      <w:r w:rsidR="00695FB4" w:rsidRPr="00335FE3">
        <w:rPr>
          <w:rFonts w:ascii="Calibri" w:hAnsi="Calibri"/>
          <w:color w:val="0070C0"/>
          <w:sz w:val="24"/>
          <w:szCs w:val="24"/>
        </w:rPr>
        <w:lastRenderedPageBreak/>
        <w:t>15b</w:t>
      </w:r>
      <w:r w:rsidR="00695FB4" w:rsidRPr="00335FE3">
        <w:rPr>
          <w:rFonts w:ascii="Calibri" w:hAnsi="Calibri"/>
          <w:color w:val="0070C0"/>
          <w:sz w:val="24"/>
          <w:szCs w:val="24"/>
        </w:rPr>
        <w:tab/>
        <w:t>Způsoby výběru daní, daňové nedoplatky, editační povinnost finančních úřadů</w:t>
      </w:r>
      <w:r w:rsidR="00B75262" w:rsidRPr="00335FE3">
        <w:rPr>
          <w:color w:val="0070C0"/>
          <w:sz w:val="20"/>
          <w:vertAlign w:val="superscript"/>
        </w:rPr>
        <w:footnoteReference w:id="15"/>
      </w:r>
      <w:bookmarkEnd w:id="32"/>
    </w:p>
    <w:p w:rsidR="00964615" w:rsidRDefault="00964615">
      <w:pPr>
        <w:autoSpaceDE w:val="0"/>
        <w:autoSpaceDN w:val="0"/>
        <w:adjustRightInd w:val="0"/>
        <w:rPr>
          <w:rFonts w:ascii="Calibri" w:hAnsi="Calibri"/>
        </w:rPr>
      </w:pPr>
      <w:r>
        <w:rPr>
          <w:rFonts w:ascii="Calibri" w:hAnsi="Calibri"/>
        </w:rPr>
        <w:t>Upozornění: od 1.1.2011 je účinný nový Daňový řád, který v plném rozsahu nahrazuje zákon 337/1992 Sb., o správě daní a poplatků!!</w:t>
      </w:r>
    </w:p>
    <w:p w:rsidR="001E2499" w:rsidRDefault="001E2499">
      <w:pPr>
        <w:autoSpaceDE w:val="0"/>
        <w:autoSpaceDN w:val="0"/>
        <w:adjustRightInd w:val="0"/>
        <w:rPr>
          <w:rFonts w:ascii="Calibri" w:hAnsi="Calibri"/>
          <w:b/>
        </w:rPr>
      </w:pPr>
    </w:p>
    <w:p w:rsidR="00964615" w:rsidRPr="00104D7C" w:rsidRDefault="00104D7C">
      <w:pPr>
        <w:autoSpaceDE w:val="0"/>
        <w:autoSpaceDN w:val="0"/>
        <w:adjustRightInd w:val="0"/>
        <w:rPr>
          <w:rFonts w:ascii="Calibri" w:hAnsi="Calibri"/>
          <w:b/>
        </w:rPr>
      </w:pPr>
      <w:r w:rsidRPr="00104D7C">
        <w:rPr>
          <w:rFonts w:ascii="Calibri" w:hAnsi="Calibri"/>
          <w:b/>
        </w:rPr>
        <w:t>Pojmy</w:t>
      </w:r>
    </w:p>
    <w:p w:rsidR="00556A39" w:rsidRPr="00556A39" w:rsidRDefault="00556A39" w:rsidP="009B6909">
      <w:pPr>
        <w:numPr>
          <w:ilvl w:val="0"/>
          <w:numId w:val="80"/>
        </w:numPr>
        <w:autoSpaceDE w:val="0"/>
        <w:autoSpaceDN w:val="0"/>
        <w:adjustRightInd w:val="0"/>
        <w:rPr>
          <w:rFonts w:ascii="Calibri" w:hAnsi="Calibri"/>
        </w:rPr>
      </w:pPr>
      <w:r w:rsidRPr="00556A39">
        <w:rPr>
          <w:rFonts w:ascii="Calibri" w:hAnsi="Calibri"/>
          <w:b/>
        </w:rPr>
        <w:t>Daňový subjekt</w:t>
      </w:r>
      <w:r w:rsidRPr="00556A39">
        <w:rPr>
          <w:rFonts w:ascii="Calibri" w:hAnsi="Calibri"/>
        </w:rPr>
        <w:t xml:space="preserve"> je osoba, kterou za daňový subjekt označuje zákon nebo kterou zákon označuje za poplatníka daně či plátce daně. </w:t>
      </w:r>
    </w:p>
    <w:p w:rsidR="00556A39" w:rsidRPr="00556A39" w:rsidRDefault="00556A39" w:rsidP="009B6909">
      <w:pPr>
        <w:numPr>
          <w:ilvl w:val="0"/>
          <w:numId w:val="80"/>
        </w:numPr>
        <w:autoSpaceDE w:val="0"/>
        <w:autoSpaceDN w:val="0"/>
        <w:adjustRightInd w:val="0"/>
        <w:rPr>
          <w:rFonts w:ascii="Calibri" w:hAnsi="Calibri"/>
        </w:rPr>
      </w:pPr>
      <w:r w:rsidRPr="00556A39">
        <w:rPr>
          <w:rFonts w:ascii="Calibri" w:hAnsi="Calibri"/>
          <w:b/>
        </w:rPr>
        <w:t>Daňovým poplatníkem</w:t>
      </w:r>
      <w:r w:rsidRPr="00556A39">
        <w:rPr>
          <w:rFonts w:ascii="Calibri" w:hAnsi="Calibri"/>
        </w:rPr>
        <w:t xml:space="preserve"> je fyzická či právnická osoba, která si musí sama svým jménem daň spočítat a odvést do rozpočtu. </w:t>
      </w:r>
    </w:p>
    <w:p w:rsidR="00556A39" w:rsidRPr="00556A39" w:rsidRDefault="00556A39" w:rsidP="009B6909">
      <w:pPr>
        <w:numPr>
          <w:ilvl w:val="0"/>
          <w:numId w:val="80"/>
        </w:numPr>
        <w:autoSpaceDE w:val="0"/>
        <w:autoSpaceDN w:val="0"/>
        <w:adjustRightInd w:val="0"/>
        <w:rPr>
          <w:rFonts w:ascii="Calibri" w:hAnsi="Calibri"/>
        </w:rPr>
      </w:pPr>
      <w:r w:rsidRPr="00556A39">
        <w:rPr>
          <w:rFonts w:ascii="Calibri" w:hAnsi="Calibri"/>
          <w:b/>
        </w:rPr>
        <w:t>Plátce daně</w:t>
      </w:r>
      <w:r w:rsidRPr="00556A39">
        <w:rPr>
          <w:rFonts w:ascii="Calibri" w:hAnsi="Calibri"/>
        </w:rPr>
        <w:t xml:space="preserve"> je subjekt, který je ze zákona povinen odvést daň za daňového poplatníka. </w:t>
      </w:r>
    </w:p>
    <w:p w:rsidR="00104D7C" w:rsidRDefault="00556A39" w:rsidP="009B6909">
      <w:pPr>
        <w:numPr>
          <w:ilvl w:val="0"/>
          <w:numId w:val="80"/>
        </w:numPr>
        <w:autoSpaceDE w:val="0"/>
        <w:autoSpaceDN w:val="0"/>
        <w:adjustRightInd w:val="0"/>
        <w:rPr>
          <w:rFonts w:ascii="Calibri" w:hAnsi="Calibri"/>
        </w:rPr>
      </w:pPr>
      <w:r w:rsidRPr="00556A39">
        <w:rPr>
          <w:rFonts w:ascii="Calibri" w:hAnsi="Calibri"/>
          <w:b/>
        </w:rPr>
        <w:t xml:space="preserve">Daní </w:t>
      </w:r>
      <w:r w:rsidRPr="00556A39">
        <w:rPr>
          <w:rFonts w:ascii="Calibri" w:hAnsi="Calibri"/>
        </w:rPr>
        <w:t xml:space="preserve">se rozumí peněžité plnění, které zákon označuje jako daň, clo nebo poplatek. </w:t>
      </w:r>
    </w:p>
    <w:p w:rsidR="00556A39" w:rsidRPr="00556A39" w:rsidRDefault="00556A39" w:rsidP="009B6909">
      <w:pPr>
        <w:numPr>
          <w:ilvl w:val="0"/>
          <w:numId w:val="80"/>
        </w:numPr>
        <w:autoSpaceDE w:val="0"/>
        <w:autoSpaceDN w:val="0"/>
        <w:adjustRightInd w:val="0"/>
        <w:rPr>
          <w:rFonts w:ascii="Calibri" w:hAnsi="Calibri"/>
        </w:rPr>
      </w:pPr>
      <w:r w:rsidRPr="00104D7C">
        <w:rPr>
          <w:rFonts w:ascii="Calibri" w:hAnsi="Calibri"/>
          <w:b/>
        </w:rPr>
        <w:t>Předmět daně</w:t>
      </w:r>
      <w:r w:rsidRPr="00556A39">
        <w:rPr>
          <w:rFonts w:ascii="Calibri" w:hAnsi="Calibri"/>
        </w:rPr>
        <w:t xml:space="preserve">, tedy hospodářská skutečnost, na jejímž základě lze daň uložit, je důchod (příjem) pro daně důchodové, majetek pro daně majetkové a spotřeba, pro daně ze spotřeby. </w:t>
      </w:r>
    </w:p>
    <w:p w:rsidR="00556A39" w:rsidRDefault="00556A39" w:rsidP="009B6909">
      <w:pPr>
        <w:numPr>
          <w:ilvl w:val="0"/>
          <w:numId w:val="80"/>
        </w:numPr>
        <w:autoSpaceDE w:val="0"/>
        <w:autoSpaceDN w:val="0"/>
        <w:adjustRightInd w:val="0"/>
        <w:rPr>
          <w:rFonts w:ascii="Calibri" w:hAnsi="Calibri"/>
        </w:rPr>
      </w:pPr>
      <w:r w:rsidRPr="00556A39">
        <w:rPr>
          <w:rFonts w:ascii="Calibri" w:hAnsi="Calibri"/>
        </w:rPr>
        <w:t xml:space="preserve">Pro potřeby zdanění se předmět daně upravuje do </w:t>
      </w:r>
      <w:r w:rsidRPr="00556A39">
        <w:rPr>
          <w:rFonts w:ascii="Calibri" w:hAnsi="Calibri"/>
          <w:b/>
        </w:rPr>
        <w:t>základu daně</w:t>
      </w:r>
      <w:r w:rsidRPr="00556A39">
        <w:rPr>
          <w:rFonts w:ascii="Calibri" w:hAnsi="Calibri"/>
        </w:rPr>
        <w:t xml:space="preserve">. A to buď </w:t>
      </w:r>
      <w:r w:rsidRPr="00556A39">
        <w:rPr>
          <w:rFonts w:ascii="Calibri" w:hAnsi="Calibri"/>
          <w:b/>
        </w:rPr>
        <w:t>zúžením předmětu daně</w:t>
      </w:r>
      <w:r w:rsidRPr="00556A39">
        <w:rPr>
          <w:rFonts w:ascii="Calibri" w:hAnsi="Calibri"/>
        </w:rPr>
        <w:t xml:space="preserve"> – vyjmutím některých činností ze zdanění, osvobozením dalších činností apod., anebo </w:t>
      </w:r>
      <w:r w:rsidRPr="00556A39">
        <w:rPr>
          <w:rFonts w:ascii="Calibri" w:hAnsi="Calibri"/>
          <w:b/>
        </w:rPr>
        <w:t>kvantifikací daňového základu</w:t>
      </w:r>
      <w:r w:rsidRPr="00556A39">
        <w:rPr>
          <w:rFonts w:ascii="Calibri" w:hAnsi="Calibri"/>
        </w:rPr>
        <w:t xml:space="preserve"> – </w:t>
      </w:r>
      <w:r w:rsidR="00104D7C">
        <w:rPr>
          <w:rFonts w:ascii="Calibri" w:hAnsi="Calibri"/>
          <w:i/>
          <w:sz w:val="16"/>
        </w:rPr>
        <w:t>př.</w:t>
      </w:r>
      <w:r w:rsidRPr="00104D7C">
        <w:rPr>
          <w:rFonts w:ascii="Calibri" w:hAnsi="Calibri"/>
          <w:i/>
          <w:sz w:val="16"/>
        </w:rPr>
        <w:t xml:space="preserve"> silniční daň, kde je předmětem daně vozidlo, ale základem daně zdvihový objem jeho motoru nebo počet náprav</w:t>
      </w:r>
      <w:r w:rsidRPr="00556A39">
        <w:rPr>
          <w:rFonts w:ascii="Calibri" w:hAnsi="Calibri"/>
        </w:rPr>
        <w:t xml:space="preserve">. </w:t>
      </w:r>
    </w:p>
    <w:p w:rsidR="00556A39" w:rsidRDefault="00556A39" w:rsidP="00556A39">
      <w:pPr>
        <w:autoSpaceDE w:val="0"/>
        <w:autoSpaceDN w:val="0"/>
        <w:adjustRightInd w:val="0"/>
        <w:rPr>
          <w:rFonts w:ascii="Calibri" w:hAnsi="Calibri"/>
        </w:rPr>
      </w:pPr>
    </w:p>
    <w:p w:rsidR="00556A39" w:rsidRPr="0047179E" w:rsidRDefault="00695FB4">
      <w:pPr>
        <w:spacing w:before="132" w:after="26"/>
        <w:ind w:left="40" w:right="40"/>
        <w:jc w:val="both"/>
        <w:rPr>
          <w:rFonts w:ascii="Calibri" w:hAnsi="Calibri"/>
          <w:color w:val="363636"/>
          <w:sz w:val="22"/>
          <w:szCs w:val="22"/>
        </w:rPr>
      </w:pPr>
      <w:r w:rsidRPr="00556A39">
        <w:rPr>
          <w:rFonts w:ascii="Calibri" w:hAnsi="Calibri"/>
          <w:b/>
          <w:color w:val="363636"/>
          <w:sz w:val="22"/>
          <w:szCs w:val="22"/>
        </w:rPr>
        <w:t>Daňový nedoplatek</w:t>
      </w:r>
      <w:r w:rsidR="00556A39">
        <w:rPr>
          <w:rFonts w:ascii="Calibri" w:hAnsi="Calibri"/>
          <w:b/>
          <w:color w:val="363636"/>
          <w:sz w:val="22"/>
          <w:szCs w:val="22"/>
        </w:rPr>
        <w:t xml:space="preserve"> </w:t>
      </w:r>
      <w:r w:rsidR="0047179E">
        <w:rPr>
          <w:rFonts w:ascii="Calibri" w:hAnsi="Calibri"/>
          <w:color w:val="363636"/>
          <w:sz w:val="22"/>
          <w:szCs w:val="22"/>
        </w:rPr>
        <w:t>- § 153 DŘ</w:t>
      </w:r>
    </w:p>
    <w:p w:rsidR="008E5BA1" w:rsidRPr="00DB731F" w:rsidRDefault="008E5BA1" w:rsidP="009B6909">
      <w:pPr>
        <w:numPr>
          <w:ilvl w:val="0"/>
          <w:numId w:val="81"/>
        </w:numPr>
        <w:spacing w:after="26"/>
        <w:ind w:right="40"/>
        <w:jc w:val="both"/>
        <w:rPr>
          <w:rFonts w:ascii="Calibri" w:hAnsi="Calibri"/>
        </w:rPr>
      </w:pPr>
      <w:r w:rsidRPr="00DB731F">
        <w:rPr>
          <w:rFonts w:ascii="Calibri" w:hAnsi="Calibri"/>
        </w:rPr>
        <w:t>= daňový dluh</w:t>
      </w:r>
    </w:p>
    <w:p w:rsidR="00104D7C" w:rsidRPr="00DB731F" w:rsidRDefault="00695FB4" w:rsidP="009B6909">
      <w:pPr>
        <w:numPr>
          <w:ilvl w:val="1"/>
          <w:numId w:val="81"/>
        </w:numPr>
        <w:spacing w:after="26"/>
        <w:ind w:right="40"/>
        <w:jc w:val="both"/>
        <w:rPr>
          <w:rFonts w:ascii="Calibri" w:hAnsi="Calibri"/>
        </w:rPr>
      </w:pPr>
      <w:r w:rsidRPr="00DB731F">
        <w:rPr>
          <w:rFonts w:ascii="Calibri" w:hAnsi="Calibri"/>
        </w:rPr>
        <w:t xml:space="preserve">je </w:t>
      </w:r>
      <w:r w:rsidR="00104D7C" w:rsidRPr="00DB731F">
        <w:rPr>
          <w:rFonts w:ascii="Calibri" w:hAnsi="Calibri"/>
        </w:rPr>
        <w:t>částka daně, která není uhrazena a uplynul den její splatnosti</w:t>
      </w:r>
    </w:p>
    <w:p w:rsidR="008E5BA1" w:rsidRPr="00DB731F" w:rsidRDefault="008E5BA1" w:rsidP="009B6909">
      <w:pPr>
        <w:numPr>
          <w:ilvl w:val="1"/>
          <w:numId w:val="81"/>
        </w:numPr>
        <w:spacing w:after="26"/>
        <w:ind w:right="40"/>
        <w:jc w:val="both"/>
        <w:rPr>
          <w:rFonts w:ascii="Calibri" w:hAnsi="Calibri"/>
        </w:rPr>
      </w:pPr>
      <w:r w:rsidRPr="00DB731F">
        <w:rPr>
          <w:rFonts w:ascii="Calibri" w:hAnsi="Calibri"/>
        </w:rPr>
        <w:t>neuhrazené příslušenství daně</w:t>
      </w:r>
    </w:p>
    <w:p w:rsidR="008E5BA1" w:rsidRPr="00DB731F" w:rsidRDefault="008E5BA1" w:rsidP="009B6909">
      <w:pPr>
        <w:numPr>
          <w:ilvl w:val="1"/>
          <w:numId w:val="81"/>
        </w:numPr>
        <w:spacing w:after="26"/>
        <w:ind w:right="40"/>
        <w:jc w:val="both"/>
        <w:rPr>
          <w:rFonts w:ascii="Calibri" w:hAnsi="Calibri"/>
        </w:rPr>
      </w:pPr>
      <w:r w:rsidRPr="00DB731F">
        <w:rPr>
          <w:rFonts w:ascii="Calibri" w:hAnsi="Calibri"/>
        </w:rPr>
        <w:t>neuhrazená zajištěná daň</w:t>
      </w:r>
    </w:p>
    <w:p w:rsidR="008E5BA1" w:rsidRPr="00DB731F" w:rsidRDefault="008E5BA1" w:rsidP="009B6909">
      <w:pPr>
        <w:numPr>
          <w:ilvl w:val="0"/>
          <w:numId w:val="81"/>
        </w:numPr>
        <w:spacing w:after="26"/>
        <w:ind w:right="40"/>
        <w:jc w:val="both"/>
        <w:rPr>
          <w:rFonts w:ascii="Calibri" w:hAnsi="Calibri"/>
        </w:rPr>
      </w:pPr>
      <w:r w:rsidRPr="00DB731F">
        <w:rPr>
          <w:rFonts w:ascii="Calibri" w:hAnsi="Calibri"/>
        </w:rPr>
        <w:t>správce daně může vyrozumět subjekt o výši jeho nedoplatků (ale nemusí!)</w:t>
      </w:r>
    </w:p>
    <w:p w:rsidR="008E5BA1" w:rsidRPr="00DB731F" w:rsidRDefault="008E5BA1" w:rsidP="009B6909">
      <w:pPr>
        <w:numPr>
          <w:ilvl w:val="0"/>
          <w:numId w:val="81"/>
        </w:numPr>
        <w:spacing w:after="26"/>
        <w:ind w:right="40"/>
        <w:jc w:val="both"/>
        <w:rPr>
          <w:rFonts w:ascii="Calibri" w:hAnsi="Calibri"/>
        </w:rPr>
      </w:pPr>
      <w:r w:rsidRPr="00DB731F">
        <w:rPr>
          <w:rFonts w:ascii="Calibri" w:hAnsi="Calibri"/>
        </w:rPr>
        <w:t>nedoplatek zaniká marným uplynutím lhůty pro placení daně</w:t>
      </w:r>
    </w:p>
    <w:p w:rsidR="008E5BA1" w:rsidRPr="00DB731F" w:rsidRDefault="008E5BA1" w:rsidP="009B6909">
      <w:pPr>
        <w:numPr>
          <w:ilvl w:val="1"/>
          <w:numId w:val="81"/>
        </w:numPr>
        <w:spacing w:after="26"/>
        <w:ind w:right="40"/>
        <w:jc w:val="both"/>
        <w:rPr>
          <w:rFonts w:ascii="Calibri" w:hAnsi="Calibri"/>
        </w:rPr>
      </w:pPr>
      <w:r w:rsidRPr="00DB731F">
        <w:rPr>
          <w:rFonts w:ascii="Calibri" w:hAnsi="Calibri"/>
        </w:rPr>
        <w:t>lhůta činí 6 let – začíná dnem splatnosti daně, max. 20 let (u daní se zástavou 30 let)</w:t>
      </w:r>
    </w:p>
    <w:p w:rsidR="008E5BA1" w:rsidRPr="00DB731F" w:rsidRDefault="008E5BA1" w:rsidP="009B6909">
      <w:pPr>
        <w:numPr>
          <w:ilvl w:val="2"/>
          <w:numId w:val="81"/>
        </w:numPr>
        <w:spacing w:after="26"/>
        <w:ind w:right="40"/>
        <w:jc w:val="both"/>
        <w:rPr>
          <w:rFonts w:ascii="Calibri" w:hAnsi="Calibri"/>
        </w:rPr>
      </w:pPr>
      <w:r w:rsidRPr="00DB731F">
        <w:rPr>
          <w:rFonts w:ascii="Calibri" w:hAnsi="Calibri"/>
        </w:rPr>
        <w:t>pokud správce daně učiní během lhůty úkon směřující k vymožení daně, lhůta začíná znovu</w:t>
      </w:r>
    </w:p>
    <w:p w:rsidR="008E5BA1" w:rsidRPr="00DB731F" w:rsidRDefault="008E5BA1">
      <w:pPr>
        <w:spacing w:after="26"/>
        <w:ind w:left="40" w:right="40"/>
        <w:jc w:val="both"/>
        <w:rPr>
          <w:rFonts w:ascii="Calibri" w:hAnsi="Calibri"/>
        </w:rPr>
      </w:pPr>
    </w:p>
    <w:p w:rsidR="00695FB4" w:rsidRPr="00DB731F" w:rsidRDefault="00695FB4">
      <w:pPr>
        <w:spacing w:after="26"/>
        <w:ind w:left="40" w:right="40"/>
        <w:jc w:val="both"/>
        <w:rPr>
          <w:rFonts w:ascii="Calibri" w:hAnsi="Calibri"/>
        </w:rPr>
      </w:pPr>
      <w:r w:rsidRPr="00DB731F">
        <w:rPr>
          <w:rFonts w:ascii="Calibri" w:hAnsi="Calibri"/>
        </w:rPr>
        <w:t xml:space="preserve">stav, kdy daňový dlužník je v prodlení, tzn. nezaplatil-li splatnou částku daně nejpozději v den její splatnosti. Nezaplatí-li daňový dlužník splatný daňový nedoplatek včetně nedoplatku na pokutách uložených podle zákona č. 337/1992 Sb. v zákonné lhůtě, vyzve ho správce daně, aby daňový nedoplatek zaplatil </w:t>
      </w:r>
      <w:r w:rsidRPr="00DB731F">
        <w:rPr>
          <w:rFonts w:ascii="Calibri" w:hAnsi="Calibri"/>
        </w:rPr>
        <w:br/>
        <w:t>v náhradní lhůtě, nejméně osmidenní, a upozorní ho, že po uplynutí této náhradní lhůty přikročí bez dalšího k vymáhání daňového nedoplatku. Nejčastěji formou exekuce.</w:t>
      </w:r>
    </w:p>
    <w:p w:rsidR="00695FB4" w:rsidRPr="00F50522" w:rsidRDefault="00695FB4">
      <w:pPr>
        <w:spacing w:before="132" w:after="26"/>
        <w:ind w:left="40" w:right="40"/>
        <w:jc w:val="both"/>
        <w:rPr>
          <w:rFonts w:ascii="Calibri" w:hAnsi="Calibri"/>
          <w:color w:val="363636"/>
        </w:rPr>
      </w:pPr>
    </w:p>
    <w:p w:rsidR="00F50522" w:rsidRDefault="00695FB4">
      <w:pPr>
        <w:autoSpaceDE w:val="0"/>
        <w:autoSpaceDN w:val="0"/>
        <w:adjustRightInd w:val="0"/>
        <w:jc w:val="both"/>
        <w:rPr>
          <w:rFonts w:ascii="Calibri" w:hAnsi="Calibri"/>
        </w:rPr>
      </w:pPr>
      <w:r w:rsidRPr="00F50522">
        <w:rPr>
          <w:rFonts w:ascii="Calibri" w:hAnsi="Calibri"/>
          <w:b/>
          <w:sz w:val="22"/>
          <w:szCs w:val="22"/>
        </w:rPr>
        <w:t>Editační povinnost</w:t>
      </w:r>
      <w:r w:rsidRPr="00F50522">
        <w:rPr>
          <w:rFonts w:ascii="Calibri" w:hAnsi="Calibri"/>
        </w:rPr>
        <w:t xml:space="preserve"> </w:t>
      </w:r>
      <w:r w:rsidR="00F50522">
        <w:rPr>
          <w:rFonts w:ascii="Calibri" w:hAnsi="Calibri"/>
        </w:rPr>
        <w:t>FÚ</w:t>
      </w:r>
      <w:r w:rsidR="00301B53">
        <w:rPr>
          <w:rFonts w:ascii="Calibri" w:hAnsi="Calibri"/>
        </w:rPr>
        <w:t xml:space="preserve"> - § 132, 133 DŘ</w:t>
      </w:r>
    </w:p>
    <w:p w:rsidR="00F50522" w:rsidRDefault="00F50522" w:rsidP="009B6909">
      <w:pPr>
        <w:numPr>
          <w:ilvl w:val="0"/>
          <w:numId w:val="79"/>
        </w:numPr>
        <w:autoSpaceDE w:val="0"/>
        <w:autoSpaceDN w:val="0"/>
        <w:adjustRightInd w:val="0"/>
        <w:jc w:val="both"/>
        <w:rPr>
          <w:rFonts w:ascii="Calibri" w:hAnsi="Calibri"/>
        </w:rPr>
      </w:pPr>
      <w:r>
        <w:rPr>
          <w:rFonts w:ascii="Calibri" w:hAnsi="Calibri"/>
        </w:rPr>
        <w:t xml:space="preserve">Povinnost </w:t>
      </w:r>
      <w:r w:rsidR="00EF5F6D">
        <w:rPr>
          <w:rFonts w:ascii="Calibri" w:hAnsi="Calibri"/>
        </w:rPr>
        <w:t>správce daně</w:t>
      </w:r>
      <w:r>
        <w:rPr>
          <w:rFonts w:ascii="Calibri" w:hAnsi="Calibri"/>
        </w:rPr>
        <w:t xml:space="preserve"> podat </w:t>
      </w:r>
      <w:r w:rsidR="00EF5F6D">
        <w:rPr>
          <w:rFonts w:ascii="Calibri" w:hAnsi="Calibri"/>
        </w:rPr>
        <w:t>daňovému subjektu</w:t>
      </w:r>
      <w:r>
        <w:rPr>
          <w:rFonts w:ascii="Calibri" w:hAnsi="Calibri"/>
        </w:rPr>
        <w:t xml:space="preserve"> závazný výklad konkrétního předpisu</w:t>
      </w:r>
    </w:p>
    <w:p w:rsidR="00EF5F6D" w:rsidRDefault="00EF5F6D" w:rsidP="009B6909">
      <w:pPr>
        <w:numPr>
          <w:ilvl w:val="0"/>
          <w:numId w:val="79"/>
        </w:numPr>
        <w:autoSpaceDE w:val="0"/>
        <w:autoSpaceDN w:val="0"/>
        <w:adjustRightInd w:val="0"/>
        <w:jc w:val="both"/>
        <w:rPr>
          <w:rFonts w:ascii="Calibri" w:hAnsi="Calibri"/>
        </w:rPr>
      </w:pPr>
      <w:r>
        <w:rPr>
          <w:rFonts w:ascii="Calibri" w:hAnsi="Calibri"/>
        </w:rPr>
        <w:t>Účinnost rozhodnutí má stejnou časovou platnost jako účinnost daného předpisu, resp. konkrétního §</w:t>
      </w:r>
    </w:p>
    <w:p w:rsidR="00EF5F6D" w:rsidRDefault="00930993" w:rsidP="009B6909">
      <w:pPr>
        <w:numPr>
          <w:ilvl w:val="0"/>
          <w:numId w:val="79"/>
        </w:numPr>
        <w:autoSpaceDE w:val="0"/>
        <w:autoSpaceDN w:val="0"/>
        <w:adjustRightInd w:val="0"/>
        <w:jc w:val="both"/>
        <w:rPr>
          <w:rFonts w:ascii="Calibri" w:hAnsi="Calibri"/>
        </w:rPr>
      </w:pPr>
      <w:r>
        <w:rPr>
          <w:rFonts w:ascii="Calibri" w:hAnsi="Calibri"/>
        </w:rPr>
        <w:t xml:space="preserve">Rozhodnutí pozbývá účinnosti po 3 letech od jeho právní moci </w:t>
      </w:r>
    </w:p>
    <w:p w:rsidR="00695FB4" w:rsidRPr="0048277E" w:rsidRDefault="00695FB4">
      <w:pPr>
        <w:jc w:val="both"/>
        <w:rPr>
          <w:rFonts w:ascii="Calibri" w:hAnsi="Calibri"/>
        </w:rPr>
      </w:pPr>
    </w:p>
    <w:p w:rsidR="00695FB4" w:rsidRPr="0048277E" w:rsidRDefault="00695FB4">
      <w:pPr>
        <w:jc w:val="both"/>
        <w:rPr>
          <w:rFonts w:ascii="Calibri" w:hAnsi="Calibri"/>
          <w:u w:val="single"/>
        </w:rPr>
      </w:pPr>
    </w:p>
    <w:p w:rsidR="00695FB4" w:rsidRPr="0048277E" w:rsidRDefault="00695FB4">
      <w:pPr>
        <w:jc w:val="both"/>
        <w:rPr>
          <w:rFonts w:ascii="Calibri" w:hAnsi="Calibri"/>
          <w:u w:val="single"/>
        </w:rPr>
      </w:pPr>
    </w:p>
    <w:p w:rsidR="00695FB4" w:rsidRPr="0048277E" w:rsidRDefault="00695FB4">
      <w:pPr>
        <w:jc w:val="both"/>
        <w:rPr>
          <w:rFonts w:ascii="Calibri" w:hAnsi="Calibri"/>
          <w:u w:val="single"/>
        </w:rPr>
      </w:pPr>
    </w:p>
    <w:p w:rsidR="00695FB4" w:rsidRPr="0048277E" w:rsidRDefault="00695FB4">
      <w:pPr>
        <w:jc w:val="both"/>
        <w:rPr>
          <w:rFonts w:ascii="Calibri" w:hAnsi="Calibri"/>
          <w:u w:val="single"/>
        </w:rPr>
      </w:pPr>
    </w:p>
    <w:p w:rsidR="00695FB4" w:rsidRPr="0048277E" w:rsidRDefault="00695FB4">
      <w:pPr>
        <w:jc w:val="both"/>
        <w:rPr>
          <w:rFonts w:ascii="Calibri" w:hAnsi="Calibri"/>
          <w:u w:val="single"/>
        </w:rPr>
      </w:pPr>
    </w:p>
    <w:p w:rsidR="00695FB4" w:rsidRPr="0048277E" w:rsidRDefault="00695FB4">
      <w:pPr>
        <w:jc w:val="both"/>
        <w:rPr>
          <w:rFonts w:ascii="Calibri" w:hAnsi="Calibri"/>
          <w:u w:val="single"/>
        </w:rPr>
      </w:pPr>
    </w:p>
    <w:p w:rsidR="00695FB4" w:rsidRPr="0048277E" w:rsidRDefault="00695FB4">
      <w:pPr>
        <w:jc w:val="both"/>
        <w:rPr>
          <w:rFonts w:ascii="Calibri" w:hAnsi="Calibri"/>
          <w:u w:val="single"/>
        </w:rPr>
      </w:pPr>
    </w:p>
    <w:p w:rsidR="00695FB4" w:rsidRPr="0048277E" w:rsidRDefault="00695FB4">
      <w:pPr>
        <w:jc w:val="both"/>
        <w:rPr>
          <w:rFonts w:ascii="Calibri" w:hAnsi="Calibri"/>
          <w:u w:val="single"/>
        </w:rPr>
      </w:pPr>
    </w:p>
    <w:p w:rsidR="00695FB4" w:rsidRPr="0048277E" w:rsidRDefault="00695FB4">
      <w:pPr>
        <w:jc w:val="both"/>
        <w:rPr>
          <w:rFonts w:ascii="Calibri" w:hAnsi="Calibri"/>
          <w:u w:val="single"/>
        </w:rPr>
      </w:pPr>
    </w:p>
    <w:p w:rsidR="00695FB4" w:rsidRPr="0048277E" w:rsidRDefault="00695FB4">
      <w:pPr>
        <w:jc w:val="both"/>
        <w:rPr>
          <w:rFonts w:ascii="Calibri" w:hAnsi="Calibri"/>
          <w:u w:val="single"/>
        </w:rPr>
      </w:pPr>
    </w:p>
    <w:p w:rsidR="00695FB4" w:rsidRPr="0048277E" w:rsidRDefault="00695FB4">
      <w:pPr>
        <w:jc w:val="both"/>
        <w:rPr>
          <w:rFonts w:ascii="Calibri" w:hAnsi="Calibri"/>
          <w:u w:val="single"/>
        </w:rPr>
      </w:pPr>
    </w:p>
    <w:p w:rsidR="00695FB4" w:rsidRPr="0048277E" w:rsidRDefault="00695FB4">
      <w:pPr>
        <w:jc w:val="both"/>
        <w:rPr>
          <w:rFonts w:ascii="Calibri" w:hAnsi="Calibri"/>
          <w:u w:val="single"/>
        </w:rPr>
      </w:pPr>
    </w:p>
    <w:p w:rsidR="00695FB4" w:rsidRPr="0048277E" w:rsidRDefault="00695FB4">
      <w:pPr>
        <w:jc w:val="both"/>
        <w:rPr>
          <w:rFonts w:ascii="Calibri" w:hAnsi="Calibri"/>
          <w:u w:val="single"/>
        </w:rPr>
      </w:pPr>
    </w:p>
    <w:p w:rsidR="00695FB4" w:rsidRDefault="00695FB4">
      <w:pPr>
        <w:jc w:val="both"/>
        <w:rPr>
          <w:rFonts w:ascii="Calibri" w:hAnsi="Calibri"/>
          <w:u w:val="single"/>
        </w:rPr>
      </w:pPr>
    </w:p>
    <w:p w:rsidR="00695FB4" w:rsidRPr="0048277E" w:rsidRDefault="00930993">
      <w:pPr>
        <w:pStyle w:val="Nadpis1"/>
        <w:rPr>
          <w:rFonts w:ascii="Calibri" w:hAnsi="Calibri"/>
          <w:sz w:val="24"/>
        </w:rPr>
      </w:pPr>
      <w:r>
        <w:rPr>
          <w:rFonts w:ascii="Calibri" w:hAnsi="Calibri"/>
          <w:sz w:val="24"/>
        </w:rPr>
        <w:br w:type="page"/>
      </w:r>
      <w:bookmarkStart w:id="33" w:name="_Toc278699470"/>
      <w:r w:rsidR="00695FB4" w:rsidRPr="008F36C0">
        <w:rPr>
          <w:rFonts w:ascii="Calibri" w:hAnsi="Calibri"/>
          <w:color w:val="0070C0"/>
          <w:sz w:val="24"/>
          <w:szCs w:val="24"/>
        </w:rPr>
        <w:lastRenderedPageBreak/>
        <w:t>16a</w:t>
      </w:r>
      <w:r w:rsidR="00695FB4" w:rsidRPr="008F36C0">
        <w:rPr>
          <w:rFonts w:ascii="Calibri" w:hAnsi="Calibri"/>
          <w:color w:val="0070C0"/>
          <w:sz w:val="24"/>
          <w:szCs w:val="24"/>
        </w:rPr>
        <w:tab/>
        <w:t>Rozpočty Evropské unie, jejich příjmy a výdaje</w:t>
      </w:r>
      <w:r w:rsidR="0067284A">
        <w:rPr>
          <w:rStyle w:val="Znakapoznpodarou"/>
          <w:rFonts w:ascii="Calibri" w:hAnsi="Calibri"/>
          <w:sz w:val="24"/>
        </w:rPr>
        <w:footnoteReference w:id="16"/>
      </w:r>
      <w:bookmarkEnd w:id="33"/>
    </w:p>
    <w:p w:rsidR="00DC1C8B" w:rsidRDefault="00DC1C8B" w:rsidP="00DC1C8B">
      <w:pPr>
        <w:jc w:val="both"/>
        <w:rPr>
          <w:rFonts w:ascii="Calibri" w:hAnsi="Calibri"/>
        </w:rPr>
      </w:pPr>
      <w:r w:rsidRPr="00DC1C8B">
        <w:rPr>
          <w:rFonts w:ascii="Calibri" w:hAnsi="Calibri"/>
        </w:rPr>
        <w:t>Rozpočet EU je sestavován na základě rozpočtových zásad uvedených v nařízení Rady (ES, Euratom) č. 1605/2002, kterým se stanoví finanční nařízení o souhrnném rozpočtu ES (Evropského společenství).</w:t>
      </w:r>
      <w:r w:rsidR="00201A83">
        <w:rPr>
          <w:rFonts w:ascii="Calibri" w:hAnsi="Calibri"/>
        </w:rPr>
        <w:t xml:space="preserve"> </w:t>
      </w:r>
    </w:p>
    <w:p w:rsidR="00201A83" w:rsidRPr="00DC1C8B" w:rsidRDefault="00201A83" w:rsidP="00DC1C8B">
      <w:pPr>
        <w:jc w:val="both"/>
        <w:rPr>
          <w:rFonts w:ascii="Calibri" w:hAnsi="Calibri"/>
        </w:rPr>
      </w:pPr>
      <w:r>
        <w:rPr>
          <w:rFonts w:ascii="Calibri" w:hAnsi="Calibri"/>
        </w:rPr>
        <w:t>Roční rozpočty nesmí přesáhnout stropy, které jsou stanovené Finanční perspektivou (2007 – 2013) = víceletý finanční rámec</w:t>
      </w:r>
    </w:p>
    <w:p w:rsidR="00DC1C8B" w:rsidRPr="00DC1C8B" w:rsidRDefault="00DC1C8B" w:rsidP="00DC1C8B">
      <w:pPr>
        <w:jc w:val="both"/>
        <w:rPr>
          <w:rFonts w:ascii="Calibri" w:hAnsi="Calibri"/>
        </w:rPr>
      </w:pPr>
      <w:r w:rsidRPr="00DC1C8B">
        <w:rPr>
          <w:rFonts w:ascii="Calibri" w:hAnsi="Calibri"/>
          <w:b/>
        </w:rPr>
        <w:t>zásady</w:t>
      </w:r>
      <w:r w:rsidRPr="00DC1C8B">
        <w:rPr>
          <w:rFonts w:ascii="Calibri" w:hAnsi="Calibri"/>
        </w:rPr>
        <w:t xml:space="preserve">: </w:t>
      </w:r>
    </w:p>
    <w:p w:rsidR="00DC1C8B" w:rsidRPr="00DC1C8B" w:rsidRDefault="00DC1C8B" w:rsidP="009B6909">
      <w:pPr>
        <w:numPr>
          <w:ilvl w:val="0"/>
          <w:numId w:val="132"/>
        </w:numPr>
        <w:jc w:val="both"/>
        <w:rPr>
          <w:rFonts w:ascii="Calibri" w:hAnsi="Calibri"/>
        </w:rPr>
      </w:pPr>
      <w:r w:rsidRPr="00DC1C8B">
        <w:rPr>
          <w:rFonts w:ascii="Calibri" w:hAnsi="Calibri"/>
          <w:b/>
        </w:rPr>
        <w:t>jednotnosti</w:t>
      </w:r>
      <w:r w:rsidRPr="00DC1C8B">
        <w:rPr>
          <w:rFonts w:ascii="Calibri" w:hAnsi="Calibri"/>
        </w:rPr>
        <w:t xml:space="preserve"> a </w:t>
      </w:r>
      <w:r w:rsidRPr="00DC1C8B">
        <w:rPr>
          <w:rFonts w:ascii="Calibri" w:hAnsi="Calibri"/>
          <w:b/>
        </w:rPr>
        <w:t>správnosti</w:t>
      </w:r>
      <w:r w:rsidRPr="00DC1C8B">
        <w:rPr>
          <w:rFonts w:ascii="Calibri" w:hAnsi="Calibri"/>
        </w:rPr>
        <w:t xml:space="preserve"> rozpočtu (veškeré příjmy a výdaje Společenství jsou uvedeny v jednom dokumentu)</w:t>
      </w:r>
    </w:p>
    <w:p w:rsidR="00DC1C8B" w:rsidRPr="00DC1C8B" w:rsidRDefault="00DC1C8B" w:rsidP="009B6909">
      <w:pPr>
        <w:numPr>
          <w:ilvl w:val="0"/>
          <w:numId w:val="132"/>
        </w:numPr>
        <w:jc w:val="both"/>
        <w:rPr>
          <w:rFonts w:ascii="Calibri" w:hAnsi="Calibri"/>
        </w:rPr>
      </w:pPr>
      <w:r w:rsidRPr="00DC1C8B">
        <w:rPr>
          <w:rFonts w:ascii="Calibri" w:hAnsi="Calibri"/>
          <w:b/>
        </w:rPr>
        <w:t>ročního</w:t>
      </w:r>
      <w:r w:rsidRPr="00DC1C8B">
        <w:rPr>
          <w:rFonts w:ascii="Calibri" w:hAnsi="Calibri"/>
        </w:rPr>
        <w:t xml:space="preserve"> rozpočtu - rozpočet je sestavován na období jednoho rozpočtového roku  </w:t>
      </w:r>
    </w:p>
    <w:p w:rsidR="00DC1C8B" w:rsidRPr="00DC1C8B" w:rsidRDefault="00DC1C8B" w:rsidP="009B6909">
      <w:pPr>
        <w:numPr>
          <w:ilvl w:val="0"/>
          <w:numId w:val="132"/>
        </w:numPr>
        <w:jc w:val="both"/>
        <w:rPr>
          <w:rFonts w:ascii="Calibri" w:hAnsi="Calibri"/>
        </w:rPr>
      </w:pPr>
      <w:r w:rsidRPr="00DC1C8B">
        <w:rPr>
          <w:rFonts w:ascii="Calibri" w:hAnsi="Calibri"/>
          <w:b/>
        </w:rPr>
        <w:t>vyrovnanosti</w:t>
      </w:r>
      <w:r w:rsidRPr="00DC1C8B">
        <w:rPr>
          <w:rFonts w:ascii="Calibri" w:hAnsi="Calibri"/>
        </w:rPr>
        <w:t xml:space="preserve"> co do příjmů a výdajů, rozpočet nesmí být deficitní</w:t>
      </w:r>
    </w:p>
    <w:p w:rsidR="00DC1C8B" w:rsidRPr="00DC1C8B" w:rsidRDefault="00DC1C8B" w:rsidP="009B6909">
      <w:pPr>
        <w:numPr>
          <w:ilvl w:val="0"/>
          <w:numId w:val="132"/>
        </w:numPr>
        <w:jc w:val="both"/>
        <w:rPr>
          <w:rFonts w:ascii="Calibri" w:hAnsi="Calibri"/>
        </w:rPr>
      </w:pPr>
      <w:r w:rsidRPr="00DC1C8B">
        <w:rPr>
          <w:rFonts w:ascii="Calibri" w:hAnsi="Calibri"/>
          <w:b/>
        </w:rPr>
        <w:t>zúčtovací</w:t>
      </w:r>
      <w:r w:rsidRPr="00DC1C8B">
        <w:rPr>
          <w:rFonts w:ascii="Calibri" w:hAnsi="Calibri"/>
        </w:rPr>
        <w:t xml:space="preserve"> </w:t>
      </w:r>
      <w:r w:rsidRPr="00DC1C8B">
        <w:rPr>
          <w:rFonts w:ascii="Calibri" w:hAnsi="Calibri"/>
          <w:b/>
        </w:rPr>
        <w:t>jednotky</w:t>
      </w:r>
      <w:r w:rsidRPr="00DC1C8B">
        <w:rPr>
          <w:rFonts w:ascii="Calibri" w:hAnsi="Calibri"/>
        </w:rPr>
        <w:t xml:space="preserve">  - euro </w:t>
      </w:r>
    </w:p>
    <w:p w:rsidR="00DC1C8B" w:rsidRPr="00DC1C8B" w:rsidRDefault="00DC1C8B" w:rsidP="009B6909">
      <w:pPr>
        <w:numPr>
          <w:ilvl w:val="0"/>
          <w:numId w:val="132"/>
        </w:numPr>
        <w:jc w:val="both"/>
        <w:rPr>
          <w:rFonts w:ascii="Calibri" w:hAnsi="Calibri"/>
        </w:rPr>
      </w:pPr>
      <w:r w:rsidRPr="00DC1C8B">
        <w:rPr>
          <w:rFonts w:ascii="Calibri" w:hAnsi="Calibri"/>
          <w:b/>
        </w:rPr>
        <w:t>obecnosti</w:t>
      </w:r>
      <w:r w:rsidR="00563FA1">
        <w:rPr>
          <w:rFonts w:ascii="Calibri" w:hAnsi="Calibri"/>
        </w:rPr>
        <w:t xml:space="preserve"> (</w:t>
      </w:r>
      <w:r w:rsidRPr="00DC1C8B">
        <w:rPr>
          <w:rFonts w:ascii="Calibri" w:hAnsi="Calibri"/>
        </w:rPr>
        <w:t>pravidlo vzájemného nepřidělování a nezapočítávání příjmů a výdajů)</w:t>
      </w:r>
    </w:p>
    <w:p w:rsidR="00DC1C8B" w:rsidRPr="00DC1C8B" w:rsidRDefault="00DC1C8B" w:rsidP="009B6909">
      <w:pPr>
        <w:numPr>
          <w:ilvl w:val="0"/>
          <w:numId w:val="132"/>
        </w:numPr>
        <w:jc w:val="both"/>
        <w:rPr>
          <w:rFonts w:ascii="Calibri" w:hAnsi="Calibri"/>
        </w:rPr>
      </w:pPr>
      <w:r w:rsidRPr="00DC1C8B">
        <w:rPr>
          <w:rFonts w:ascii="Calibri" w:hAnsi="Calibri"/>
          <w:b/>
        </w:rPr>
        <w:t>specifikace</w:t>
      </w:r>
      <w:r w:rsidR="00563FA1">
        <w:rPr>
          <w:rFonts w:ascii="Calibri" w:hAnsi="Calibri"/>
        </w:rPr>
        <w:t xml:space="preserve"> (</w:t>
      </w:r>
      <w:r w:rsidRPr="00DC1C8B">
        <w:rPr>
          <w:rFonts w:ascii="Calibri" w:hAnsi="Calibri"/>
        </w:rPr>
        <w:t>každá položka musí mít přesné určení a musí být přidělena na specifický účel.</w:t>
      </w:r>
    </w:p>
    <w:p w:rsidR="00DC1C8B" w:rsidRPr="00DC1C8B" w:rsidRDefault="00DC1C8B" w:rsidP="009B6909">
      <w:pPr>
        <w:numPr>
          <w:ilvl w:val="0"/>
          <w:numId w:val="132"/>
        </w:numPr>
        <w:jc w:val="both"/>
        <w:rPr>
          <w:rFonts w:ascii="Calibri" w:hAnsi="Calibri"/>
        </w:rPr>
      </w:pPr>
      <w:r w:rsidRPr="00DC1C8B">
        <w:rPr>
          <w:rFonts w:ascii="Calibri" w:hAnsi="Calibri"/>
          <w:b/>
        </w:rPr>
        <w:t>řádného</w:t>
      </w:r>
      <w:r w:rsidRPr="00DC1C8B">
        <w:rPr>
          <w:rFonts w:ascii="Calibri" w:hAnsi="Calibri"/>
        </w:rPr>
        <w:t xml:space="preserve"> </w:t>
      </w:r>
      <w:r w:rsidRPr="00DC1C8B">
        <w:rPr>
          <w:rFonts w:ascii="Calibri" w:hAnsi="Calibri"/>
          <w:b/>
        </w:rPr>
        <w:t>finančního</w:t>
      </w:r>
      <w:r w:rsidRPr="00DC1C8B">
        <w:rPr>
          <w:rFonts w:ascii="Calibri" w:hAnsi="Calibri"/>
        </w:rPr>
        <w:t xml:space="preserve"> </w:t>
      </w:r>
      <w:r w:rsidRPr="00DC1C8B">
        <w:rPr>
          <w:rFonts w:ascii="Calibri" w:hAnsi="Calibri"/>
          <w:b/>
        </w:rPr>
        <w:t>řízení</w:t>
      </w:r>
      <w:r w:rsidRPr="00DC1C8B">
        <w:rPr>
          <w:rFonts w:ascii="Calibri" w:hAnsi="Calibri"/>
        </w:rPr>
        <w:t xml:space="preserve"> (členské státy a Unie spolupracují, aby zajistily využívání položek zapsaných v rozpočtu v souladu s touto zásadou)</w:t>
      </w:r>
    </w:p>
    <w:p w:rsidR="00DC1C8B" w:rsidRPr="00DC1C8B" w:rsidRDefault="00DC1C8B" w:rsidP="009B6909">
      <w:pPr>
        <w:numPr>
          <w:ilvl w:val="0"/>
          <w:numId w:val="132"/>
        </w:numPr>
        <w:jc w:val="both"/>
        <w:rPr>
          <w:rFonts w:ascii="Calibri" w:hAnsi="Calibri"/>
        </w:rPr>
      </w:pPr>
      <w:r w:rsidRPr="00DC1C8B">
        <w:rPr>
          <w:rFonts w:ascii="Calibri" w:hAnsi="Calibri"/>
          <w:b/>
        </w:rPr>
        <w:t>průhlednosti</w:t>
      </w:r>
      <w:r w:rsidRPr="00DC1C8B">
        <w:rPr>
          <w:rFonts w:ascii="Calibri" w:hAnsi="Calibri"/>
        </w:rPr>
        <w:t xml:space="preserve">  (znamená otevřenost při práci  a působení evropských institucí Společenství. Souvisí s řadou požadavků na širší přístup veřejnosti k informacím a dokumentům EU a na jejich větší srozumitelnost  př. zjednodušení smluv, lepší návrhy legislativy).</w:t>
      </w:r>
    </w:p>
    <w:p w:rsidR="00DC1C8B" w:rsidRPr="00563FA1" w:rsidRDefault="00DC1C8B" w:rsidP="00DC1C8B">
      <w:pPr>
        <w:jc w:val="both"/>
        <w:rPr>
          <w:rFonts w:ascii="Calibri" w:hAnsi="Calibri"/>
          <w:b/>
        </w:rPr>
      </w:pPr>
      <w:r w:rsidRPr="00563FA1">
        <w:rPr>
          <w:rFonts w:ascii="Calibri" w:hAnsi="Calibri"/>
          <w:b/>
        </w:rPr>
        <w:t xml:space="preserve">Příjmy do rozpočtu EU  </w:t>
      </w:r>
    </w:p>
    <w:p w:rsidR="00DC1C8B" w:rsidRPr="00DC1C8B" w:rsidRDefault="00DC1C8B" w:rsidP="00DC1C8B">
      <w:pPr>
        <w:jc w:val="both"/>
        <w:rPr>
          <w:rFonts w:ascii="Calibri" w:hAnsi="Calibri"/>
        </w:rPr>
      </w:pPr>
      <w:r w:rsidRPr="00DC1C8B">
        <w:rPr>
          <w:rFonts w:ascii="Calibri" w:hAnsi="Calibri"/>
        </w:rPr>
        <w:t>Převažující část příjmů rozpočtu EU tvoří tzv. vlastní zdroje ES, které jsou doplněny zdroji dalšími.</w:t>
      </w:r>
    </w:p>
    <w:p w:rsidR="00563FA1" w:rsidRDefault="00DC1C8B" w:rsidP="009B6909">
      <w:pPr>
        <w:numPr>
          <w:ilvl w:val="0"/>
          <w:numId w:val="133"/>
        </w:numPr>
        <w:jc w:val="both"/>
        <w:rPr>
          <w:rFonts w:ascii="Calibri" w:hAnsi="Calibri"/>
        </w:rPr>
      </w:pPr>
      <w:r w:rsidRPr="00563FA1">
        <w:rPr>
          <w:rFonts w:ascii="Calibri" w:hAnsi="Calibri"/>
        </w:rPr>
        <w:t xml:space="preserve">Tradiční vlastní zdroje: </w:t>
      </w:r>
    </w:p>
    <w:p w:rsidR="00563FA1" w:rsidRDefault="00DC1C8B" w:rsidP="009B6909">
      <w:pPr>
        <w:numPr>
          <w:ilvl w:val="1"/>
          <w:numId w:val="133"/>
        </w:numPr>
        <w:jc w:val="both"/>
        <w:rPr>
          <w:rFonts w:ascii="Calibri" w:hAnsi="Calibri"/>
        </w:rPr>
      </w:pPr>
      <w:r w:rsidRPr="00563FA1">
        <w:rPr>
          <w:rFonts w:ascii="Calibri" w:hAnsi="Calibri"/>
        </w:rPr>
        <w:t xml:space="preserve">cla z obchodu se třetími zeměmi vybraná podle společného celního tarifu </w:t>
      </w:r>
    </w:p>
    <w:p w:rsidR="00563FA1" w:rsidRDefault="00DC1C8B" w:rsidP="009B6909">
      <w:pPr>
        <w:numPr>
          <w:ilvl w:val="1"/>
          <w:numId w:val="133"/>
        </w:numPr>
        <w:jc w:val="both"/>
        <w:rPr>
          <w:rFonts w:ascii="Calibri" w:hAnsi="Calibri"/>
        </w:rPr>
      </w:pPr>
      <w:r w:rsidRPr="00563FA1">
        <w:rPr>
          <w:rFonts w:ascii="Calibri" w:hAnsi="Calibri"/>
        </w:rPr>
        <w:t xml:space="preserve">dávky (cla) uvalené na dovoz zemědělských produktů, dávky uvalené na cukr a izoglukózu </w:t>
      </w:r>
    </w:p>
    <w:p w:rsidR="00563FA1" w:rsidRDefault="00DC1C8B" w:rsidP="009B6909">
      <w:pPr>
        <w:numPr>
          <w:ilvl w:val="0"/>
          <w:numId w:val="133"/>
        </w:numPr>
        <w:jc w:val="both"/>
        <w:rPr>
          <w:rFonts w:ascii="Calibri" w:hAnsi="Calibri"/>
        </w:rPr>
      </w:pPr>
      <w:r w:rsidRPr="00563FA1">
        <w:rPr>
          <w:rFonts w:ascii="Calibri" w:hAnsi="Calibri"/>
        </w:rPr>
        <w:t xml:space="preserve">Zdroj založený na DPH podle jednotné sazby aplikované na sjednocený základ (cca 14% celkových příjmů v roce 2007) </w:t>
      </w:r>
    </w:p>
    <w:p w:rsidR="00563FA1" w:rsidRDefault="00DC1C8B" w:rsidP="009B6909">
      <w:pPr>
        <w:numPr>
          <w:ilvl w:val="0"/>
          <w:numId w:val="133"/>
        </w:numPr>
        <w:jc w:val="both"/>
        <w:rPr>
          <w:rFonts w:ascii="Calibri" w:hAnsi="Calibri"/>
        </w:rPr>
      </w:pPr>
      <w:r w:rsidRPr="00563FA1">
        <w:rPr>
          <w:rFonts w:ascii="Calibri" w:hAnsi="Calibri"/>
        </w:rPr>
        <w:t>zdroj tvořený % z hrubého národního důchodu (HND) členských států – dorovnává předpokládané výdaje rozpočtu, které nelze pokrýt předcházejícími (je největším zdrojem příjmů, v roce 2010 tvoří 75,9%)</w:t>
      </w:r>
    </w:p>
    <w:p w:rsidR="00DC1C8B" w:rsidRPr="00563FA1" w:rsidRDefault="00DC1C8B" w:rsidP="009B6909">
      <w:pPr>
        <w:numPr>
          <w:ilvl w:val="0"/>
          <w:numId w:val="133"/>
        </w:numPr>
        <w:jc w:val="both"/>
        <w:rPr>
          <w:rFonts w:ascii="Calibri" w:hAnsi="Calibri"/>
        </w:rPr>
      </w:pPr>
      <w:r w:rsidRPr="00563FA1">
        <w:rPr>
          <w:rFonts w:ascii="Calibri" w:hAnsi="Calibri"/>
        </w:rPr>
        <w:t>ostatní – poplatky vztahující se k fungování hospodářského prostoru, poplatky za administrativní činnost institucí, daně z příjmu zaměstnanců institucí ES, pokuty, přebytek rozpočtu z předchozího roku atd.</w:t>
      </w:r>
    </w:p>
    <w:p w:rsidR="00563FA1" w:rsidRDefault="00563FA1" w:rsidP="00DC1C8B">
      <w:pPr>
        <w:jc w:val="both"/>
        <w:rPr>
          <w:rFonts w:ascii="Calibri" w:hAnsi="Calibri"/>
        </w:rPr>
      </w:pPr>
    </w:p>
    <w:p w:rsidR="00DC1C8B" w:rsidRPr="00DC1C8B" w:rsidRDefault="00DC1C8B" w:rsidP="00DC1C8B">
      <w:pPr>
        <w:jc w:val="both"/>
        <w:rPr>
          <w:rFonts w:ascii="Calibri" w:hAnsi="Calibri"/>
        </w:rPr>
      </w:pPr>
      <w:r w:rsidRPr="00DC1C8B">
        <w:rPr>
          <w:rFonts w:ascii="Calibri" w:hAnsi="Calibri"/>
        </w:rPr>
        <w:t>Veškeré peníze vybírají členské státy, protože EU nemá pravomoci vybírat tyto prostředky přímo. Všechny členské státy systém vlastních zdrojů odsouhlasily a schválily ho také národní parlamenty. Systém zároveň stanovuje strop pro tyto vlastní zdroje, který nyní dosahuje 1,24 procenta celkových příjmů. V reálu se blíží spíš jednomu procentu celkového hrubého národního produktu (HNP).</w:t>
      </w:r>
    </w:p>
    <w:p w:rsidR="00DC1C8B" w:rsidRPr="00DC1C8B" w:rsidRDefault="00DC1C8B" w:rsidP="00DC1C8B">
      <w:pPr>
        <w:jc w:val="both"/>
        <w:rPr>
          <w:rFonts w:ascii="Calibri" w:hAnsi="Calibri"/>
        </w:rPr>
      </w:pPr>
    </w:p>
    <w:p w:rsidR="00DC1C8B" w:rsidRPr="00563FA1" w:rsidRDefault="00DC1C8B" w:rsidP="00DC1C8B">
      <w:pPr>
        <w:jc w:val="both"/>
        <w:rPr>
          <w:rFonts w:ascii="Calibri" w:hAnsi="Calibri"/>
          <w:b/>
        </w:rPr>
      </w:pPr>
      <w:r w:rsidRPr="00563FA1">
        <w:rPr>
          <w:rFonts w:ascii="Calibri" w:hAnsi="Calibri"/>
          <w:b/>
        </w:rPr>
        <w:t>Výdaje jsou rozděleny do následujících okruhů:</w:t>
      </w:r>
    </w:p>
    <w:p w:rsidR="00563FA1" w:rsidRDefault="00DC1C8B" w:rsidP="009B6909">
      <w:pPr>
        <w:numPr>
          <w:ilvl w:val="0"/>
          <w:numId w:val="134"/>
        </w:numPr>
        <w:jc w:val="both"/>
        <w:rPr>
          <w:rFonts w:ascii="Calibri" w:hAnsi="Calibri"/>
        </w:rPr>
      </w:pPr>
      <w:r w:rsidRPr="00563FA1">
        <w:rPr>
          <w:rFonts w:ascii="Calibri" w:hAnsi="Calibri"/>
        </w:rPr>
        <w:t>udržitelný růst 64,3 mld Eur</w:t>
      </w:r>
    </w:p>
    <w:p w:rsidR="00563FA1" w:rsidRDefault="00DC1C8B" w:rsidP="009B6909">
      <w:pPr>
        <w:numPr>
          <w:ilvl w:val="0"/>
          <w:numId w:val="134"/>
        </w:numPr>
        <w:jc w:val="both"/>
        <w:rPr>
          <w:rFonts w:ascii="Calibri" w:hAnsi="Calibri"/>
        </w:rPr>
      </w:pPr>
      <w:r w:rsidRPr="00563FA1">
        <w:rPr>
          <w:rFonts w:ascii="Calibri" w:hAnsi="Calibri"/>
        </w:rPr>
        <w:t>ochrana a správné hospodaření s přírodními zdroji 59,5 mld Eur</w:t>
      </w:r>
    </w:p>
    <w:p w:rsidR="00563FA1" w:rsidRDefault="00DC1C8B" w:rsidP="009B6909">
      <w:pPr>
        <w:numPr>
          <w:ilvl w:val="0"/>
          <w:numId w:val="134"/>
        </w:numPr>
        <w:jc w:val="both"/>
        <w:rPr>
          <w:rFonts w:ascii="Calibri" w:hAnsi="Calibri"/>
        </w:rPr>
      </w:pPr>
      <w:r w:rsidRPr="00563FA1">
        <w:rPr>
          <w:rFonts w:ascii="Calibri" w:hAnsi="Calibri"/>
        </w:rPr>
        <w:t xml:space="preserve">občanství, svoboda, bezpečnost a právo </w:t>
      </w:r>
      <w:r w:rsidR="00201A83">
        <w:rPr>
          <w:rFonts w:ascii="Calibri" w:hAnsi="Calibri"/>
        </w:rPr>
        <w:t xml:space="preserve"> (</w:t>
      </w:r>
      <w:r w:rsidRPr="00563FA1">
        <w:rPr>
          <w:rFonts w:ascii="Calibri" w:hAnsi="Calibri"/>
        </w:rPr>
        <w:t>1,7 mld Eur</w:t>
      </w:r>
      <w:r w:rsidR="00201A83">
        <w:rPr>
          <w:rFonts w:ascii="Calibri" w:hAnsi="Calibri"/>
        </w:rPr>
        <w:t>)</w:t>
      </w:r>
    </w:p>
    <w:p w:rsidR="00563FA1" w:rsidRDefault="00201A83" w:rsidP="009B6909">
      <w:pPr>
        <w:numPr>
          <w:ilvl w:val="0"/>
          <w:numId w:val="134"/>
        </w:numPr>
        <w:jc w:val="both"/>
        <w:rPr>
          <w:rFonts w:ascii="Calibri" w:hAnsi="Calibri"/>
        </w:rPr>
      </w:pPr>
      <w:r>
        <w:rPr>
          <w:rFonts w:ascii="Calibri" w:hAnsi="Calibri"/>
        </w:rPr>
        <w:t xml:space="preserve">spolupráce se třetími zeměmi - </w:t>
      </w:r>
      <w:r w:rsidR="00DC1C8B" w:rsidRPr="00563FA1">
        <w:rPr>
          <w:rFonts w:ascii="Calibri" w:hAnsi="Calibri"/>
        </w:rPr>
        <w:t xml:space="preserve">EU jako globální partner </w:t>
      </w:r>
      <w:r>
        <w:rPr>
          <w:rFonts w:ascii="Calibri" w:hAnsi="Calibri"/>
        </w:rPr>
        <w:t>(</w:t>
      </w:r>
      <w:r w:rsidR="00DC1C8B" w:rsidRPr="00563FA1">
        <w:rPr>
          <w:rFonts w:ascii="Calibri" w:hAnsi="Calibri"/>
        </w:rPr>
        <w:t>8,1 mld Eur</w:t>
      </w:r>
      <w:r>
        <w:rPr>
          <w:rFonts w:ascii="Calibri" w:hAnsi="Calibri"/>
        </w:rPr>
        <w:t>)</w:t>
      </w:r>
    </w:p>
    <w:p w:rsidR="00DC1C8B" w:rsidRPr="00563FA1" w:rsidRDefault="00DC1C8B" w:rsidP="009B6909">
      <w:pPr>
        <w:numPr>
          <w:ilvl w:val="0"/>
          <w:numId w:val="134"/>
        </w:numPr>
        <w:jc w:val="both"/>
        <w:rPr>
          <w:rFonts w:ascii="Calibri" w:hAnsi="Calibri"/>
        </w:rPr>
      </w:pPr>
      <w:r w:rsidRPr="00563FA1">
        <w:rPr>
          <w:rFonts w:ascii="Calibri" w:hAnsi="Calibri"/>
        </w:rPr>
        <w:t>administrativa 7,9 mld Eur</w:t>
      </w:r>
    </w:p>
    <w:p w:rsidR="00695FB4" w:rsidRPr="008942B7" w:rsidRDefault="00DC1C8B" w:rsidP="00201A83">
      <w:pPr>
        <w:jc w:val="both"/>
        <w:rPr>
          <w:rFonts w:ascii="Calibri" w:hAnsi="Calibri"/>
          <w:sz w:val="16"/>
          <w:highlight w:val="lightGray"/>
        </w:rPr>
      </w:pPr>
      <w:r w:rsidRPr="00DC1C8B">
        <w:rPr>
          <w:rFonts w:ascii="Calibri" w:hAnsi="Calibri"/>
        </w:rPr>
        <w:t>Pro rok 2010 jsou celkové výdaje stanoveny na 141,452 mld. EUR v závazcích a 122,937 mld. EUR v platbách.</w:t>
      </w:r>
    </w:p>
    <w:p w:rsidR="00201A83" w:rsidRPr="00041CD8" w:rsidRDefault="00201A83" w:rsidP="008942B7">
      <w:pPr>
        <w:pStyle w:val="Normlnweb"/>
        <w:shd w:val="clear" w:color="auto" w:fill="FFFFFF"/>
        <w:spacing w:before="0" w:beforeAutospacing="0" w:after="0" w:afterAutospacing="0"/>
        <w:jc w:val="both"/>
        <w:rPr>
          <w:rFonts w:ascii="Calibri" w:hAnsi="Calibri" w:cs="Arial"/>
          <w:b/>
          <w:bCs/>
          <w:sz w:val="16"/>
          <w:szCs w:val="20"/>
        </w:rPr>
      </w:pPr>
    </w:p>
    <w:p w:rsidR="00695FB4" w:rsidRPr="00041CD8" w:rsidRDefault="00041CD8" w:rsidP="008942B7">
      <w:pPr>
        <w:pStyle w:val="Normlnweb"/>
        <w:shd w:val="clear" w:color="auto" w:fill="FFFFFF"/>
        <w:spacing w:before="0" w:beforeAutospacing="0" w:after="0" w:afterAutospacing="0"/>
        <w:jc w:val="both"/>
        <w:rPr>
          <w:rFonts w:ascii="Calibri" w:hAnsi="Calibri" w:cs="Arial"/>
          <w:sz w:val="16"/>
          <w:szCs w:val="20"/>
        </w:rPr>
      </w:pPr>
      <w:r>
        <w:rPr>
          <w:rFonts w:ascii="Calibri" w:hAnsi="Calibri" w:cs="Arial"/>
          <w:sz w:val="16"/>
          <w:szCs w:val="20"/>
        </w:rPr>
        <w:t xml:space="preserve">Info: </w:t>
      </w:r>
      <w:r w:rsidR="00695FB4" w:rsidRPr="00041CD8">
        <w:rPr>
          <w:rFonts w:ascii="Calibri" w:hAnsi="Calibri" w:cs="Arial"/>
          <w:sz w:val="16"/>
          <w:szCs w:val="20"/>
        </w:rPr>
        <w:t>na sestavování rozpočtu EU se podílejí tři hlavní evropské instituce – Komise, Rada EU a Evropský parlament. Do 1. července musí každý orgán předložit předběžný rozpočet pro své úkoly. Na základě těchto předběžných rozpočtů Komise vypracuje předběžný návrh rozpočtu EU a ten předloží do</w:t>
      </w:r>
      <w:r w:rsidR="00201A83" w:rsidRPr="00041CD8">
        <w:rPr>
          <w:rFonts w:ascii="Calibri" w:hAnsi="Calibri" w:cs="Arial"/>
          <w:sz w:val="16"/>
          <w:szCs w:val="20"/>
        </w:rPr>
        <w:t xml:space="preserve"> </w:t>
      </w:r>
      <w:r w:rsidR="00695FB4" w:rsidRPr="00041CD8">
        <w:rPr>
          <w:rFonts w:ascii="Calibri" w:hAnsi="Calibri" w:cs="Arial"/>
          <w:sz w:val="16"/>
          <w:szCs w:val="20"/>
        </w:rPr>
        <w:t>1. září Radě EU, která jej v prvním čtení pozmění a tento pozměněný návrh postoupí do 5. října Evropskému parlamentu. Ten je oprávněn návrh pozměnit, avšak u některých tzv.obligatorních výdajových položek předkládá pouze návrhy na změny. Vysloví-li Evropský parlament souhlas, je rozpočet s konečnou platností schválen.</w:t>
      </w:r>
      <w:r w:rsidR="00695FB4" w:rsidRPr="00041CD8">
        <w:rPr>
          <w:rFonts w:ascii="Calibri" w:hAnsi="Calibri" w:cs="Arial"/>
          <w:sz w:val="20"/>
          <w:szCs w:val="20"/>
        </w:rPr>
        <w:t xml:space="preserve"> </w:t>
      </w:r>
    </w:p>
    <w:p w:rsidR="00695FB4" w:rsidRPr="004779FF" w:rsidRDefault="00695FB4" w:rsidP="00F0080D">
      <w:pPr>
        <w:pStyle w:val="Nadpis1"/>
        <w:rPr>
          <w:rFonts w:ascii="Calibri" w:hAnsi="Calibri"/>
          <w:color w:val="0070C0"/>
          <w:sz w:val="24"/>
          <w:szCs w:val="24"/>
        </w:rPr>
      </w:pPr>
      <w:r w:rsidRPr="0048277E">
        <w:rPr>
          <w:rFonts w:ascii="Calibri" w:hAnsi="Calibri"/>
        </w:rPr>
        <w:br w:type="page"/>
      </w:r>
      <w:bookmarkStart w:id="34" w:name="_Toc278699471"/>
      <w:r w:rsidRPr="004779FF">
        <w:rPr>
          <w:rFonts w:ascii="Calibri" w:hAnsi="Calibri"/>
          <w:color w:val="0070C0"/>
          <w:sz w:val="24"/>
          <w:szCs w:val="24"/>
        </w:rPr>
        <w:lastRenderedPageBreak/>
        <w:t>16b</w:t>
      </w:r>
      <w:r w:rsidRPr="004779FF">
        <w:rPr>
          <w:rFonts w:ascii="Calibri" w:hAnsi="Calibri"/>
          <w:color w:val="0070C0"/>
          <w:sz w:val="24"/>
          <w:szCs w:val="24"/>
        </w:rPr>
        <w:tab/>
      </w:r>
      <w:r w:rsidR="00C617A5">
        <w:rPr>
          <w:rFonts w:ascii="Calibri" w:hAnsi="Calibri"/>
          <w:color w:val="0070C0"/>
          <w:sz w:val="24"/>
          <w:szCs w:val="24"/>
        </w:rPr>
        <w:t>Komunitní plánování sociálních služeb</w:t>
      </w:r>
      <w:bookmarkEnd w:id="34"/>
    </w:p>
    <w:p w:rsidR="00A939F8" w:rsidRDefault="00A939F8" w:rsidP="008E752F">
      <w:pPr>
        <w:jc w:val="both"/>
        <w:rPr>
          <w:rFonts w:ascii="Calibri" w:hAnsi="Calibri"/>
        </w:rPr>
      </w:pPr>
    </w:p>
    <w:p w:rsidR="00533BE1" w:rsidRDefault="008E752F" w:rsidP="008E752F">
      <w:pPr>
        <w:jc w:val="both"/>
        <w:rPr>
          <w:rFonts w:ascii="Calibri" w:hAnsi="Calibri"/>
        </w:rPr>
      </w:pPr>
      <w:r>
        <w:rPr>
          <w:rFonts w:ascii="Calibri" w:hAnsi="Calibri"/>
        </w:rPr>
        <w:t>Princip plánování sociálních služeb</w:t>
      </w:r>
    </w:p>
    <w:p w:rsidR="008E752F" w:rsidRDefault="008E752F" w:rsidP="008E752F">
      <w:pPr>
        <w:numPr>
          <w:ilvl w:val="0"/>
          <w:numId w:val="144"/>
        </w:numPr>
        <w:jc w:val="both"/>
        <w:rPr>
          <w:rFonts w:ascii="Calibri" w:hAnsi="Calibri"/>
        </w:rPr>
      </w:pPr>
      <w:r>
        <w:rPr>
          <w:rFonts w:ascii="Calibri" w:hAnsi="Calibri"/>
        </w:rPr>
        <w:t>spolupráce zadavatelů (obcí, krajů) s uživateli (klienty) a poskytovateli (organizacemi) sociálních služeb</w:t>
      </w:r>
    </w:p>
    <w:p w:rsidR="008E752F" w:rsidRDefault="008E752F" w:rsidP="008E752F">
      <w:pPr>
        <w:numPr>
          <w:ilvl w:val="0"/>
          <w:numId w:val="144"/>
        </w:numPr>
        <w:jc w:val="both"/>
        <w:rPr>
          <w:rFonts w:ascii="Calibri" w:hAnsi="Calibri"/>
        </w:rPr>
      </w:pPr>
      <w:r>
        <w:rPr>
          <w:rFonts w:ascii="Calibri" w:hAnsi="Calibri"/>
        </w:rPr>
        <w:t xml:space="preserve">vytváření plánu budoucí podoby </w:t>
      </w:r>
      <w:r w:rsidR="00404CF7">
        <w:rPr>
          <w:rFonts w:ascii="Calibri" w:hAnsi="Calibri"/>
        </w:rPr>
        <w:t xml:space="preserve">sociálních </w:t>
      </w:r>
      <w:r>
        <w:rPr>
          <w:rFonts w:ascii="Calibri" w:hAnsi="Calibri"/>
        </w:rPr>
        <w:t>služeb</w:t>
      </w:r>
      <w:r w:rsidR="00404CF7">
        <w:rPr>
          <w:rFonts w:ascii="Calibri" w:hAnsi="Calibri"/>
        </w:rPr>
        <w:t xml:space="preserve"> ve vazbě na demografický vývoj v regionu</w:t>
      </w:r>
    </w:p>
    <w:p w:rsidR="008E752F" w:rsidRDefault="008E752F" w:rsidP="008E752F">
      <w:pPr>
        <w:numPr>
          <w:ilvl w:val="0"/>
          <w:numId w:val="144"/>
        </w:numPr>
        <w:jc w:val="both"/>
        <w:rPr>
          <w:rFonts w:ascii="Calibri" w:hAnsi="Calibri"/>
        </w:rPr>
      </w:pPr>
      <w:r>
        <w:rPr>
          <w:rFonts w:ascii="Calibri" w:hAnsi="Calibri"/>
        </w:rPr>
        <w:t>cílem je zajištění dostupnosti kvalitních sociálních služeb</w:t>
      </w:r>
    </w:p>
    <w:p w:rsidR="008E752F" w:rsidRDefault="008E752F" w:rsidP="008E752F">
      <w:pPr>
        <w:numPr>
          <w:ilvl w:val="0"/>
          <w:numId w:val="144"/>
        </w:numPr>
        <w:jc w:val="both"/>
        <w:rPr>
          <w:rFonts w:ascii="Calibri" w:hAnsi="Calibri"/>
        </w:rPr>
      </w:pPr>
      <w:r>
        <w:rPr>
          <w:rFonts w:ascii="Calibri" w:hAnsi="Calibri"/>
        </w:rPr>
        <w:t>v současné době probíhá komunitní plánování sociálních služeb větší či menší měrou ve všech krajích ČR</w:t>
      </w:r>
    </w:p>
    <w:p w:rsidR="00A939F8" w:rsidRDefault="00A939F8" w:rsidP="00C46C0B">
      <w:pPr>
        <w:jc w:val="both"/>
        <w:rPr>
          <w:rFonts w:ascii="Calibri" w:hAnsi="Calibri"/>
        </w:rPr>
      </w:pPr>
    </w:p>
    <w:p w:rsidR="00404CF7" w:rsidRDefault="00404CF7" w:rsidP="00C46C0B">
      <w:pPr>
        <w:jc w:val="both"/>
        <w:rPr>
          <w:rFonts w:ascii="Calibri" w:hAnsi="Calibri"/>
        </w:rPr>
      </w:pPr>
      <w:r>
        <w:rPr>
          <w:rFonts w:ascii="Calibri" w:hAnsi="Calibri"/>
        </w:rPr>
        <w:t>Obsah komunitního plánu:</w:t>
      </w:r>
    </w:p>
    <w:p w:rsidR="00404CF7" w:rsidRDefault="00404CF7" w:rsidP="00404CF7">
      <w:pPr>
        <w:numPr>
          <w:ilvl w:val="0"/>
          <w:numId w:val="146"/>
        </w:numPr>
        <w:jc w:val="both"/>
        <w:rPr>
          <w:rFonts w:ascii="Calibri" w:hAnsi="Calibri"/>
        </w:rPr>
      </w:pPr>
      <w:r>
        <w:rPr>
          <w:rFonts w:ascii="Calibri" w:hAnsi="Calibri"/>
        </w:rPr>
        <w:t>popis a analýza existujících zdrojů (soupis poskytovatelů sociálních služeb, druh služby …)</w:t>
      </w:r>
    </w:p>
    <w:p w:rsidR="00404CF7" w:rsidRDefault="00404CF7" w:rsidP="00404CF7">
      <w:pPr>
        <w:numPr>
          <w:ilvl w:val="0"/>
          <w:numId w:val="146"/>
        </w:numPr>
        <w:jc w:val="both"/>
        <w:rPr>
          <w:rFonts w:ascii="Calibri" w:hAnsi="Calibri"/>
        </w:rPr>
      </w:pPr>
      <w:r>
        <w:rPr>
          <w:rFonts w:ascii="Calibri" w:hAnsi="Calibri"/>
        </w:rPr>
        <w:t>statistické, sociologické, demografické údaje (včetně prognóz demografického vývoje)</w:t>
      </w:r>
    </w:p>
    <w:p w:rsidR="00404CF7" w:rsidRDefault="00A16203" w:rsidP="00404CF7">
      <w:pPr>
        <w:numPr>
          <w:ilvl w:val="0"/>
          <w:numId w:val="146"/>
        </w:numPr>
        <w:jc w:val="both"/>
        <w:rPr>
          <w:rFonts w:ascii="Calibri" w:hAnsi="Calibri"/>
        </w:rPr>
      </w:pPr>
      <w:r>
        <w:rPr>
          <w:rFonts w:ascii="Calibri" w:hAnsi="Calibri"/>
        </w:rPr>
        <w:t>popis a analýza existujících přání a potřeb obyvatel regionu</w:t>
      </w:r>
    </w:p>
    <w:p w:rsidR="00A16203" w:rsidRDefault="00A16203" w:rsidP="00404CF7">
      <w:pPr>
        <w:numPr>
          <w:ilvl w:val="0"/>
          <w:numId w:val="146"/>
        </w:numPr>
        <w:jc w:val="both"/>
        <w:rPr>
          <w:rFonts w:ascii="Calibri" w:hAnsi="Calibri"/>
        </w:rPr>
      </w:pPr>
      <w:r>
        <w:rPr>
          <w:rFonts w:ascii="Calibri" w:hAnsi="Calibri"/>
        </w:rPr>
        <w:t>představa budoucnosti sociálních služeb – stanovení priorit a cílů rozvoje služeb</w:t>
      </w:r>
    </w:p>
    <w:p w:rsidR="00A16203" w:rsidRDefault="00A16203" w:rsidP="00404CF7">
      <w:pPr>
        <w:numPr>
          <w:ilvl w:val="0"/>
          <w:numId w:val="146"/>
        </w:numPr>
        <w:jc w:val="both"/>
        <w:rPr>
          <w:rFonts w:ascii="Calibri" w:hAnsi="Calibri"/>
        </w:rPr>
      </w:pPr>
      <w:r>
        <w:rPr>
          <w:rFonts w:ascii="Calibri" w:hAnsi="Calibri"/>
        </w:rPr>
        <w:t>časový plán postupu prací a zásady, které je třeba při zpracování a naplňování plánu dodržet</w:t>
      </w:r>
    </w:p>
    <w:p w:rsidR="00A16203" w:rsidRDefault="00A16203" w:rsidP="00404CF7">
      <w:pPr>
        <w:numPr>
          <w:ilvl w:val="0"/>
          <w:numId w:val="146"/>
        </w:numPr>
        <w:jc w:val="both"/>
        <w:rPr>
          <w:rFonts w:ascii="Calibri" w:hAnsi="Calibri"/>
        </w:rPr>
      </w:pPr>
      <w:r>
        <w:rPr>
          <w:rFonts w:ascii="Calibri" w:hAnsi="Calibri"/>
        </w:rPr>
        <w:t>způsob zapojení účastníků na místní úrovni do tvorby a plnění komunitního plánu</w:t>
      </w:r>
    </w:p>
    <w:p w:rsidR="00A16203" w:rsidRDefault="00A16203" w:rsidP="00404CF7">
      <w:pPr>
        <w:numPr>
          <w:ilvl w:val="0"/>
          <w:numId w:val="146"/>
        </w:numPr>
        <w:jc w:val="both"/>
        <w:rPr>
          <w:rFonts w:ascii="Calibri" w:hAnsi="Calibri"/>
        </w:rPr>
      </w:pPr>
      <w:r>
        <w:rPr>
          <w:rFonts w:ascii="Calibri" w:hAnsi="Calibri"/>
        </w:rPr>
        <w:t>způsob kontroly plnění komunitního plánu</w:t>
      </w:r>
    </w:p>
    <w:p w:rsidR="00A939F8" w:rsidRDefault="00A939F8" w:rsidP="00F57FAD">
      <w:pPr>
        <w:jc w:val="both"/>
        <w:rPr>
          <w:rFonts w:ascii="Calibri" w:hAnsi="Calibri"/>
        </w:rPr>
      </w:pPr>
    </w:p>
    <w:p w:rsidR="00F57FAD" w:rsidRPr="00F57FAD" w:rsidRDefault="00F57FAD" w:rsidP="00F57FAD">
      <w:pPr>
        <w:jc w:val="both"/>
        <w:rPr>
          <w:rFonts w:ascii="Calibri" w:hAnsi="Calibri"/>
        </w:rPr>
      </w:pPr>
      <w:r w:rsidRPr="00F57FAD">
        <w:rPr>
          <w:rFonts w:ascii="Calibri" w:hAnsi="Calibri"/>
        </w:rPr>
        <w:t>Národní centrum podpory transformace sociálních služeb</w:t>
      </w:r>
    </w:p>
    <w:p w:rsidR="00F57FAD" w:rsidRDefault="00325207" w:rsidP="00F57FAD">
      <w:pPr>
        <w:numPr>
          <w:ilvl w:val="0"/>
          <w:numId w:val="147"/>
        </w:numPr>
        <w:jc w:val="both"/>
        <w:rPr>
          <w:rFonts w:ascii="Calibri" w:hAnsi="Calibri"/>
        </w:rPr>
      </w:pPr>
      <w:r>
        <w:rPr>
          <w:rFonts w:ascii="Calibri" w:hAnsi="Calibri"/>
        </w:rPr>
        <w:t xml:space="preserve">činnost zahájena v 11/2010 </w:t>
      </w:r>
      <w:r>
        <w:rPr>
          <w:rFonts w:ascii="Calibri" w:hAnsi="Calibri"/>
          <w:i/>
          <w:sz w:val="16"/>
        </w:rPr>
        <w:t>(pro zajímavost – veřejná zakázka v hodnotě 99,5 mil Kč)</w:t>
      </w:r>
    </w:p>
    <w:p w:rsidR="00325207" w:rsidRDefault="00325207" w:rsidP="00F57FAD">
      <w:pPr>
        <w:numPr>
          <w:ilvl w:val="0"/>
          <w:numId w:val="147"/>
        </w:numPr>
        <w:jc w:val="both"/>
        <w:rPr>
          <w:rFonts w:ascii="Calibri" w:hAnsi="Calibri"/>
        </w:rPr>
      </w:pPr>
      <w:r>
        <w:rPr>
          <w:rFonts w:ascii="Calibri" w:hAnsi="Calibri"/>
        </w:rPr>
        <w:t xml:space="preserve">koordinace transformačního procesu v sociálních pobytových zařízeních v ČR </w:t>
      </w:r>
    </w:p>
    <w:p w:rsidR="00325207" w:rsidRDefault="00325207" w:rsidP="00F57FAD">
      <w:pPr>
        <w:numPr>
          <w:ilvl w:val="0"/>
          <w:numId w:val="147"/>
        </w:numPr>
        <w:jc w:val="both"/>
        <w:rPr>
          <w:rFonts w:ascii="Calibri" w:hAnsi="Calibri"/>
        </w:rPr>
      </w:pPr>
      <w:r>
        <w:rPr>
          <w:rFonts w:ascii="Calibri" w:hAnsi="Calibri"/>
        </w:rPr>
        <w:t>tvorba metodických postupů, nástrojů a analýz</w:t>
      </w:r>
    </w:p>
    <w:p w:rsidR="00D10EE7" w:rsidRDefault="00D10EE7" w:rsidP="00F57FAD">
      <w:pPr>
        <w:numPr>
          <w:ilvl w:val="0"/>
          <w:numId w:val="147"/>
        </w:numPr>
        <w:jc w:val="both"/>
        <w:rPr>
          <w:rFonts w:ascii="Calibri" w:hAnsi="Calibri"/>
        </w:rPr>
      </w:pPr>
      <w:r>
        <w:rPr>
          <w:rFonts w:ascii="Calibri" w:hAnsi="Calibri"/>
        </w:rPr>
        <w:t>vzdělávání pracovníků zařízení a pracovníků organizující procesy změn na krajské úrovni</w:t>
      </w:r>
    </w:p>
    <w:p w:rsidR="00A939F8" w:rsidRDefault="00A939F8" w:rsidP="00C46C0B">
      <w:pPr>
        <w:jc w:val="both"/>
        <w:rPr>
          <w:rFonts w:ascii="Calibri" w:hAnsi="Calibri"/>
        </w:rPr>
      </w:pPr>
    </w:p>
    <w:p w:rsidR="00C46C0B" w:rsidRDefault="00C46C0B" w:rsidP="00C46C0B">
      <w:pPr>
        <w:jc w:val="both"/>
        <w:rPr>
          <w:rFonts w:ascii="Calibri" w:hAnsi="Calibri"/>
        </w:rPr>
      </w:pPr>
      <w:r>
        <w:rPr>
          <w:rFonts w:ascii="Calibri" w:hAnsi="Calibri"/>
        </w:rPr>
        <w:t>Financování komunitního plánování</w:t>
      </w:r>
    </w:p>
    <w:p w:rsidR="00404CF7" w:rsidRDefault="00C46C0B" w:rsidP="00C46C0B">
      <w:pPr>
        <w:numPr>
          <w:ilvl w:val="0"/>
          <w:numId w:val="145"/>
        </w:numPr>
        <w:jc w:val="both"/>
        <w:rPr>
          <w:rFonts w:ascii="Calibri" w:hAnsi="Calibri"/>
        </w:rPr>
      </w:pPr>
      <w:r>
        <w:rPr>
          <w:rFonts w:ascii="Calibri" w:hAnsi="Calibri"/>
        </w:rPr>
        <w:t>Evropský sociál</w:t>
      </w:r>
      <w:r w:rsidR="00404CF7">
        <w:rPr>
          <w:rFonts w:ascii="Calibri" w:hAnsi="Calibri"/>
        </w:rPr>
        <w:t>ní fond</w:t>
      </w:r>
    </w:p>
    <w:p w:rsidR="00F57FAD" w:rsidRDefault="00F57FAD" w:rsidP="00C46C0B">
      <w:pPr>
        <w:numPr>
          <w:ilvl w:val="0"/>
          <w:numId w:val="145"/>
        </w:numPr>
        <w:jc w:val="both"/>
        <w:rPr>
          <w:rFonts w:ascii="Calibri" w:hAnsi="Calibri"/>
        </w:rPr>
      </w:pPr>
      <w:r>
        <w:rPr>
          <w:rFonts w:ascii="Calibri" w:hAnsi="Calibri"/>
        </w:rPr>
        <w:t>Státní rozpočet:</w:t>
      </w:r>
    </w:p>
    <w:p w:rsidR="00C46C0B" w:rsidRDefault="00404CF7" w:rsidP="00404CF7">
      <w:pPr>
        <w:numPr>
          <w:ilvl w:val="1"/>
          <w:numId w:val="145"/>
        </w:numPr>
        <w:jc w:val="both"/>
        <w:rPr>
          <w:rFonts w:ascii="Calibri" w:hAnsi="Calibri"/>
        </w:rPr>
      </w:pPr>
      <w:r>
        <w:rPr>
          <w:rFonts w:ascii="Calibri" w:hAnsi="Calibri"/>
        </w:rPr>
        <w:t>na regionální úrovni SROP = Společný regionální operační program</w:t>
      </w:r>
    </w:p>
    <w:p w:rsidR="00404CF7" w:rsidRDefault="00404CF7" w:rsidP="00404CF7">
      <w:pPr>
        <w:numPr>
          <w:ilvl w:val="1"/>
          <w:numId w:val="145"/>
        </w:numPr>
        <w:jc w:val="both"/>
        <w:rPr>
          <w:rFonts w:ascii="Calibri" w:hAnsi="Calibri"/>
        </w:rPr>
      </w:pPr>
      <w:r>
        <w:rPr>
          <w:rFonts w:ascii="Calibri" w:hAnsi="Calibri"/>
        </w:rPr>
        <w:t>na celostátní úrovni OP RLZ = Operační program rozvoje lidských zdrojů</w:t>
      </w:r>
    </w:p>
    <w:p w:rsidR="00241F63" w:rsidRDefault="00241F63" w:rsidP="00241F63">
      <w:pPr>
        <w:rPr>
          <w:rFonts w:ascii="Calibri" w:hAnsi="Calibri"/>
          <w:sz w:val="24"/>
        </w:rPr>
      </w:pPr>
    </w:p>
    <w:p w:rsidR="00695FB4" w:rsidRPr="00241F63" w:rsidRDefault="00B81AA7" w:rsidP="00241F63">
      <w:pPr>
        <w:pStyle w:val="Nadpis1"/>
        <w:jc w:val="both"/>
        <w:rPr>
          <w:rFonts w:ascii="Calibri" w:hAnsi="Calibri"/>
          <w:color w:val="0070C0"/>
          <w:sz w:val="24"/>
          <w:szCs w:val="24"/>
        </w:rPr>
      </w:pPr>
      <w:r>
        <w:rPr>
          <w:rFonts w:ascii="Calibri" w:hAnsi="Calibri"/>
          <w:sz w:val="24"/>
        </w:rPr>
        <w:br w:type="page"/>
      </w:r>
      <w:bookmarkStart w:id="35" w:name="_Toc278699472"/>
      <w:r w:rsidR="00695FB4" w:rsidRPr="00241F63">
        <w:rPr>
          <w:rFonts w:ascii="Calibri" w:hAnsi="Calibri"/>
          <w:color w:val="0070C0"/>
          <w:sz w:val="24"/>
          <w:szCs w:val="24"/>
        </w:rPr>
        <w:lastRenderedPageBreak/>
        <w:t>17a</w:t>
      </w:r>
      <w:r w:rsidR="00695FB4" w:rsidRPr="00241F63">
        <w:rPr>
          <w:rFonts w:ascii="Calibri" w:hAnsi="Calibri"/>
          <w:color w:val="0070C0"/>
          <w:sz w:val="24"/>
          <w:szCs w:val="24"/>
        </w:rPr>
        <w:tab/>
        <w:t>Lorenzova křivka jako nástroj měření rozdělování důchodů ve společnosti</w:t>
      </w:r>
      <w:bookmarkEnd w:id="35"/>
    </w:p>
    <w:p w:rsidR="00641CD5" w:rsidRPr="00FB15BF" w:rsidRDefault="00641CD5" w:rsidP="00641CD5">
      <w:pPr>
        <w:pStyle w:val="Nadpis4"/>
        <w:spacing w:before="0" w:after="0"/>
        <w:jc w:val="both"/>
        <w:rPr>
          <w:rFonts w:ascii="Calibri" w:hAnsi="Calibri" w:cs="Arial"/>
          <w:sz w:val="20"/>
          <w:szCs w:val="20"/>
          <w:u w:val="single"/>
        </w:rPr>
      </w:pPr>
      <w:r w:rsidRPr="00FB15BF">
        <w:rPr>
          <w:rFonts w:ascii="Calibri" w:hAnsi="Calibri" w:cs="Arial"/>
          <w:sz w:val="20"/>
          <w:szCs w:val="20"/>
          <w:u w:val="single"/>
        </w:rPr>
        <w:t>Teorie rozdělování</w:t>
      </w:r>
      <w:r>
        <w:rPr>
          <w:rFonts w:ascii="Calibri" w:hAnsi="Calibri" w:cs="Arial"/>
          <w:sz w:val="20"/>
          <w:szCs w:val="20"/>
          <w:u w:val="single"/>
        </w:rPr>
        <w:t xml:space="preserve"> důchodu</w:t>
      </w:r>
    </w:p>
    <w:p w:rsidR="00641CD5" w:rsidRDefault="00641CD5" w:rsidP="00641CD5">
      <w:pPr>
        <w:pStyle w:val="Normlnweb"/>
        <w:spacing w:before="0" w:beforeAutospacing="0" w:after="0" w:afterAutospacing="0"/>
        <w:jc w:val="both"/>
        <w:rPr>
          <w:rFonts w:ascii="Calibri" w:hAnsi="Calibri" w:cs="Arial"/>
          <w:sz w:val="20"/>
          <w:szCs w:val="20"/>
        </w:rPr>
      </w:pPr>
      <w:r>
        <w:rPr>
          <w:rFonts w:ascii="Calibri" w:hAnsi="Calibri" w:cs="Arial"/>
          <w:sz w:val="20"/>
          <w:szCs w:val="20"/>
        </w:rPr>
        <w:t>Základní pojmy</w:t>
      </w:r>
    </w:p>
    <w:p w:rsidR="00641CD5" w:rsidRDefault="00641CD5" w:rsidP="00641CD5">
      <w:pPr>
        <w:pStyle w:val="Normlnweb"/>
        <w:spacing w:before="0" w:beforeAutospacing="0" w:after="0" w:afterAutospacing="0"/>
        <w:jc w:val="both"/>
        <w:rPr>
          <w:rFonts w:ascii="Calibri" w:hAnsi="Calibri" w:cs="Arial"/>
          <w:sz w:val="20"/>
          <w:szCs w:val="20"/>
        </w:rPr>
      </w:pPr>
      <w:r w:rsidRPr="005C3A4D">
        <w:rPr>
          <w:rFonts w:ascii="Calibri" w:hAnsi="Calibri" w:cs="Arial"/>
          <w:b/>
          <w:sz w:val="20"/>
          <w:szCs w:val="20"/>
        </w:rPr>
        <w:t>Důchod</w:t>
      </w:r>
      <w:r>
        <w:rPr>
          <w:rFonts w:ascii="Calibri" w:hAnsi="Calibri" w:cs="Arial"/>
          <w:sz w:val="20"/>
          <w:szCs w:val="20"/>
        </w:rPr>
        <w:t xml:space="preserve"> = celkové množství peněz utržených během jednoho časového období (roku), tzn. tok peněz v období</w:t>
      </w:r>
    </w:p>
    <w:p w:rsidR="00641CD5" w:rsidRDefault="00641CD5" w:rsidP="009B6909">
      <w:pPr>
        <w:pStyle w:val="Normlnweb"/>
        <w:numPr>
          <w:ilvl w:val="0"/>
          <w:numId w:val="108"/>
        </w:numPr>
        <w:spacing w:before="0" w:beforeAutospacing="0" w:after="0" w:afterAutospacing="0"/>
        <w:jc w:val="both"/>
        <w:rPr>
          <w:rFonts w:ascii="Calibri" w:hAnsi="Calibri" w:cs="Arial"/>
          <w:sz w:val="20"/>
          <w:szCs w:val="20"/>
        </w:rPr>
      </w:pPr>
      <w:r>
        <w:rPr>
          <w:rFonts w:ascii="Calibri" w:hAnsi="Calibri" w:cs="Arial"/>
          <w:sz w:val="20"/>
          <w:szCs w:val="20"/>
        </w:rPr>
        <w:t>Mzdy – důchod plynoucí z vlastní práce</w:t>
      </w:r>
    </w:p>
    <w:p w:rsidR="00641CD5" w:rsidRDefault="00641CD5" w:rsidP="009B6909">
      <w:pPr>
        <w:pStyle w:val="Normlnweb"/>
        <w:numPr>
          <w:ilvl w:val="0"/>
          <w:numId w:val="108"/>
        </w:numPr>
        <w:spacing w:before="0" w:beforeAutospacing="0" w:after="0" w:afterAutospacing="0"/>
        <w:jc w:val="both"/>
        <w:rPr>
          <w:rFonts w:ascii="Calibri" w:hAnsi="Calibri" w:cs="Arial"/>
          <w:sz w:val="20"/>
          <w:szCs w:val="20"/>
        </w:rPr>
      </w:pPr>
      <w:r>
        <w:rPr>
          <w:rFonts w:ascii="Calibri" w:hAnsi="Calibri" w:cs="Arial"/>
          <w:sz w:val="20"/>
          <w:szCs w:val="20"/>
        </w:rPr>
        <w:t xml:space="preserve">Vlastnictví – důchod plynoucí z rent, majetku, úroků </w:t>
      </w:r>
    </w:p>
    <w:p w:rsidR="00641CD5" w:rsidRDefault="00641CD5" w:rsidP="009B6909">
      <w:pPr>
        <w:pStyle w:val="Normlnweb"/>
        <w:numPr>
          <w:ilvl w:val="0"/>
          <w:numId w:val="108"/>
        </w:numPr>
        <w:spacing w:before="0" w:beforeAutospacing="0" w:after="0" w:afterAutospacing="0"/>
        <w:jc w:val="both"/>
        <w:rPr>
          <w:rFonts w:ascii="Calibri" w:hAnsi="Calibri" w:cs="Arial"/>
          <w:sz w:val="20"/>
          <w:szCs w:val="20"/>
        </w:rPr>
      </w:pPr>
      <w:r>
        <w:rPr>
          <w:rFonts w:ascii="Calibri" w:hAnsi="Calibri" w:cs="Arial"/>
          <w:sz w:val="20"/>
          <w:szCs w:val="20"/>
        </w:rPr>
        <w:t>Transfery – příjem od vlády – podpora v nezaměstnanosti, dávky</w:t>
      </w:r>
    </w:p>
    <w:p w:rsidR="00641CD5" w:rsidRPr="00892CCB" w:rsidRDefault="00641CD5" w:rsidP="00641CD5">
      <w:pPr>
        <w:pStyle w:val="Normlnweb"/>
        <w:spacing w:before="0" w:beforeAutospacing="0" w:after="0" w:afterAutospacing="0"/>
        <w:jc w:val="both"/>
        <w:rPr>
          <w:rFonts w:ascii="Calibri" w:hAnsi="Calibri" w:cs="Arial"/>
          <w:sz w:val="16"/>
          <w:szCs w:val="20"/>
        </w:rPr>
      </w:pPr>
      <w:r w:rsidRPr="005C3A4D">
        <w:rPr>
          <w:rFonts w:ascii="Calibri" w:hAnsi="Calibri" w:cs="Arial"/>
          <w:b/>
          <w:sz w:val="20"/>
          <w:szCs w:val="20"/>
        </w:rPr>
        <w:t>Disponibilní důchod</w:t>
      </w:r>
      <w:r>
        <w:rPr>
          <w:rFonts w:ascii="Calibri" w:hAnsi="Calibri" w:cs="Arial"/>
          <w:sz w:val="20"/>
          <w:szCs w:val="20"/>
        </w:rPr>
        <w:t xml:space="preserve"> = celkový důchod po odečtení daní a přičtení transferových plateb </w:t>
      </w:r>
      <w:r w:rsidRPr="00892CCB">
        <w:rPr>
          <w:rFonts w:ascii="Calibri" w:hAnsi="Calibri" w:cs="Arial"/>
          <w:sz w:val="16"/>
          <w:szCs w:val="20"/>
        </w:rPr>
        <w:t>(</w:t>
      </w:r>
      <w:r>
        <w:rPr>
          <w:rFonts w:ascii="Calibri" w:hAnsi="Calibri" w:cs="Arial"/>
          <w:sz w:val="16"/>
          <w:szCs w:val="20"/>
        </w:rPr>
        <w:t>můžeme jím disponovat)</w:t>
      </w:r>
    </w:p>
    <w:p w:rsidR="00641CD5" w:rsidRDefault="00641CD5" w:rsidP="00641CD5">
      <w:pPr>
        <w:pStyle w:val="Normlnweb"/>
        <w:spacing w:before="0" w:beforeAutospacing="0" w:after="0" w:afterAutospacing="0"/>
        <w:jc w:val="both"/>
        <w:rPr>
          <w:rFonts w:ascii="Calibri" w:hAnsi="Calibri" w:cs="Arial"/>
          <w:sz w:val="20"/>
          <w:szCs w:val="20"/>
        </w:rPr>
      </w:pPr>
      <w:r w:rsidRPr="005C3A4D">
        <w:rPr>
          <w:rFonts w:ascii="Calibri" w:hAnsi="Calibri" w:cs="Arial"/>
          <w:b/>
          <w:sz w:val="20"/>
          <w:szCs w:val="20"/>
        </w:rPr>
        <w:t>Bohatství</w:t>
      </w:r>
      <w:r>
        <w:rPr>
          <w:rFonts w:ascii="Calibri" w:hAnsi="Calibri" w:cs="Arial"/>
          <w:sz w:val="20"/>
          <w:szCs w:val="20"/>
        </w:rPr>
        <w:t xml:space="preserve"> = čistá hodnota aktiv</w:t>
      </w:r>
      <w:r>
        <w:rPr>
          <w:rStyle w:val="Znakapoznpodarou"/>
          <w:rFonts w:ascii="Calibri" w:hAnsi="Calibri" w:cs="Arial"/>
          <w:sz w:val="20"/>
          <w:szCs w:val="20"/>
        </w:rPr>
        <w:footnoteReference w:id="17"/>
      </w:r>
      <w:r>
        <w:rPr>
          <w:rFonts w:ascii="Calibri" w:hAnsi="Calibri" w:cs="Arial"/>
          <w:sz w:val="20"/>
          <w:szCs w:val="20"/>
        </w:rPr>
        <w:t xml:space="preserve"> vlastnictví, tzn. stav aktiv ke konci období</w:t>
      </w:r>
    </w:p>
    <w:p w:rsidR="00641CD5" w:rsidRDefault="00641CD5">
      <w:pPr>
        <w:jc w:val="both"/>
        <w:rPr>
          <w:rFonts w:ascii="Calibri" w:hAnsi="Calibri"/>
          <w:iCs/>
        </w:rPr>
      </w:pPr>
    </w:p>
    <w:p w:rsidR="00695FB4" w:rsidRDefault="00241F63">
      <w:pPr>
        <w:jc w:val="both"/>
        <w:rPr>
          <w:rFonts w:ascii="Calibri" w:hAnsi="Calibri"/>
          <w:iCs/>
        </w:rPr>
      </w:pPr>
      <w:r>
        <w:rPr>
          <w:rFonts w:ascii="Calibri" w:hAnsi="Calibri"/>
          <w:iCs/>
        </w:rPr>
        <w:t>Prostřednictvím Lorenzovy křivky se znázor</w:t>
      </w:r>
      <w:r w:rsidR="006811C5">
        <w:rPr>
          <w:rFonts w:ascii="Calibri" w:hAnsi="Calibri"/>
          <w:iCs/>
        </w:rPr>
        <w:t>ňuje nerovnost rozdělení důchodu určitému procentu populace</w:t>
      </w:r>
    </w:p>
    <w:p w:rsidR="006811C5" w:rsidRDefault="006228D5">
      <w:pPr>
        <w:jc w:val="both"/>
        <w:rPr>
          <w:rFonts w:ascii="Calibri" w:hAnsi="Calibri"/>
          <w:i/>
          <w:iCs/>
          <w:sz w:val="16"/>
        </w:rPr>
      </w:pPr>
      <w:r>
        <w:rPr>
          <w:noProof/>
        </w:rPr>
        <w:drawing>
          <wp:anchor distT="0" distB="0" distL="114300" distR="114300" simplePos="0" relativeHeight="251660800" behindDoc="1" locked="0" layoutInCell="1" allowOverlap="1">
            <wp:simplePos x="0" y="0"/>
            <wp:positionH relativeFrom="column">
              <wp:posOffset>60960</wp:posOffset>
            </wp:positionH>
            <wp:positionV relativeFrom="paragraph">
              <wp:posOffset>66675</wp:posOffset>
            </wp:positionV>
            <wp:extent cx="1680210" cy="1510030"/>
            <wp:effectExtent l="19050" t="0" r="0" b="0"/>
            <wp:wrapTight wrapText="bothSides">
              <wp:wrapPolygon edited="0">
                <wp:start x="-245" y="0"/>
                <wp:lineTo x="-245" y="21255"/>
                <wp:lineTo x="21551" y="21255"/>
                <wp:lineTo x="21551" y="0"/>
                <wp:lineTo x="-245" y="0"/>
              </wp:wrapPolygon>
            </wp:wrapTight>
            <wp:docPr id="435" name="obrázek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25" cstate="print"/>
                    <a:srcRect/>
                    <a:stretch>
                      <a:fillRect/>
                    </a:stretch>
                  </pic:blipFill>
                  <pic:spPr bwMode="auto">
                    <a:xfrm>
                      <a:off x="0" y="0"/>
                      <a:ext cx="1680210" cy="1510030"/>
                    </a:xfrm>
                    <a:prstGeom prst="rect">
                      <a:avLst/>
                    </a:prstGeom>
                    <a:noFill/>
                    <a:ln w="9525">
                      <a:noFill/>
                      <a:miter lim="800000"/>
                      <a:headEnd/>
                      <a:tailEnd/>
                    </a:ln>
                  </pic:spPr>
                </pic:pic>
              </a:graphicData>
            </a:graphic>
          </wp:anchor>
        </w:drawing>
      </w:r>
    </w:p>
    <w:p w:rsidR="00FB15BF" w:rsidRDefault="006811C5">
      <w:pPr>
        <w:jc w:val="both"/>
        <w:rPr>
          <w:rFonts w:ascii="Calibri" w:hAnsi="Calibri"/>
          <w:iCs/>
        </w:rPr>
      </w:pPr>
      <w:r w:rsidRPr="00FB15BF">
        <w:rPr>
          <w:rFonts w:ascii="Calibri" w:hAnsi="Calibri"/>
          <w:iCs/>
        </w:rPr>
        <w:t xml:space="preserve">Zodpovídá na otázky: </w:t>
      </w:r>
    </w:p>
    <w:p w:rsidR="00FB15BF" w:rsidRDefault="006811C5">
      <w:pPr>
        <w:jc w:val="both"/>
        <w:rPr>
          <w:rFonts w:ascii="Calibri" w:hAnsi="Calibri"/>
          <w:iCs/>
        </w:rPr>
      </w:pPr>
      <w:r w:rsidRPr="00FB15BF">
        <w:rPr>
          <w:rFonts w:ascii="Calibri" w:hAnsi="Calibri"/>
          <w:iCs/>
        </w:rPr>
        <w:t xml:space="preserve">Jaký podíl na celkovém důchodu připadá 10% </w:t>
      </w:r>
      <w:r w:rsidR="00ED0CB9" w:rsidRPr="00FB15BF">
        <w:rPr>
          <w:rFonts w:ascii="Calibri" w:hAnsi="Calibri"/>
          <w:iCs/>
        </w:rPr>
        <w:t>domácností</w:t>
      </w:r>
      <w:r w:rsidRPr="00FB15BF">
        <w:rPr>
          <w:rFonts w:ascii="Calibri" w:hAnsi="Calibri"/>
          <w:iCs/>
        </w:rPr>
        <w:t xml:space="preserve"> s nejnižšími důchody? Jaký podíl na celkovém důchodu připadá nejchudším 30%? Atd. </w:t>
      </w:r>
    </w:p>
    <w:p w:rsidR="006811C5" w:rsidRDefault="006811C5" w:rsidP="005C3A4D">
      <w:pPr>
        <w:jc w:val="both"/>
        <w:rPr>
          <w:rFonts w:ascii="Calibri" w:hAnsi="Calibri"/>
          <w:iCs/>
        </w:rPr>
      </w:pPr>
      <w:r w:rsidRPr="00FB15BF">
        <w:rPr>
          <w:rFonts w:ascii="Calibri" w:hAnsi="Calibri"/>
          <w:iCs/>
        </w:rPr>
        <w:t xml:space="preserve">Při ideální variantě, tzv. křivce absolutní rovnosti </w:t>
      </w:r>
      <w:r w:rsidR="00ED0CB9" w:rsidRPr="00FB15BF">
        <w:rPr>
          <w:rFonts w:ascii="Calibri" w:hAnsi="Calibri"/>
          <w:iCs/>
        </w:rPr>
        <w:t xml:space="preserve">(tedy ideální Lorenzově křivce) </w:t>
      </w:r>
      <w:r w:rsidRPr="00FB15BF">
        <w:rPr>
          <w:rFonts w:ascii="Calibri" w:hAnsi="Calibri"/>
          <w:iCs/>
        </w:rPr>
        <w:t xml:space="preserve">připadá 10% </w:t>
      </w:r>
      <w:r w:rsidR="00ED0CB9" w:rsidRPr="00FB15BF">
        <w:rPr>
          <w:rFonts w:ascii="Calibri" w:hAnsi="Calibri"/>
          <w:iCs/>
        </w:rPr>
        <w:t>domácností</w:t>
      </w:r>
      <w:r w:rsidRPr="00FB15BF">
        <w:rPr>
          <w:rFonts w:ascii="Calibri" w:hAnsi="Calibri"/>
          <w:iCs/>
        </w:rPr>
        <w:t xml:space="preserve"> 10% celkového důchodu, 20% </w:t>
      </w:r>
      <w:r w:rsidR="00ED0CB9" w:rsidRPr="00FB15BF">
        <w:rPr>
          <w:rFonts w:ascii="Calibri" w:hAnsi="Calibri"/>
          <w:iCs/>
        </w:rPr>
        <w:t>domácností</w:t>
      </w:r>
      <w:r w:rsidRPr="00FB15BF">
        <w:rPr>
          <w:rFonts w:ascii="Calibri" w:hAnsi="Calibri"/>
          <w:iCs/>
        </w:rPr>
        <w:t xml:space="preserve"> 20% … </w:t>
      </w:r>
    </w:p>
    <w:p w:rsidR="006811C5" w:rsidRPr="005C3A4D" w:rsidRDefault="005B2916" w:rsidP="005C3A4D">
      <w:pPr>
        <w:pStyle w:val="Nadpis4"/>
        <w:spacing w:before="0" w:after="0"/>
        <w:jc w:val="both"/>
        <w:rPr>
          <w:rFonts w:ascii="Calibri" w:hAnsi="Calibri" w:cs="Arial"/>
          <w:b w:val="0"/>
          <w:i/>
          <w:sz w:val="16"/>
          <w:szCs w:val="20"/>
        </w:rPr>
      </w:pPr>
      <w:r w:rsidRPr="005C3A4D">
        <w:rPr>
          <w:rFonts w:ascii="Calibri" w:hAnsi="Calibri" w:cs="Arial"/>
          <w:b w:val="0"/>
          <w:i/>
          <w:sz w:val="16"/>
          <w:szCs w:val="20"/>
        </w:rPr>
        <w:t>Pokud by každá domácnost napsala svůj důchod na lísteček, lístečky bychom roztřídili do určitých pásem (skupin), zjistili bychom, že v některé skupině je více domácností, v jiné méně. Lorenzova křivka slouží ke znázornění rozdílů jednotlivých skupin a jejich výše důchodu v poměru k celkovému důchodu národu (skupiny….)</w:t>
      </w:r>
      <w:r w:rsidR="005C3A4D" w:rsidRPr="005C3A4D">
        <w:rPr>
          <w:rFonts w:ascii="Calibri" w:hAnsi="Calibri" w:cs="Arial"/>
          <w:b w:val="0"/>
          <w:i/>
          <w:sz w:val="16"/>
          <w:szCs w:val="20"/>
        </w:rPr>
        <w:t xml:space="preserve"> – hezký příklad je „horních 10000“</w:t>
      </w:r>
    </w:p>
    <w:p w:rsidR="00FB15BF" w:rsidRDefault="00FB15BF" w:rsidP="008942B7">
      <w:pPr>
        <w:pStyle w:val="Nadpis4"/>
        <w:spacing w:before="0" w:after="0"/>
        <w:jc w:val="both"/>
        <w:rPr>
          <w:rFonts w:ascii="Calibri" w:hAnsi="Calibri" w:cs="Arial"/>
          <w:sz w:val="20"/>
          <w:szCs w:val="20"/>
          <w:u w:val="single"/>
        </w:rPr>
      </w:pPr>
    </w:p>
    <w:p w:rsidR="005C3A4D" w:rsidRDefault="005C3A4D" w:rsidP="008942B7">
      <w:pPr>
        <w:pStyle w:val="Nadpis4"/>
        <w:spacing w:before="0" w:after="0"/>
        <w:jc w:val="both"/>
        <w:rPr>
          <w:rFonts w:ascii="Calibri" w:hAnsi="Calibri" w:cs="Arial"/>
          <w:sz w:val="20"/>
          <w:szCs w:val="20"/>
          <w:u w:val="single"/>
        </w:rPr>
      </w:pPr>
    </w:p>
    <w:p w:rsidR="005C3A4D" w:rsidRDefault="005C3A4D" w:rsidP="008942B7">
      <w:pPr>
        <w:pStyle w:val="Normlnweb"/>
        <w:spacing w:before="0" w:beforeAutospacing="0" w:after="0" w:afterAutospacing="0"/>
        <w:jc w:val="both"/>
        <w:rPr>
          <w:rFonts w:ascii="Calibri" w:hAnsi="Calibri" w:cs="Arial"/>
          <w:bCs/>
          <w:sz w:val="20"/>
          <w:szCs w:val="20"/>
        </w:rPr>
      </w:pPr>
    </w:p>
    <w:p w:rsidR="005C3A4D" w:rsidRDefault="00AD2140" w:rsidP="008942B7">
      <w:pPr>
        <w:pStyle w:val="Normlnweb"/>
        <w:spacing w:before="0" w:beforeAutospacing="0" w:after="0" w:afterAutospacing="0"/>
        <w:jc w:val="both"/>
        <w:rPr>
          <w:rFonts w:ascii="Calibri" w:hAnsi="Calibri" w:cs="Arial"/>
          <w:bCs/>
          <w:sz w:val="20"/>
          <w:szCs w:val="20"/>
        </w:rPr>
      </w:pPr>
      <w:r>
        <w:rPr>
          <w:rFonts w:ascii="Calibri" w:hAnsi="Calibri" w:cs="Arial"/>
          <w:bCs/>
          <w:sz w:val="20"/>
          <w:szCs w:val="20"/>
        </w:rPr>
        <w:t>Způsoby m</w:t>
      </w:r>
      <w:r w:rsidR="005C3A4D">
        <w:rPr>
          <w:rFonts w:ascii="Calibri" w:hAnsi="Calibri" w:cs="Arial"/>
          <w:bCs/>
          <w:sz w:val="20"/>
          <w:szCs w:val="20"/>
        </w:rPr>
        <w:t>ěření nerovností v rozdělování důchodu:</w:t>
      </w:r>
    </w:p>
    <w:p w:rsidR="005C3A4D" w:rsidRDefault="005C3A4D" w:rsidP="009B6909">
      <w:pPr>
        <w:pStyle w:val="Normlnweb"/>
        <w:numPr>
          <w:ilvl w:val="0"/>
          <w:numId w:val="109"/>
        </w:numPr>
        <w:spacing w:before="0" w:beforeAutospacing="0" w:after="0" w:afterAutospacing="0"/>
        <w:jc w:val="both"/>
        <w:rPr>
          <w:rFonts w:ascii="Calibri" w:hAnsi="Calibri" w:cs="Arial"/>
          <w:bCs/>
          <w:sz w:val="20"/>
          <w:szCs w:val="20"/>
        </w:rPr>
      </w:pPr>
      <w:r>
        <w:rPr>
          <w:rFonts w:ascii="Calibri" w:hAnsi="Calibri" w:cs="Arial"/>
          <w:bCs/>
          <w:sz w:val="20"/>
          <w:szCs w:val="20"/>
        </w:rPr>
        <w:t>Lorenzova křivka</w:t>
      </w:r>
    </w:p>
    <w:p w:rsidR="003C0BED" w:rsidRDefault="005C3A4D" w:rsidP="009B6909">
      <w:pPr>
        <w:pStyle w:val="Normlnweb"/>
        <w:numPr>
          <w:ilvl w:val="0"/>
          <w:numId w:val="109"/>
        </w:numPr>
        <w:spacing w:before="0" w:beforeAutospacing="0" w:after="0" w:afterAutospacing="0"/>
        <w:jc w:val="both"/>
        <w:rPr>
          <w:rFonts w:ascii="Calibri" w:hAnsi="Calibri" w:cs="Arial"/>
          <w:bCs/>
          <w:sz w:val="20"/>
          <w:szCs w:val="20"/>
        </w:rPr>
      </w:pPr>
      <w:r w:rsidRPr="00650EBD">
        <w:rPr>
          <w:rFonts w:ascii="Calibri" w:hAnsi="Calibri" w:cs="Arial"/>
          <w:b/>
          <w:bCs/>
          <w:sz w:val="20"/>
          <w:szCs w:val="20"/>
        </w:rPr>
        <w:t>Giniho koeficient</w:t>
      </w:r>
      <w:r w:rsidR="003C0BED">
        <w:rPr>
          <w:rFonts w:ascii="Calibri" w:hAnsi="Calibri" w:cs="Arial"/>
          <w:bCs/>
          <w:sz w:val="20"/>
          <w:szCs w:val="20"/>
        </w:rPr>
        <w:t xml:space="preserve"> – G= (A – B)</w:t>
      </w:r>
      <w:r w:rsidR="00472A3C">
        <w:rPr>
          <w:rFonts w:ascii="Calibri" w:hAnsi="Calibri" w:cs="Arial"/>
          <w:bCs/>
          <w:sz w:val="20"/>
          <w:szCs w:val="20"/>
        </w:rPr>
        <w:t xml:space="preserve">/B </w:t>
      </w:r>
    </w:p>
    <w:p w:rsidR="005C3A4D" w:rsidRDefault="003C0BED" w:rsidP="009B6909">
      <w:pPr>
        <w:pStyle w:val="Normlnweb"/>
        <w:numPr>
          <w:ilvl w:val="1"/>
          <w:numId w:val="109"/>
        </w:numPr>
        <w:spacing w:before="0" w:beforeAutospacing="0" w:after="0" w:afterAutospacing="0"/>
        <w:jc w:val="both"/>
        <w:rPr>
          <w:rFonts w:ascii="Calibri" w:hAnsi="Calibri" w:cs="Arial"/>
          <w:bCs/>
          <w:sz w:val="20"/>
          <w:szCs w:val="20"/>
        </w:rPr>
      </w:pPr>
      <w:r>
        <w:rPr>
          <w:rFonts w:ascii="Calibri" w:hAnsi="Calibri" w:cs="Arial"/>
          <w:bCs/>
          <w:sz w:val="20"/>
          <w:szCs w:val="20"/>
        </w:rPr>
        <w:t>Písmena  vychází z grafu a označují plochu mezi ideální Lorenzovou křivkou a skutečnou křivkou</w:t>
      </w:r>
    </w:p>
    <w:p w:rsidR="003C0BED" w:rsidRDefault="003C0BED" w:rsidP="009B6909">
      <w:pPr>
        <w:pStyle w:val="Normlnweb"/>
        <w:numPr>
          <w:ilvl w:val="0"/>
          <w:numId w:val="109"/>
        </w:numPr>
        <w:spacing w:before="0" w:beforeAutospacing="0" w:after="0" w:afterAutospacing="0"/>
        <w:jc w:val="both"/>
        <w:rPr>
          <w:rFonts w:ascii="Calibri" w:hAnsi="Calibri" w:cs="Arial"/>
          <w:bCs/>
          <w:sz w:val="20"/>
          <w:szCs w:val="20"/>
        </w:rPr>
      </w:pPr>
      <w:r>
        <w:rPr>
          <w:rFonts w:ascii="Calibri" w:hAnsi="Calibri" w:cs="Arial"/>
          <w:bCs/>
          <w:sz w:val="20"/>
          <w:szCs w:val="20"/>
        </w:rPr>
        <w:t>Paretův graf</w:t>
      </w:r>
      <w:r w:rsidR="004C5132">
        <w:rPr>
          <w:rFonts w:ascii="Calibri" w:hAnsi="Calibri" w:cs="Arial"/>
          <w:bCs/>
          <w:sz w:val="20"/>
          <w:szCs w:val="20"/>
        </w:rPr>
        <w:t xml:space="preserve"> (vychází z jeho známé teorie, že 80% bohatství je v rukou 20% lidí a naopak)</w:t>
      </w:r>
    </w:p>
    <w:p w:rsidR="005C3A4D" w:rsidRPr="005C3A4D" w:rsidRDefault="005C3A4D" w:rsidP="008942B7">
      <w:pPr>
        <w:pStyle w:val="Normlnweb"/>
        <w:spacing w:before="0" w:beforeAutospacing="0" w:after="0" w:afterAutospacing="0"/>
        <w:jc w:val="both"/>
        <w:rPr>
          <w:rFonts w:ascii="Calibri" w:hAnsi="Calibri" w:cs="Arial"/>
          <w:bCs/>
          <w:sz w:val="20"/>
          <w:szCs w:val="20"/>
        </w:rPr>
      </w:pPr>
    </w:p>
    <w:p w:rsidR="00695FB4" w:rsidRPr="00FB15BF" w:rsidRDefault="00695FB4" w:rsidP="008942B7">
      <w:pPr>
        <w:pStyle w:val="Normlnweb"/>
        <w:spacing w:before="0" w:beforeAutospacing="0" w:after="0" w:afterAutospacing="0"/>
        <w:jc w:val="both"/>
        <w:rPr>
          <w:rFonts w:ascii="Calibri" w:hAnsi="Calibri" w:cs="Arial"/>
          <w:b/>
          <w:bCs/>
          <w:sz w:val="20"/>
          <w:szCs w:val="20"/>
        </w:rPr>
      </w:pPr>
      <w:r w:rsidRPr="00FB15BF">
        <w:rPr>
          <w:rFonts w:ascii="Calibri" w:hAnsi="Calibri" w:cs="Arial"/>
          <w:b/>
          <w:bCs/>
          <w:sz w:val="20"/>
          <w:szCs w:val="20"/>
        </w:rPr>
        <w:t>Účinky přerozdělování:</w:t>
      </w:r>
    </w:p>
    <w:p w:rsidR="001B3168" w:rsidRDefault="00695FB4" w:rsidP="009B6909">
      <w:pPr>
        <w:pStyle w:val="Normlnweb"/>
        <w:numPr>
          <w:ilvl w:val="0"/>
          <w:numId w:val="110"/>
        </w:numPr>
        <w:spacing w:before="0" w:beforeAutospacing="0" w:after="0" w:afterAutospacing="0"/>
        <w:rPr>
          <w:rFonts w:ascii="Calibri" w:hAnsi="Calibri" w:cs="Arial"/>
          <w:sz w:val="20"/>
          <w:szCs w:val="20"/>
        </w:rPr>
      </w:pPr>
      <w:r w:rsidRPr="00AD2140">
        <w:rPr>
          <w:rFonts w:ascii="Calibri" w:hAnsi="Calibri" w:cs="Arial"/>
          <w:sz w:val="20"/>
          <w:szCs w:val="20"/>
        </w:rPr>
        <w:t>vznikají administrativní náklady</w:t>
      </w:r>
      <w:r w:rsidR="00DB5FA5">
        <w:rPr>
          <w:rFonts w:ascii="Calibri" w:hAnsi="Calibri" w:cs="Arial"/>
          <w:sz w:val="20"/>
          <w:szCs w:val="20"/>
        </w:rPr>
        <w:t>, čímž se</w:t>
      </w:r>
      <w:r w:rsidRPr="00AD2140">
        <w:rPr>
          <w:rFonts w:ascii="Calibri" w:hAnsi="Calibri" w:cs="Arial"/>
          <w:sz w:val="20"/>
          <w:szCs w:val="20"/>
        </w:rPr>
        <w:t xml:space="preserve"> snižuje velikost disponibilního důchodu</w:t>
      </w:r>
    </w:p>
    <w:p w:rsidR="00DB5FA5" w:rsidRDefault="00695FB4" w:rsidP="009B6909">
      <w:pPr>
        <w:pStyle w:val="Normlnweb"/>
        <w:numPr>
          <w:ilvl w:val="0"/>
          <w:numId w:val="110"/>
        </w:numPr>
        <w:spacing w:before="0" w:beforeAutospacing="0" w:after="0" w:afterAutospacing="0"/>
        <w:rPr>
          <w:rFonts w:ascii="Calibri" w:hAnsi="Calibri" w:cs="Arial"/>
          <w:sz w:val="20"/>
          <w:szCs w:val="20"/>
        </w:rPr>
      </w:pPr>
      <w:r w:rsidRPr="00AD2140">
        <w:rPr>
          <w:rFonts w:ascii="Calibri" w:hAnsi="Calibri" w:cs="Arial"/>
          <w:sz w:val="20"/>
          <w:szCs w:val="20"/>
        </w:rPr>
        <w:t>přerozdělování často oslabuje podněty k práci a podnikání (domácnosti volí raději transfery než práci)</w:t>
      </w:r>
    </w:p>
    <w:p w:rsidR="00DB5FA5" w:rsidRDefault="00695FB4" w:rsidP="009B6909">
      <w:pPr>
        <w:pStyle w:val="Normlnweb"/>
        <w:numPr>
          <w:ilvl w:val="0"/>
          <w:numId w:val="110"/>
        </w:numPr>
        <w:spacing w:before="0" w:beforeAutospacing="0" w:after="0" w:afterAutospacing="0"/>
        <w:rPr>
          <w:rFonts w:ascii="Calibri" w:hAnsi="Calibri" w:cs="Arial"/>
          <w:sz w:val="20"/>
          <w:szCs w:val="20"/>
        </w:rPr>
      </w:pPr>
      <w:r w:rsidRPr="00AD2140">
        <w:rPr>
          <w:rFonts w:ascii="Calibri" w:hAnsi="Calibri" w:cs="Arial"/>
          <w:sz w:val="20"/>
          <w:szCs w:val="20"/>
        </w:rPr>
        <w:t>přerozdělování může vést k růstu konkurence na trhu práce např. v důsledku rekvalifikací</w:t>
      </w:r>
    </w:p>
    <w:p w:rsidR="00695FB4" w:rsidRPr="00AD2140" w:rsidRDefault="00695FB4" w:rsidP="009B6909">
      <w:pPr>
        <w:pStyle w:val="Normlnweb"/>
        <w:numPr>
          <w:ilvl w:val="0"/>
          <w:numId w:val="110"/>
        </w:numPr>
        <w:spacing w:before="0" w:beforeAutospacing="0" w:after="0" w:afterAutospacing="0"/>
        <w:rPr>
          <w:rFonts w:ascii="Calibri" w:hAnsi="Calibri" w:cs="Arial"/>
          <w:sz w:val="20"/>
          <w:szCs w:val="20"/>
        </w:rPr>
      </w:pPr>
      <w:r w:rsidRPr="00AD2140">
        <w:rPr>
          <w:rFonts w:ascii="Calibri" w:hAnsi="Calibri" w:cs="Arial"/>
          <w:sz w:val="20"/>
          <w:szCs w:val="20"/>
        </w:rPr>
        <w:t>vysoké daňové zatížení vede ke snížení sklonu k úsporám a ke zvýšení sklonu ke spotřebě atd.</w:t>
      </w:r>
    </w:p>
    <w:p w:rsidR="00DB5FA5" w:rsidRDefault="00DB5FA5" w:rsidP="008942B7">
      <w:pPr>
        <w:pStyle w:val="Nadpis2"/>
        <w:spacing w:before="0" w:after="0"/>
        <w:jc w:val="both"/>
        <w:rPr>
          <w:rFonts w:ascii="Calibri" w:hAnsi="Calibri"/>
          <w:i w:val="0"/>
          <w:sz w:val="20"/>
          <w:szCs w:val="20"/>
          <w:u w:val="single"/>
        </w:rPr>
      </w:pPr>
    </w:p>
    <w:p w:rsidR="00695FB4" w:rsidRPr="00AD2140" w:rsidRDefault="00695FB4" w:rsidP="008942B7">
      <w:pPr>
        <w:pStyle w:val="Nadpis2"/>
        <w:spacing w:before="0" w:after="0"/>
        <w:jc w:val="both"/>
        <w:rPr>
          <w:rFonts w:ascii="Calibri" w:hAnsi="Calibri"/>
          <w:i w:val="0"/>
          <w:sz w:val="20"/>
          <w:szCs w:val="20"/>
          <w:u w:val="single"/>
        </w:rPr>
      </w:pPr>
      <w:r w:rsidRPr="00AD2140">
        <w:rPr>
          <w:rFonts w:ascii="Calibri" w:hAnsi="Calibri"/>
          <w:i w:val="0"/>
          <w:sz w:val="20"/>
          <w:szCs w:val="20"/>
          <w:u w:val="single"/>
        </w:rPr>
        <w:t>Zdroje nerovností v důchodech a měření těchto nerovností</w:t>
      </w:r>
    </w:p>
    <w:p w:rsidR="00695FB4" w:rsidRPr="00AD2140" w:rsidRDefault="00695FB4" w:rsidP="008942B7">
      <w:pPr>
        <w:pStyle w:val="Normlnweb"/>
        <w:spacing w:before="0" w:beforeAutospacing="0" w:after="0" w:afterAutospacing="0"/>
        <w:jc w:val="both"/>
        <w:rPr>
          <w:rFonts w:ascii="Calibri" w:hAnsi="Calibri" w:cs="Arial"/>
          <w:sz w:val="20"/>
          <w:szCs w:val="20"/>
        </w:rPr>
      </w:pPr>
      <w:r w:rsidRPr="00AD2140">
        <w:rPr>
          <w:rFonts w:ascii="Calibri" w:hAnsi="Calibri" w:cs="Arial"/>
          <w:sz w:val="20"/>
          <w:szCs w:val="20"/>
        </w:rPr>
        <w:t>Nerovnosti v důchodech mezi jednotlivými domácnostmi odpovídají nerovnostem ve vlastnictví výrobních faktorů. Existují dvě základní nerovnosti: nerovnost v pracovních důchodech a nerovnost ve vlastnických důchodech.</w:t>
      </w:r>
    </w:p>
    <w:p w:rsidR="008E5831" w:rsidRPr="008E5831" w:rsidRDefault="00695FB4" w:rsidP="009B6909">
      <w:pPr>
        <w:pStyle w:val="Normlnweb"/>
        <w:numPr>
          <w:ilvl w:val="0"/>
          <w:numId w:val="111"/>
        </w:numPr>
        <w:spacing w:before="0" w:beforeAutospacing="0" w:after="0" w:afterAutospacing="0"/>
        <w:jc w:val="both"/>
        <w:rPr>
          <w:rFonts w:ascii="Calibri" w:hAnsi="Calibri" w:cs="Arial"/>
          <w:sz w:val="20"/>
          <w:szCs w:val="20"/>
        </w:rPr>
      </w:pPr>
      <w:r w:rsidRPr="00AD2140">
        <w:rPr>
          <w:rFonts w:ascii="Calibri" w:hAnsi="Calibri" w:cs="Arial"/>
          <w:b/>
          <w:bCs/>
          <w:sz w:val="20"/>
          <w:szCs w:val="20"/>
        </w:rPr>
        <w:t>Nerovnost v pracovních důchodech</w:t>
      </w:r>
    </w:p>
    <w:p w:rsidR="008E5831" w:rsidRDefault="008E5831" w:rsidP="009B6909">
      <w:pPr>
        <w:pStyle w:val="Normlnweb"/>
        <w:numPr>
          <w:ilvl w:val="1"/>
          <w:numId w:val="111"/>
        </w:numPr>
        <w:spacing w:before="0" w:beforeAutospacing="0" w:after="0" w:afterAutospacing="0"/>
        <w:jc w:val="both"/>
        <w:rPr>
          <w:rFonts w:ascii="Calibri" w:hAnsi="Calibri" w:cs="Arial"/>
          <w:sz w:val="20"/>
          <w:szCs w:val="20"/>
        </w:rPr>
      </w:pPr>
      <w:r>
        <w:rPr>
          <w:rFonts w:ascii="Calibri" w:hAnsi="Calibri" w:cs="Arial"/>
          <w:sz w:val="20"/>
          <w:szCs w:val="20"/>
        </w:rPr>
        <w:t>ro</w:t>
      </w:r>
      <w:r w:rsidR="00695FB4" w:rsidRPr="00AD2140">
        <w:rPr>
          <w:rFonts w:ascii="Calibri" w:hAnsi="Calibri" w:cs="Arial"/>
          <w:sz w:val="20"/>
          <w:szCs w:val="20"/>
        </w:rPr>
        <w:t>zdíly ve fyzických a duševních schopnostech a dovednostech lidí</w:t>
      </w:r>
    </w:p>
    <w:p w:rsidR="008E5831" w:rsidRDefault="00695FB4" w:rsidP="009B6909">
      <w:pPr>
        <w:pStyle w:val="Normlnweb"/>
        <w:numPr>
          <w:ilvl w:val="1"/>
          <w:numId w:val="111"/>
        </w:numPr>
        <w:spacing w:before="0" w:beforeAutospacing="0" w:after="0" w:afterAutospacing="0"/>
        <w:jc w:val="both"/>
        <w:rPr>
          <w:rFonts w:ascii="Calibri" w:hAnsi="Calibri" w:cs="Arial"/>
          <w:sz w:val="20"/>
          <w:szCs w:val="20"/>
        </w:rPr>
      </w:pPr>
      <w:r w:rsidRPr="00AD2140">
        <w:rPr>
          <w:rFonts w:ascii="Calibri" w:hAnsi="Calibri" w:cs="Arial"/>
          <w:sz w:val="20"/>
          <w:szCs w:val="20"/>
        </w:rPr>
        <w:t xml:space="preserve">rozdíly ve vynaloženém </w:t>
      </w:r>
      <w:r w:rsidR="008E5831">
        <w:rPr>
          <w:rFonts w:ascii="Calibri" w:hAnsi="Calibri" w:cs="Arial"/>
          <w:sz w:val="20"/>
          <w:szCs w:val="20"/>
        </w:rPr>
        <w:t>úsilí člověka (intenzita práce)</w:t>
      </w:r>
    </w:p>
    <w:p w:rsidR="008E5831" w:rsidRDefault="00695FB4" w:rsidP="009B6909">
      <w:pPr>
        <w:pStyle w:val="Normlnweb"/>
        <w:numPr>
          <w:ilvl w:val="1"/>
          <w:numId w:val="111"/>
        </w:numPr>
        <w:spacing w:before="0" w:beforeAutospacing="0" w:after="0" w:afterAutospacing="0"/>
        <w:jc w:val="both"/>
        <w:rPr>
          <w:rFonts w:ascii="Calibri" w:hAnsi="Calibri" w:cs="Arial"/>
          <w:sz w:val="20"/>
          <w:szCs w:val="20"/>
        </w:rPr>
      </w:pPr>
      <w:r w:rsidRPr="00AD2140">
        <w:rPr>
          <w:rFonts w:ascii="Calibri" w:hAnsi="Calibri" w:cs="Arial"/>
          <w:sz w:val="20"/>
          <w:szCs w:val="20"/>
        </w:rPr>
        <w:t>rozdíly v délce přípravy na práci</w:t>
      </w:r>
    </w:p>
    <w:p w:rsidR="008E5831" w:rsidRDefault="00695FB4" w:rsidP="009B6909">
      <w:pPr>
        <w:pStyle w:val="Normlnweb"/>
        <w:numPr>
          <w:ilvl w:val="1"/>
          <w:numId w:val="111"/>
        </w:numPr>
        <w:spacing w:before="0" w:beforeAutospacing="0" w:after="0" w:afterAutospacing="0"/>
        <w:jc w:val="both"/>
        <w:rPr>
          <w:rFonts w:ascii="Calibri" w:hAnsi="Calibri" w:cs="Arial"/>
          <w:sz w:val="20"/>
          <w:szCs w:val="20"/>
        </w:rPr>
      </w:pPr>
      <w:r w:rsidRPr="00AD2140">
        <w:rPr>
          <w:rFonts w:ascii="Calibri" w:hAnsi="Calibri" w:cs="Arial"/>
          <w:sz w:val="20"/>
          <w:szCs w:val="20"/>
        </w:rPr>
        <w:t>rozdíly ve vzdělání</w:t>
      </w:r>
    </w:p>
    <w:p w:rsidR="00695FB4" w:rsidRPr="00AD2140" w:rsidRDefault="00695FB4" w:rsidP="009B6909">
      <w:pPr>
        <w:pStyle w:val="Normlnweb"/>
        <w:numPr>
          <w:ilvl w:val="1"/>
          <w:numId w:val="111"/>
        </w:numPr>
        <w:spacing w:before="0" w:beforeAutospacing="0" w:after="0" w:afterAutospacing="0"/>
        <w:jc w:val="both"/>
        <w:rPr>
          <w:rFonts w:ascii="Calibri" w:hAnsi="Calibri" w:cs="Arial"/>
          <w:sz w:val="20"/>
          <w:szCs w:val="20"/>
        </w:rPr>
      </w:pPr>
      <w:r w:rsidRPr="00AD2140">
        <w:rPr>
          <w:rFonts w:ascii="Calibri" w:hAnsi="Calibri" w:cs="Arial"/>
          <w:sz w:val="20"/>
          <w:szCs w:val="20"/>
        </w:rPr>
        <w:t xml:space="preserve">pracovní </w:t>
      </w:r>
      <w:r w:rsidR="008E5831">
        <w:rPr>
          <w:rFonts w:ascii="Calibri" w:hAnsi="Calibri" w:cs="Arial"/>
          <w:sz w:val="20"/>
          <w:szCs w:val="20"/>
        </w:rPr>
        <w:t>diskriminace</w:t>
      </w:r>
    </w:p>
    <w:p w:rsidR="008E5831" w:rsidRPr="008E5831" w:rsidRDefault="00695FB4" w:rsidP="009B6909">
      <w:pPr>
        <w:pStyle w:val="Normlnweb"/>
        <w:numPr>
          <w:ilvl w:val="0"/>
          <w:numId w:val="111"/>
        </w:numPr>
        <w:spacing w:before="0" w:beforeAutospacing="0" w:after="0" w:afterAutospacing="0"/>
        <w:jc w:val="both"/>
        <w:rPr>
          <w:rFonts w:ascii="Calibri" w:hAnsi="Calibri" w:cs="Arial"/>
          <w:sz w:val="20"/>
          <w:szCs w:val="20"/>
        </w:rPr>
      </w:pPr>
      <w:r w:rsidRPr="00AD2140">
        <w:rPr>
          <w:rFonts w:ascii="Calibri" w:hAnsi="Calibri" w:cs="Arial"/>
          <w:b/>
          <w:bCs/>
          <w:sz w:val="20"/>
          <w:szCs w:val="20"/>
        </w:rPr>
        <w:t>Nerovnost ve vlastnických důchodech</w:t>
      </w:r>
    </w:p>
    <w:p w:rsidR="008E5831" w:rsidRDefault="008E5831" w:rsidP="009B6909">
      <w:pPr>
        <w:pStyle w:val="Normlnweb"/>
        <w:numPr>
          <w:ilvl w:val="1"/>
          <w:numId w:val="111"/>
        </w:numPr>
        <w:spacing w:before="0" w:beforeAutospacing="0" w:after="0" w:afterAutospacing="0"/>
        <w:jc w:val="both"/>
        <w:rPr>
          <w:rFonts w:ascii="Calibri" w:hAnsi="Calibri" w:cs="Arial"/>
          <w:sz w:val="20"/>
          <w:szCs w:val="20"/>
        </w:rPr>
      </w:pPr>
      <w:r>
        <w:rPr>
          <w:rFonts w:ascii="Calibri" w:hAnsi="Calibri" w:cs="Arial"/>
          <w:sz w:val="20"/>
          <w:szCs w:val="20"/>
        </w:rPr>
        <w:t>rozdíly v</w:t>
      </w:r>
      <w:r w:rsidR="00695FB4" w:rsidRPr="00AD2140">
        <w:rPr>
          <w:rFonts w:ascii="Calibri" w:hAnsi="Calibri" w:cs="Arial"/>
          <w:sz w:val="20"/>
          <w:szCs w:val="20"/>
        </w:rPr>
        <w:t xml:space="preserve"> množství kapitálu a </w:t>
      </w:r>
      <w:r>
        <w:rPr>
          <w:rFonts w:ascii="Calibri" w:hAnsi="Calibri" w:cs="Arial"/>
          <w:sz w:val="20"/>
          <w:szCs w:val="20"/>
        </w:rPr>
        <w:t xml:space="preserve">nemovitostí </w:t>
      </w:r>
      <w:r w:rsidR="00695FB4" w:rsidRPr="00AD2140">
        <w:rPr>
          <w:rFonts w:ascii="Calibri" w:hAnsi="Calibri" w:cs="Arial"/>
          <w:sz w:val="20"/>
          <w:szCs w:val="20"/>
        </w:rPr>
        <w:t>ve vlastnictví domácností</w:t>
      </w:r>
    </w:p>
    <w:p w:rsidR="008E5831" w:rsidRDefault="008E5831" w:rsidP="009B6909">
      <w:pPr>
        <w:pStyle w:val="Normlnweb"/>
        <w:numPr>
          <w:ilvl w:val="1"/>
          <w:numId w:val="111"/>
        </w:numPr>
        <w:spacing w:before="0" w:beforeAutospacing="0" w:after="0" w:afterAutospacing="0"/>
        <w:jc w:val="both"/>
        <w:rPr>
          <w:rFonts w:ascii="Calibri" w:hAnsi="Calibri" w:cs="Arial"/>
          <w:sz w:val="20"/>
          <w:szCs w:val="20"/>
        </w:rPr>
      </w:pPr>
      <w:r>
        <w:rPr>
          <w:rFonts w:ascii="Calibri" w:hAnsi="Calibri" w:cs="Arial"/>
          <w:sz w:val="20"/>
          <w:szCs w:val="20"/>
        </w:rPr>
        <w:t xml:space="preserve">rozdíly v získaném </w:t>
      </w:r>
      <w:r w:rsidR="00695FB4" w:rsidRPr="00AD2140">
        <w:rPr>
          <w:rFonts w:ascii="Calibri" w:hAnsi="Calibri" w:cs="Arial"/>
          <w:sz w:val="20"/>
          <w:szCs w:val="20"/>
        </w:rPr>
        <w:t>dědictví</w:t>
      </w:r>
    </w:p>
    <w:p w:rsidR="00695FB4" w:rsidRPr="00AD2140" w:rsidRDefault="00695FB4" w:rsidP="009B6909">
      <w:pPr>
        <w:pStyle w:val="Normlnweb"/>
        <w:numPr>
          <w:ilvl w:val="1"/>
          <w:numId w:val="111"/>
        </w:numPr>
        <w:spacing w:before="0" w:beforeAutospacing="0" w:after="0" w:afterAutospacing="0"/>
        <w:jc w:val="both"/>
        <w:rPr>
          <w:rFonts w:ascii="Calibri" w:hAnsi="Calibri" w:cs="Arial"/>
          <w:sz w:val="20"/>
          <w:szCs w:val="20"/>
        </w:rPr>
      </w:pPr>
      <w:r w:rsidRPr="00AD2140">
        <w:rPr>
          <w:rFonts w:ascii="Calibri" w:hAnsi="Calibri" w:cs="Arial"/>
          <w:sz w:val="20"/>
          <w:szCs w:val="20"/>
        </w:rPr>
        <w:t>úsporami z pracovních a nepracovních důchodů a podnikáním (ochotou podstupovat ri</w:t>
      </w:r>
      <w:r w:rsidR="008E5831">
        <w:rPr>
          <w:rFonts w:ascii="Calibri" w:hAnsi="Calibri" w:cs="Arial"/>
          <w:sz w:val="20"/>
          <w:szCs w:val="20"/>
        </w:rPr>
        <w:t>ziko)</w:t>
      </w:r>
    </w:p>
    <w:p w:rsidR="00695FB4" w:rsidRPr="0048277E" w:rsidRDefault="00CF0F23">
      <w:pPr>
        <w:pStyle w:val="Nadpis1"/>
        <w:rPr>
          <w:rFonts w:ascii="Calibri" w:hAnsi="Calibri"/>
          <w:sz w:val="24"/>
          <w:szCs w:val="24"/>
        </w:rPr>
      </w:pPr>
      <w:r>
        <w:rPr>
          <w:rFonts w:ascii="Calibri" w:hAnsi="Calibri"/>
          <w:sz w:val="24"/>
          <w:szCs w:val="24"/>
        </w:rPr>
        <w:br w:type="page"/>
      </w:r>
      <w:bookmarkStart w:id="36" w:name="_Toc278699473"/>
      <w:r w:rsidR="00695FB4" w:rsidRPr="000D038E">
        <w:rPr>
          <w:rFonts w:ascii="Calibri" w:hAnsi="Calibri"/>
          <w:color w:val="0070C0"/>
          <w:sz w:val="24"/>
          <w:szCs w:val="24"/>
        </w:rPr>
        <w:lastRenderedPageBreak/>
        <w:t>17b</w:t>
      </w:r>
      <w:r w:rsidR="00695FB4" w:rsidRPr="000D038E">
        <w:rPr>
          <w:rFonts w:ascii="Calibri" w:hAnsi="Calibri"/>
          <w:color w:val="0070C0"/>
          <w:sz w:val="24"/>
          <w:szCs w:val="24"/>
        </w:rPr>
        <w:tab/>
        <w:t>Fiskální politika EU a její fondy</w:t>
      </w:r>
      <w:r w:rsidR="0067284A">
        <w:rPr>
          <w:rStyle w:val="Znakapoznpodarou"/>
          <w:rFonts w:ascii="Calibri" w:hAnsi="Calibri"/>
          <w:sz w:val="24"/>
          <w:szCs w:val="24"/>
        </w:rPr>
        <w:footnoteReference w:id="18"/>
      </w:r>
      <w:bookmarkEnd w:id="36"/>
    </w:p>
    <w:p w:rsidR="001A0A50" w:rsidRPr="001A0A50" w:rsidRDefault="001A0A50" w:rsidP="005F187E">
      <w:pPr>
        <w:rPr>
          <w:rFonts w:ascii="Calibri" w:hAnsi="Calibri"/>
          <w:b/>
          <w:bCs/>
        </w:rPr>
      </w:pPr>
      <w:r w:rsidRPr="001A0A50">
        <w:rPr>
          <w:rFonts w:ascii="Calibri" w:hAnsi="Calibri"/>
          <w:b/>
          <w:bCs/>
        </w:rPr>
        <w:t>Fiskální politika je jednou z rozhodujících forem vládní hospodářské politiky</w:t>
      </w:r>
    </w:p>
    <w:p w:rsidR="001A0A50" w:rsidRPr="001A0A50" w:rsidRDefault="001A0A50" w:rsidP="005F187E">
      <w:pPr>
        <w:rPr>
          <w:rFonts w:ascii="Calibri" w:hAnsi="Calibri"/>
          <w:b/>
          <w:bCs/>
        </w:rPr>
      </w:pPr>
      <w:r w:rsidRPr="001A0A50">
        <w:rPr>
          <w:rFonts w:ascii="Calibri" w:hAnsi="Calibri"/>
          <w:b/>
          <w:bCs/>
        </w:rPr>
        <w:t>realizována prostřednictvím využití rozpočtových nástrojů spojených se soustavou veřejných rozpočtů</w:t>
      </w:r>
    </w:p>
    <w:p w:rsidR="001A0A50" w:rsidRPr="001A0A50" w:rsidRDefault="001A0A50" w:rsidP="005F187E">
      <w:pPr>
        <w:rPr>
          <w:rFonts w:ascii="Calibri" w:hAnsi="Calibri"/>
          <w:b/>
          <w:bCs/>
        </w:rPr>
      </w:pPr>
      <w:r w:rsidRPr="001A0A50">
        <w:rPr>
          <w:rFonts w:ascii="Calibri" w:hAnsi="Calibri"/>
          <w:b/>
          <w:bCs/>
        </w:rPr>
        <w:t>nejdůležitějším nástrojem je státní rozpočet.</w:t>
      </w:r>
    </w:p>
    <w:p w:rsidR="001A0A50" w:rsidRPr="001A0A50" w:rsidRDefault="001A0A50" w:rsidP="005F187E">
      <w:pPr>
        <w:rPr>
          <w:rFonts w:ascii="Calibri" w:hAnsi="Calibri"/>
          <w:b/>
          <w:bCs/>
        </w:rPr>
      </w:pPr>
      <w:r w:rsidRPr="001A0A50">
        <w:rPr>
          <w:rFonts w:ascii="Calibri" w:hAnsi="Calibri"/>
          <w:b/>
          <w:bCs/>
        </w:rPr>
        <w:t>Na úrovni EU neexistuje jednotná fiskální politika, protože neexistuje centrální „státní rozpočet“ EU, sestavovaný a využívaný jednotnou vládou EU. Stávající rozpočet pokrývá jen některé oblasti ekonomického života EU. FP EU je závislá na koordinaci FP jednotlivých členských států EU.</w:t>
      </w:r>
    </w:p>
    <w:p w:rsidR="001A0A50" w:rsidRPr="001A0A50" w:rsidRDefault="001A0A50" w:rsidP="005F187E">
      <w:pPr>
        <w:rPr>
          <w:rFonts w:ascii="Calibri" w:hAnsi="Calibri"/>
          <w:b/>
          <w:bCs/>
        </w:rPr>
      </w:pPr>
      <w:r w:rsidRPr="001A0A50">
        <w:rPr>
          <w:rFonts w:ascii="Calibri" w:hAnsi="Calibri"/>
          <w:b/>
          <w:bCs/>
        </w:rPr>
        <w:t>Hlavní cíle  FP</w:t>
      </w:r>
    </w:p>
    <w:p w:rsidR="001A0A50" w:rsidRPr="001A0A50" w:rsidRDefault="001A0A50" w:rsidP="005F187E">
      <w:pPr>
        <w:rPr>
          <w:rFonts w:ascii="Calibri" w:hAnsi="Calibri"/>
          <w:b/>
          <w:bCs/>
        </w:rPr>
      </w:pPr>
      <w:r w:rsidRPr="001A0A50">
        <w:rPr>
          <w:rFonts w:ascii="Calibri" w:hAnsi="Calibri"/>
          <w:b/>
          <w:bCs/>
        </w:rPr>
        <w:t>Udržovat ekonomický růst</w:t>
      </w:r>
    </w:p>
    <w:p w:rsidR="001A0A50" w:rsidRPr="001A0A50" w:rsidRDefault="001A0A50" w:rsidP="005F187E">
      <w:pPr>
        <w:rPr>
          <w:rFonts w:ascii="Calibri" w:hAnsi="Calibri"/>
          <w:b/>
          <w:bCs/>
        </w:rPr>
      </w:pPr>
      <w:r w:rsidRPr="001A0A50">
        <w:rPr>
          <w:rFonts w:ascii="Calibri" w:hAnsi="Calibri"/>
          <w:b/>
          <w:bCs/>
        </w:rPr>
        <w:t>přispívat k cenové stabilitě</w:t>
      </w:r>
    </w:p>
    <w:p w:rsidR="001A0A50" w:rsidRPr="001A0A50" w:rsidRDefault="001A0A50" w:rsidP="005F187E">
      <w:pPr>
        <w:rPr>
          <w:rFonts w:ascii="Calibri" w:hAnsi="Calibri"/>
          <w:b/>
          <w:bCs/>
        </w:rPr>
      </w:pPr>
      <w:r w:rsidRPr="001A0A50">
        <w:rPr>
          <w:rFonts w:ascii="Calibri" w:hAnsi="Calibri"/>
          <w:b/>
          <w:bCs/>
        </w:rPr>
        <w:t>Typy FP</w:t>
      </w:r>
    </w:p>
    <w:p w:rsidR="001A0A50" w:rsidRPr="001A0A50" w:rsidRDefault="001A0A50" w:rsidP="005F187E">
      <w:pPr>
        <w:rPr>
          <w:rFonts w:ascii="Calibri" w:hAnsi="Calibri"/>
          <w:b/>
          <w:bCs/>
        </w:rPr>
      </w:pPr>
      <w:r w:rsidRPr="0064370E">
        <w:rPr>
          <w:rFonts w:ascii="Calibri" w:hAnsi="Calibri"/>
          <w:bCs/>
        </w:rPr>
        <w:t>Expanzivní</w:t>
      </w:r>
      <w:r w:rsidRPr="001A0A50">
        <w:rPr>
          <w:rFonts w:ascii="Calibri" w:hAnsi="Calibri"/>
          <w:b/>
          <w:bCs/>
        </w:rPr>
        <w:t xml:space="preserve"> = zaměřená na zvýšení ekonomického růstu, zaměstnanosti, investiční aktivity cestou zvyšování vládních výdajů nebo cestou redukce daňového zatížení</w:t>
      </w:r>
    </w:p>
    <w:p w:rsidR="001A0A50" w:rsidRPr="001A0A50" w:rsidRDefault="001A0A50" w:rsidP="005F187E">
      <w:pPr>
        <w:rPr>
          <w:rFonts w:ascii="Calibri" w:hAnsi="Calibri"/>
          <w:b/>
          <w:bCs/>
        </w:rPr>
      </w:pPr>
      <w:r w:rsidRPr="0064370E">
        <w:rPr>
          <w:rFonts w:ascii="Calibri" w:hAnsi="Calibri"/>
          <w:bCs/>
        </w:rPr>
        <w:t>Restriktivní</w:t>
      </w:r>
      <w:r w:rsidRPr="001A0A50">
        <w:rPr>
          <w:rFonts w:ascii="Calibri" w:hAnsi="Calibri"/>
          <w:b/>
          <w:bCs/>
        </w:rPr>
        <w:t xml:space="preserve"> = zaměřená na zvládnutí příliš velkých cyklických výkyvů nebo utlumení inflačních tlaků cestou utlumení ekonomického růstu.</w:t>
      </w:r>
    </w:p>
    <w:p w:rsidR="001A0A50" w:rsidRPr="001A0A50" w:rsidRDefault="001A0A50" w:rsidP="005F187E">
      <w:pPr>
        <w:rPr>
          <w:rFonts w:ascii="Calibri" w:hAnsi="Calibri"/>
          <w:b/>
          <w:bCs/>
        </w:rPr>
      </w:pPr>
      <w:r w:rsidRPr="001A0A50">
        <w:rPr>
          <w:rFonts w:ascii="Calibri" w:hAnsi="Calibri"/>
          <w:b/>
          <w:bCs/>
        </w:rPr>
        <w:t>FONDY EU slouží k financování politik EU, podpoře hospodářského růstu členských států, podpoře vzdělanosti ad.</w:t>
      </w:r>
    </w:p>
    <w:p w:rsidR="001A0A50" w:rsidRPr="001A0A50" w:rsidRDefault="001A0A50" w:rsidP="005F187E">
      <w:pPr>
        <w:rPr>
          <w:rFonts w:ascii="Calibri" w:hAnsi="Calibri"/>
          <w:b/>
          <w:bCs/>
        </w:rPr>
      </w:pPr>
    </w:p>
    <w:p w:rsidR="001A0A50" w:rsidRPr="001A0A50" w:rsidRDefault="001A0A50" w:rsidP="005F187E">
      <w:pPr>
        <w:rPr>
          <w:rFonts w:ascii="Calibri" w:hAnsi="Calibri"/>
          <w:b/>
          <w:bCs/>
        </w:rPr>
      </w:pPr>
      <w:r w:rsidRPr="001A0A50">
        <w:rPr>
          <w:rFonts w:ascii="Calibri" w:hAnsi="Calibri"/>
          <w:bCs/>
        </w:rPr>
        <w:t>Strukturální fondy</w:t>
      </w:r>
      <w:r w:rsidRPr="001A0A50">
        <w:rPr>
          <w:rFonts w:ascii="Calibri" w:hAnsi="Calibri"/>
          <w:b/>
          <w:bCs/>
        </w:rPr>
        <w:t xml:space="preserve"> (3 hlavní) – nástroje realizace evropské politiky hospodářské a sociální soudržnosti.</w:t>
      </w:r>
    </w:p>
    <w:p w:rsidR="001A0A50" w:rsidRPr="001A0A50" w:rsidRDefault="001A0A50" w:rsidP="005F187E">
      <w:pPr>
        <w:rPr>
          <w:rFonts w:ascii="Calibri" w:hAnsi="Calibri"/>
          <w:b/>
          <w:bCs/>
        </w:rPr>
      </w:pPr>
      <w:r w:rsidRPr="001A0A50">
        <w:rPr>
          <w:rFonts w:ascii="Calibri" w:hAnsi="Calibri"/>
          <w:b/>
          <w:bCs/>
        </w:rPr>
        <w:t>Jejich prostřednictvím se rozdělují finanční prostředky určené ke snižování ekonomických a sociálních rozdílů mezi státy a regiony.</w:t>
      </w:r>
    </w:p>
    <w:p w:rsidR="001A0A50" w:rsidRPr="001A0A50" w:rsidRDefault="001A0A50" w:rsidP="005F187E">
      <w:pPr>
        <w:rPr>
          <w:rFonts w:ascii="Calibri" w:hAnsi="Calibri"/>
          <w:b/>
          <w:bCs/>
        </w:rPr>
      </w:pPr>
      <w:r w:rsidRPr="001A0A50">
        <w:rPr>
          <w:rFonts w:ascii="Calibri" w:hAnsi="Calibri"/>
          <w:b/>
          <w:bCs/>
        </w:rPr>
        <w:t>Podpora je rozdělována prostřednictvím operačních programů.</w:t>
      </w:r>
    </w:p>
    <w:p w:rsidR="001A0A50" w:rsidRPr="001A0A50" w:rsidRDefault="001A0A50" w:rsidP="005F187E">
      <w:pPr>
        <w:rPr>
          <w:rFonts w:ascii="Calibri" w:hAnsi="Calibri"/>
          <w:b/>
          <w:bCs/>
        </w:rPr>
      </w:pPr>
      <w:r w:rsidRPr="001A0A50">
        <w:rPr>
          <w:rFonts w:ascii="Calibri" w:hAnsi="Calibri"/>
          <w:bCs/>
        </w:rPr>
        <w:t>Evropský fond pro regionální rozvoj</w:t>
      </w:r>
      <w:r w:rsidRPr="001A0A50">
        <w:rPr>
          <w:rFonts w:ascii="Calibri" w:hAnsi="Calibri"/>
          <w:b/>
          <w:bCs/>
        </w:rPr>
        <w:t xml:space="preserve"> = nejdůležitější ze strukturálních fondů, </w:t>
      </w:r>
    </w:p>
    <w:p w:rsidR="001A0A50" w:rsidRPr="001A0A50" w:rsidRDefault="001A0A50" w:rsidP="005F187E">
      <w:pPr>
        <w:rPr>
          <w:rFonts w:ascii="Calibri" w:hAnsi="Calibri"/>
          <w:b/>
          <w:bCs/>
        </w:rPr>
      </w:pPr>
      <w:r w:rsidRPr="001A0A50">
        <w:rPr>
          <w:rFonts w:ascii="Calibri" w:hAnsi="Calibri"/>
          <w:b/>
          <w:bCs/>
        </w:rPr>
        <w:t xml:space="preserve">cílem je: </w:t>
      </w:r>
    </w:p>
    <w:p w:rsidR="001A0A50" w:rsidRPr="00331E17" w:rsidRDefault="001A0A50" w:rsidP="005F187E">
      <w:pPr>
        <w:rPr>
          <w:rFonts w:ascii="Calibri" w:hAnsi="Calibri"/>
        </w:rPr>
      </w:pPr>
      <w:r w:rsidRPr="00331E17">
        <w:rPr>
          <w:rFonts w:ascii="Calibri" w:hAnsi="Calibri"/>
        </w:rPr>
        <w:tab/>
        <w:t>zlepšování infrastruktury</w:t>
      </w:r>
      <w:r w:rsidR="00331E17" w:rsidRPr="00331E17">
        <w:rPr>
          <w:rFonts w:ascii="Calibri" w:hAnsi="Calibri"/>
        </w:rPr>
        <w:tab/>
      </w:r>
      <w:r w:rsidR="00331E17" w:rsidRPr="00331E17">
        <w:rPr>
          <w:rFonts w:ascii="Calibri" w:hAnsi="Calibri"/>
        </w:rPr>
        <w:tab/>
      </w:r>
      <w:r w:rsidR="00331E17" w:rsidRPr="00331E17">
        <w:rPr>
          <w:rFonts w:ascii="Calibri" w:hAnsi="Calibri"/>
        </w:rPr>
        <w:tab/>
      </w:r>
      <w:r w:rsidR="00331E17" w:rsidRPr="00331E17">
        <w:rPr>
          <w:rFonts w:ascii="Calibri" w:hAnsi="Calibri"/>
        </w:rPr>
        <w:tab/>
      </w:r>
      <w:r w:rsidRPr="00331E17">
        <w:rPr>
          <w:rFonts w:ascii="Calibri" w:hAnsi="Calibri"/>
        </w:rPr>
        <w:t>podpora nových pracovních míst</w:t>
      </w:r>
    </w:p>
    <w:p w:rsidR="001A0A50" w:rsidRPr="00331E17" w:rsidRDefault="001A0A50" w:rsidP="005F187E">
      <w:pPr>
        <w:rPr>
          <w:rFonts w:ascii="Calibri" w:hAnsi="Calibri"/>
        </w:rPr>
      </w:pPr>
      <w:r w:rsidRPr="00331E17">
        <w:rPr>
          <w:rFonts w:ascii="Calibri" w:hAnsi="Calibri"/>
        </w:rPr>
        <w:tab/>
        <w:t>podpora malých a středních podniků</w:t>
      </w:r>
      <w:r w:rsidR="00331E17" w:rsidRPr="00331E17">
        <w:rPr>
          <w:rFonts w:ascii="Calibri" w:hAnsi="Calibri"/>
        </w:rPr>
        <w:tab/>
      </w:r>
      <w:r w:rsidR="00331E17" w:rsidRPr="00331E17">
        <w:rPr>
          <w:rFonts w:ascii="Calibri" w:hAnsi="Calibri"/>
        </w:rPr>
        <w:tab/>
      </w:r>
      <w:r w:rsidRPr="00331E17">
        <w:rPr>
          <w:rFonts w:ascii="Calibri" w:hAnsi="Calibri"/>
        </w:rPr>
        <w:t>rozvoj technologií</w:t>
      </w:r>
    </w:p>
    <w:p w:rsidR="001A0A50" w:rsidRPr="00331E17" w:rsidRDefault="001A0A50" w:rsidP="009B6909">
      <w:pPr>
        <w:numPr>
          <w:ilvl w:val="0"/>
          <w:numId w:val="91"/>
        </w:numPr>
        <w:jc w:val="both"/>
        <w:rPr>
          <w:rFonts w:ascii="Calibri" w:hAnsi="Calibri"/>
        </w:rPr>
      </w:pPr>
      <w:r w:rsidRPr="00331E17">
        <w:rPr>
          <w:rFonts w:ascii="Calibri" w:hAnsi="Calibri"/>
        </w:rPr>
        <w:tab/>
        <w:t>ochrana a zlepšování životního prostředí</w:t>
      </w:r>
      <w:r w:rsidR="00331E17" w:rsidRPr="00331E17">
        <w:rPr>
          <w:rFonts w:ascii="Calibri" w:hAnsi="Calibri"/>
        </w:rPr>
        <w:tab/>
      </w:r>
      <w:r w:rsidR="00331E17" w:rsidRPr="00331E17">
        <w:rPr>
          <w:rFonts w:ascii="Calibri" w:hAnsi="Calibri"/>
        </w:rPr>
        <w:tab/>
      </w:r>
      <w:r w:rsidRPr="00331E17">
        <w:rPr>
          <w:rFonts w:ascii="Calibri" w:hAnsi="Calibri"/>
        </w:rPr>
        <w:t>rozvoj turistiky</w:t>
      </w:r>
    </w:p>
    <w:p w:rsidR="001A0A50" w:rsidRPr="00781894" w:rsidRDefault="001A0A50" w:rsidP="001A0A50">
      <w:pPr>
        <w:jc w:val="both"/>
        <w:rPr>
          <w:rFonts w:ascii="Calibri" w:hAnsi="Calibri"/>
          <w:b/>
        </w:rPr>
      </w:pPr>
      <w:r w:rsidRPr="00781894">
        <w:rPr>
          <w:rFonts w:ascii="Calibri" w:hAnsi="Calibri"/>
          <w:b/>
        </w:rPr>
        <w:t>Evropský sociální fond</w:t>
      </w:r>
    </w:p>
    <w:p w:rsidR="001A0A50" w:rsidRDefault="001A0A50" w:rsidP="009B6909">
      <w:pPr>
        <w:numPr>
          <w:ilvl w:val="0"/>
          <w:numId w:val="38"/>
        </w:numPr>
        <w:jc w:val="both"/>
        <w:rPr>
          <w:rFonts w:ascii="Calibri" w:hAnsi="Calibri"/>
        </w:rPr>
      </w:pPr>
      <w:r w:rsidRPr="001A0A50">
        <w:rPr>
          <w:rFonts w:ascii="Calibri" w:hAnsi="Calibri"/>
        </w:rPr>
        <w:t>Pomáhá lidem zapojit se do trhu práce, financuje opatření v oblasti profesní přípravy a systému získávání nových pracovníků</w:t>
      </w:r>
    </w:p>
    <w:p w:rsidR="001A0A50" w:rsidRDefault="001A0A50" w:rsidP="009B6909">
      <w:pPr>
        <w:numPr>
          <w:ilvl w:val="0"/>
          <w:numId w:val="38"/>
        </w:numPr>
        <w:jc w:val="both"/>
        <w:rPr>
          <w:rFonts w:ascii="Calibri" w:hAnsi="Calibri"/>
        </w:rPr>
      </w:pPr>
      <w:r w:rsidRPr="001A0A50">
        <w:rPr>
          <w:rFonts w:ascii="Calibri" w:hAnsi="Calibri"/>
        </w:rPr>
        <w:t>týká se oblastí:</w:t>
      </w:r>
    </w:p>
    <w:p w:rsidR="00C20C10" w:rsidRDefault="001A0A50" w:rsidP="009B6909">
      <w:pPr>
        <w:numPr>
          <w:ilvl w:val="1"/>
          <w:numId w:val="38"/>
        </w:numPr>
        <w:jc w:val="both"/>
        <w:rPr>
          <w:rFonts w:ascii="Calibri" w:hAnsi="Calibri"/>
        </w:rPr>
      </w:pPr>
      <w:r w:rsidRPr="00C20C10">
        <w:rPr>
          <w:rFonts w:ascii="Calibri" w:hAnsi="Calibri"/>
        </w:rPr>
        <w:t xml:space="preserve">doplňování sociálních programů členských států EU (zvláště pokud jde o dlouhodobé programy jako aktivní politika zaměstnanosti nebo reintegrace dlouhodobě nezaměstnaných) </w:t>
      </w:r>
    </w:p>
    <w:p w:rsidR="00C20C10" w:rsidRDefault="001A0A50" w:rsidP="009B6909">
      <w:pPr>
        <w:numPr>
          <w:ilvl w:val="1"/>
          <w:numId w:val="38"/>
        </w:numPr>
        <w:jc w:val="both"/>
        <w:rPr>
          <w:rFonts w:ascii="Calibri" w:hAnsi="Calibri"/>
        </w:rPr>
      </w:pPr>
      <w:r w:rsidRPr="00C20C10">
        <w:rPr>
          <w:rFonts w:ascii="Calibri" w:hAnsi="Calibri"/>
        </w:rPr>
        <w:t>pomoc mladým nezaměstnaným a lidem s</w:t>
      </w:r>
      <w:r w:rsidR="00C20C10">
        <w:rPr>
          <w:rFonts w:ascii="Calibri" w:hAnsi="Calibri"/>
        </w:rPr>
        <w:t> </w:t>
      </w:r>
      <w:r w:rsidRPr="00C20C10">
        <w:rPr>
          <w:rFonts w:ascii="Calibri" w:hAnsi="Calibri"/>
        </w:rPr>
        <w:t>handicapy</w:t>
      </w:r>
    </w:p>
    <w:p w:rsidR="00C20C10" w:rsidRDefault="001A0A50" w:rsidP="009B6909">
      <w:pPr>
        <w:numPr>
          <w:ilvl w:val="1"/>
          <w:numId w:val="38"/>
        </w:numPr>
        <w:jc w:val="both"/>
        <w:rPr>
          <w:rFonts w:ascii="Calibri" w:hAnsi="Calibri"/>
        </w:rPr>
      </w:pPr>
      <w:r w:rsidRPr="00C20C10">
        <w:rPr>
          <w:rFonts w:ascii="Calibri" w:hAnsi="Calibri"/>
        </w:rPr>
        <w:t>podpora rovných příležitostí na trhu práce pro ženy a muže</w:t>
      </w:r>
    </w:p>
    <w:p w:rsidR="00C20C10" w:rsidRDefault="001A0A50" w:rsidP="009B6909">
      <w:pPr>
        <w:numPr>
          <w:ilvl w:val="1"/>
          <w:numId w:val="38"/>
        </w:numPr>
        <w:jc w:val="both"/>
        <w:rPr>
          <w:rFonts w:ascii="Calibri" w:hAnsi="Calibri"/>
        </w:rPr>
      </w:pPr>
      <w:r w:rsidRPr="00C20C10">
        <w:rPr>
          <w:rFonts w:ascii="Calibri" w:hAnsi="Calibri"/>
        </w:rPr>
        <w:t>podpora vzdělávacích a rekvalifikačních kurzů</w:t>
      </w:r>
    </w:p>
    <w:p w:rsidR="00C20C10" w:rsidRDefault="001A0A50" w:rsidP="009B6909">
      <w:pPr>
        <w:numPr>
          <w:ilvl w:val="1"/>
          <w:numId w:val="38"/>
        </w:numPr>
        <w:jc w:val="both"/>
        <w:rPr>
          <w:rFonts w:ascii="Calibri" w:hAnsi="Calibri"/>
        </w:rPr>
      </w:pPr>
      <w:r w:rsidRPr="00C20C10">
        <w:rPr>
          <w:rFonts w:ascii="Calibri" w:hAnsi="Calibri"/>
        </w:rPr>
        <w:t>zlepšování mobility pracovních sil</w:t>
      </w:r>
    </w:p>
    <w:p w:rsidR="00331E17" w:rsidRPr="00781894" w:rsidRDefault="001A0A50" w:rsidP="00331E17">
      <w:pPr>
        <w:jc w:val="both"/>
        <w:rPr>
          <w:rFonts w:ascii="Calibri" w:hAnsi="Calibri"/>
          <w:b/>
        </w:rPr>
      </w:pPr>
      <w:r w:rsidRPr="00781894">
        <w:rPr>
          <w:rFonts w:ascii="Calibri" w:hAnsi="Calibri"/>
          <w:b/>
        </w:rPr>
        <w:t>Kohezní fond (tzv. fond soudržnosti</w:t>
      </w:r>
      <w:r w:rsidR="00781894" w:rsidRPr="00781894">
        <w:rPr>
          <w:rFonts w:ascii="Calibri" w:hAnsi="Calibri"/>
          <w:b/>
        </w:rPr>
        <w:t>)</w:t>
      </w:r>
    </w:p>
    <w:p w:rsidR="00331E17" w:rsidRDefault="001A0A50" w:rsidP="009B6909">
      <w:pPr>
        <w:numPr>
          <w:ilvl w:val="0"/>
          <w:numId w:val="125"/>
        </w:numPr>
        <w:jc w:val="both"/>
        <w:rPr>
          <w:rFonts w:ascii="Calibri" w:hAnsi="Calibri"/>
        </w:rPr>
      </w:pPr>
      <w:r w:rsidRPr="00331E17">
        <w:rPr>
          <w:rFonts w:ascii="Calibri" w:hAnsi="Calibri"/>
        </w:rPr>
        <w:t xml:space="preserve">pomoc určena na přímé financování velkých projektů v oblasti </w:t>
      </w:r>
      <w:r w:rsidR="00331E17">
        <w:rPr>
          <w:rFonts w:ascii="Calibri" w:hAnsi="Calibri"/>
        </w:rPr>
        <w:t>ŽP</w:t>
      </w:r>
      <w:r w:rsidRPr="00331E17">
        <w:rPr>
          <w:rFonts w:ascii="Calibri" w:hAnsi="Calibri"/>
        </w:rPr>
        <w:t xml:space="preserve"> a rozvoje dopravy</w:t>
      </w:r>
      <w:r w:rsidR="00331E17">
        <w:rPr>
          <w:rFonts w:ascii="Calibri" w:hAnsi="Calibri"/>
        </w:rPr>
        <w:t xml:space="preserve"> (transevropské dopravní sítě)</w:t>
      </w:r>
      <w:r w:rsidR="00703C93">
        <w:rPr>
          <w:rFonts w:ascii="Calibri" w:hAnsi="Calibri"/>
        </w:rPr>
        <w:t xml:space="preserve"> v členských státech, jejichž HND je nižší než 90% průměru EU (ČR asi 61%)</w:t>
      </w:r>
    </w:p>
    <w:p w:rsidR="00703C93" w:rsidRDefault="001A0A50" w:rsidP="009B6909">
      <w:pPr>
        <w:numPr>
          <w:ilvl w:val="0"/>
          <w:numId w:val="124"/>
        </w:numPr>
        <w:jc w:val="both"/>
        <w:rPr>
          <w:rFonts w:ascii="Calibri" w:hAnsi="Calibri"/>
        </w:rPr>
      </w:pPr>
      <w:r w:rsidRPr="00703C93">
        <w:rPr>
          <w:rFonts w:ascii="Calibri" w:hAnsi="Calibri"/>
        </w:rPr>
        <w:t xml:space="preserve">spolufinancuje </w:t>
      </w:r>
      <w:r w:rsidR="00703C93" w:rsidRPr="00703C93">
        <w:rPr>
          <w:rFonts w:ascii="Calibri" w:hAnsi="Calibri"/>
        </w:rPr>
        <w:t>propagační a informační kampaně</w:t>
      </w:r>
    </w:p>
    <w:p w:rsidR="001A0A50" w:rsidRDefault="00781894" w:rsidP="00703C93">
      <w:pPr>
        <w:jc w:val="both"/>
        <w:rPr>
          <w:rFonts w:ascii="Calibri" w:hAnsi="Calibri"/>
        </w:rPr>
      </w:pPr>
      <w:r>
        <w:rPr>
          <w:rFonts w:ascii="Calibri" w:hAnsi="Calibri"/>
        </w:rPr>
        <w:t>F</w:t>
      </w:r>
      <w:r w:rsidR="001A0A50" w:rsidRPr="00703C93">
        <w:rPr>
          <w:rFonts w:ascii="Calibri" w:hAnsi="Calibri"/>
        </w:rPr>
        <w:t>ond solidarity</w:t>
      </w:r>
    </w:p>
    <w:p w:rsidR="00DE2C98" w:rsidRDefault="00781894" w:rsidP="009B6909">
      <w:pPr>
        <w:numPr>
          <w:ilvl w:val="0"/>
          <w:numId w:val="124"/>
        </w:numPr>
        <w:jc w:val="both"/>
        <w:rPr>
          <w:rFonts w:ascii="Calibri" w:hAnsi="Calibri"/>
        </w:rPr>
      </w:pPr>
      <w:r w:rsidRPr="00781894">
        <w:rPr>
          <w:rFonts w:ascii="Calibri" w:hAnsi="Calibri"/>
        </w:rPr>
        <w:t>pomoc členským a přistupujícím státům postižených velkou přírodní katastrofou (škody vyšší než 0,6% HDP)</w:t>
      </w:r>
    </w:p>
    <w:p w:rsidR="00DE2C98" w:rsidRDefault="001A0A50" w:rsidP="009B6909">
      <w:pPr>
        <w:numPr>
          <w:ilvl w:val="0"/>
          <w:numId w:val="124"/>
        </w:numPr>
        <w:jc w:val="both"/>
        <w:rPr>
          <w:rFonts w:ascii="Calibri" w:hAnsi="Calibri"/>
        </w:rPr>
      </w:pPr>
      <w:r w:rsidRPr="00DE2C98">
        <w:rPr>
          <w:rFonts w:ascii="Calibri" w:hAnsi="Calibri"/>
        </w:rPr>
        <w:t>navržen za účelem poskytování rychlé a flexibilní finanční pomoci</w:t>
      </w:r>
    </w:p>
    <w:p w:rsidR="00DE2C98" w:rsidRDefault="001A0A50" w:rsidP="009B6909">
      <w:pPr>
        <w:numPr>
          <w:ilvl w:val="0"/>
          <w:numId w:val="124"/>
        </w:numPr>
        <w:jc w:val="both"/>
        <w:rPr>
          <w:rFonts w:ascii="Calibri" w:hAnsi="Calibri"/>
        </w:rPr>
      </w:pPr>
      <w:r w:rsidRPr="00DE2C98">
        <w:rPr>
          <w:rFonts w:ascii="Calibri" w:hAnsi="Calibri"/>
        </w:rPr>
        <w:t>mohou se z něj hradit náklady na dočasné ubytování nebo provizorní opravy důležitých dopravních tepen</w:t>
      </w:r>
    </w:p>
    <w:p w:rsidR="00DE2C98" w:rsidRDefault="001A0A50" w:rsidP="009B6909">
      <w:pPr>
        <w:numPr>
          <w:ilvl w:val="0"/>
          <w:numId w:val="124"/>
        </w:numPr>
        <w:jc w:val="both"/>
        <w:rPr>
          <w:rFonts w:ascii="Calibri" w:hAnsi="Calibri"/>
        </w:rPr>
      </w:pPr>
      <w:r w:rsidRPr="00DE2C98">
        <w:rPr>
          <w:rFonts w:ascii="Calibri" w:hAnsi="Calibri"/>
        </w:rPr>
        <w:t>důležitá funkce je prevence proti přírodním katastrofám</w:t>
      </w:r>
    </w:p>
    <w:p w:rsidR="003927C5" w:rsidRPr="00F12658" w:rsidRDefault="003927C5" w:rsidP="003927C5">
      <w:pPr>
        <w:rPr>
          <w:rFonts w:ascii="Calibri" w:hAnsi="Calibri"/>
          <w:b/>
          <w:sz w:val="18"/>
          <w:szCs w:val="18"/>
        </w:rPr>
      </w:pPr>
      <w:r w:rsidRPr="00F12658">
        <w:rPr>
          <w:rFonts w:ascii="Calibri" w:hAnsi="Calibri"/>
          <w:b/>
          <w:sz w:val="18"/>
          <w:szCs w:val="18"/>
        </w:rPr>
        <w:t>Evropský zemědělský fond pro rozvoj venkova</w:t>
      </w:r>
    </w:p>
    <w:p w:rsidR="003927C5" w:rsidRPr="003927C5" w:rsidRDefault="003927C5" w:rsidP="009B6909">
      <w:pPr>
        <w:numPr>
          <w:ilvl w:val="0"/>
          <w:numId w:val="124"/>
        </w:numPr>
        <w:jc w:val="both"/>
        <w:rPr>
          <w:rFonts w:ascii="Calibri" w:hAnsi="Calibri"/>
        </w:rPr>
      </w:pPr>
      <w:r w:rsidRPr="003927C5">
        <w:rPr>
          <w:rFonts w:ascii="Calibri" w:hAnsi="Calibri"/>
        </w:rPr>
        <w:t>Nejdůležitější finanční nástroj podpory komplexního rozvoje venkova</w:t>
      </w:r>
    </w:p>
    <w:p w:rsidR="003927C5" w:rsidRPr="003927C5" w:rsidRDefault="003927C5" w:rsidP="009B6909">
      <w:pPr>
        <w:numPr>
          <w:ilvl w:val="0"/>
          <w:numId w:val="124"/>
        </w:numPr>
        <w:jc w:val="both"/>
        <w:rPr>
          <w:rFonts w:ascii="Calibri" w:hAnsi="Calibri"/>
        </w:rPr>
      </w:pPr>
      <w:r w:rsidRPr="003927C5">
        <w:rPr>
          <w:rFonts w:ascii="Calibri" w:hAnsi="Calibri"/>
        </w:rPr>
        <w:t>Cílem je rozšíření všech dosavadních programů podpor poskytovaných zemědělcům i obyvatelům venkovských regionů v rámci Společné zemědělské politiky EU</w:t>
      </w:r>
    </w:p>
    <w:p w:rsidR="003927C5" w:rsidRPr="00F12658" w:rsidRDefault="003927C5" w:rsidP="003927C5">
      <w:pPr>
        <w:rPr>
          <w:rFonts w:ascii="Calibri" w:hAnsi="Calibri"/>
          <w:sz w:val="18"/>
          <w:szCs w:val="18"/>
        </w:rPr>
      </w:pPr>
      <w:r w:rsidRPr="00F12658">
        <w:rPr>
          <w:rFonts w:ascii="Calibri" w:hAnsi="Calibri"/>
          <w:sz w:val="18"/>
          <w:szCs w:val="18"/>
        </w:rPr>
        <w:t>Je zaměřen na:</w:t>
      </w:r>
    </w:p>
    <w:p w:rsidR="003927C5" w:rsidRPr="003927C5" w:rsidRDefault="003927C5" w:rsidP="009B6909">
      <w:pPr>
        <w:numPr>
          <w:ilvl w:val="0"/>
          <w:numId w:val="124"/>
        </w:numPr>
        <w:jc w:val="both"/>
        <w:rPr>
          <w:rFonts w:ascii="Calibri" w:hAnsi="Calibri"/>
        </w:rPr>
      </w:pPr>
      <w:r w:rsidRPr="003927C5">
        <w:rPr>
          <w:rFonts w:ascii="Calibri" w:hAnsi="Calibri"/>
        </w:rPr>
        <w:t>podporu konkurenceschopnosti zemědělství, lesnictví a posílení dynamiky podnikání v zemědělské výrobě</w:t>
      </w:r>
    </w:p>
    <w:p w:rsidR="003927C5" w:rsidRPr="003927C5" w:rsidRDefault="003927C5" w:rsidP="009B6909">
      <w:pPr>
        <w:numPr>
          <w:ilvl w:val="0"/>
          <w:numId w:val="124"/>
        </w:numPr>
        <w:jc w:val="both"/>
        <w:rPr>
          <w:rFonts w:ascii="Calibri" w:hAnsi="Calibri"/>
        </w:rPr>
      </w:pPr>
      <w:r w:rsidRPr="003927C5">
        <w:rPr>
          <w:rFonts w:ascii="Calibri" w:hAnsi="Calibri"/>
        </w:rPr>
        <w:t>podporu zemědělství v méně příznivých oblastech – přispívá k řešení ochrany přírodních zdrojů a ŽP ve venkovských oblastech s důrazem na údržbu krajiny, na ochranu vod a vodních zdrojů</w:t>
      </w:r>
    </w:p>
    <w:p w:rsidR="003927C5" w:rsidRPr="003927C5" w:rsidRDefault="003927C5" w:rsidP="009B6909">
      <w:pPr>
        <w:numPr>
          <w:ilvl w:val="0"/>
          <w:numId w:val="124"/>
        </w:numPr>
        <w:jc w:val="both"/>
        <w:rPr>
          <w:rFonts w:ascii="Calibri" w:hAnsi="Calibri"/>
        </w:rPr>
      </w:pPr>
      <w:r w:rsidRPr="003927C5">
        <w:rPr>
          <w:rFonts w:ascii="Calibri" w:hAnsi="Calibri"/>
        </w:rPr>
        <w:t>podporu posilování rozmanitosti hospodářských činností na venkově</w:t>
      </w:r>
    </w:p>
    <w:p w:rsidR="003927C5" w:rsidRPr="003927C5" w:rsidRDefault="003927C5" w:rsidP="009B6909">
      <w:pPr>
        <w:numPr>
          <w:ilvl w:val="0"/>
          <w:numId w:val="124"/>
        </w:numPr>
        <w:jc w:val="both"/>
        <w:rPr>
          <w:rFonts w:ascii="Calibri" w:hAnsi="Calibri"/>
        </w:rPr>
      </w:pPr>
      <w:r w:rsidRPr="003927C5">
        <w:rPr>
          <w:rFonts w:ascii="Calibri" w:hAnsi="Calibri"/>
        </w:rPr>
        <w:t>větší zapojení venkovských mikroregionů</w:t>
      </w:r>
    </w:p>
    <w:p w:rsidR="003927C5" w:rsidRPr="00F12658" w:rsidRDefault="003927C5" w:rsidP="003927C5">
      <w:pPr>
        <w:rPr>
          <w:rFonts w:ascii="Calibri" w:hAnsi="Calibri"/>
          <w:sz w:val="18"/>
          <w:szCs w:val="18"/>
        </w:rPr>
      </w:pPr>
    </w:p>
    <w:p w:rsidR="003927C5" w:rsidRPr="00F12658" w:rsidRDefault="003927C5" w:rsidP="003927C5">
      <w:pPr>
        <w:rPr>
          <w:rFonts w:ascii="Calibri" w:hAnsi="Calibri"/>
          <w:sz w:val="18"/>
          <w:szCs w:val="18"/>
        </w:rPr>
      </w:pPr>
    </w:p>
    <w:p w:rsidR="003927C5" w:rsidRPr="00F12658" w:rsidRDefault="003927C5" w:rsidP="003927C5">
      <w:pPr>
        <w:rPr>
          <w:rFonts w:ascii="Calibri" w:hAnsi="Calibri"/>
          <w:b/>
          <w:sz w:val="18"/>
          <w:szCs w:val="18"/>
        </w:rPr>
      </w:pPr>
      <w:r w:rsidRPr="00F12658">
        <w:rPr>
          <w:rFonts w:ascii="Calibri" w:hAnsi="Calibri"/>
          <w:b/>
          <w:sz w:val="18"/>
          <w:szCs w:val="18"/>
        </w:rPr>
        <w:t>Evropský fond globalizace</w:t>
      </w:r>
    </w:p>
    <w:p w:rsidR="003927C5" w:rsidRPr="003927C5" w:rsidRDefault="003927C5" w:rsidP="003927C5">
      <w:pPr>
        <w:rPr>
          <w:rFonts w:ascii="Calibri" w:hAnsi="Calibri"/>
        </w:rPr>
      </w:pPr>
      <w:r w:rsidRPr="003927C5">
        <w:rPr>
          <w:rFonts w:ascii="Calibri" w:hAnsi="Calibri"/>
        </w:rPr>
        <w:t>vytvořen v roce 2007 jako nástroj umožňující čelit změnám na pracovním trhu EU, které souvisejí s konkurenčními tlaky globalizace</w:t>
      </w:r>
    </w:p>
    <w:p w:rsidR="003927C5" w:rsidRPr="003927C5" w:rsidRDefault="003927C5" w:rsidP="003927C5">
      <w:pPr>
        <w:rPr>
          <w:rFonts w:ascii="Calibri" w:hAnsi="Calibri"/>
        </w:rPr>
      </w:pPr>
      <w:r w:rsidRPr="003927C5">
        <w:rPr>
          <w:rFonts w:ascii="Calibri" w:hAnsi="Calibri"/>
        </w:rPr>
        <w:t>hlavní úkoly:</w:t>
      </w:r>
    </w:p>
    <w:p w:rsidR="003927C5" w:rsidRPr="003927C5" w:rsidRDefault="003927C5" w:rsidP="009B6909">
      <w:pPr>
        <w:numPr>
          <w:ilvl w:val="0"/>
          <w:numId w:val="124"/>
        </w:numPr>
        <w:jc w:val="both"/>
        <w:rPr>
          <w:rFonts w:ascii="Calibri" w:hAnsi="Calibri"/>
        </w:rPr>
      </w:pPr>
      <w:r w:rsidRPr="003927C5">
        <w:rPr>
          <w:rFonts w:ascii="Calibri" w:hAnsi="Calibri"/>
        </w:rPr>
        <w:t>finančně odporovat zaměstnance uvolněné v důsledku konkurenčního tlaku globalizace řpi hledání nového místa</w:t>
      </w:r>
    </w:p>
    <w:p w:rsidR="003927C5" w:rsidRPr="003927C5" w:rsidRDefault="003927C5" w:rsidP="009B6909">
      <w:pPr>
        <w:numPr>
          <w:ilvl w:val="0"/>
          <w:numId w:val="124"/>
        </w:numPr>
        <w:jc w:val="both"/>
        <w:rPr>
          <w:rFonts w:ascii="Calibri" w:hAnsi="Calibri"/>
        </w:rPr>
      </w:pPr>
      <w:r w:rsidRPr="003927C5">
        <w:rPr>
          <w:rFonts w:ascii="Calibri" w:hAnsi="Calibri"/>
        </w:rPr>
        <w:t>podpora rekvalifikačních kurzů a programů celoživotního vzdělávání</w:t>
      </w:r>
    </w:p>
    <w:p w:rsidR="003927C5" w:rsidRPr="003927C5" w:rsidRDefault="003927C5" w:rsidP="009B6909">
      <w:pPr>
        <w:numPr>
          <w:ilvl w:val="0"/>
          <w:numId w:val="124"/>
        </w:numPr>
        <w:jc w:val="both"/>
        <w:rPr>
          <w:rFonts w:ascii="Calibri" w:hAnsi="Calibri"/>
        </w:rPr>
      </w:pPr>
      <w:r w:rsidRPr="003927C5">
        <w:rPr>
          <w:rFonts w:ascii="Calibri" w:hAnsi="Calibri"/>
        </w:rPr>
        <w:t>stimulace starších pracovníků k návratu na trh práce</w:t>
      </w:r>
    </w:p>
    <w:p w:rsidR="003927C5" w:rsidRPr="003927C5" w:rsidRDefault="003927C5" w:rsidP="009B6909">
      <w:pPr>
        <w:numPr>
          <w:ilvl w:val="0"/>
          <w:numId w:val="124"/>
        </w:numPr>
        <w:jc w:val="both"/>
        <w:rPr>
          <w:rFonts w:ascii="Calibri" w:hAnsi="Calibri"/>
        </w:rPr>
      </w:pPr>
      <w:r w:rsidRPr="003927C5">
        <w:rPr>
          <w:rFonts w:ascii="Calibri" w:hAnsi="Calibri"/>
        </w:rPr>
        <w:t>orientace na jednorázové a individuální podpory (ne pro firmy pouze pro zaměstnance)</w:t>
      </w:r>
    </w:p>
    <w:p w:rsidR="003927C5" w:rsidRDefault="003927C5" w:rsidP="00DE2C98">
      <w:pPr>
        <w:jc w:val="both"/>
        <w:rPr>
          <w:rFonts w:ascii="Calibri" w:hAnsi="Calibri"/>
          <w:b/>
        </w:rPr>
      </w:pPr>
    </w:p>
    <w:p w:rsidR="00DE2C98" w:rsidRPr="00DE2C98" w:rsidRDefault="001A0A50" w:rsidP="00DE2C98">
      <w:pPr>
        <w:jc w:val="both"/>
        <w:rPr>
          <w:rFonts w:ascii="Calibri" w:hAnsi="Calibri"/>
          <w:b/>
        </w:rPr>
      </w:pPr>
      <w:r w:rsidRPr="00DE2C98">
        <w:rPr>
          <w:rFonts w:ascii="Calibri" w:hAnsi="Calibri"/>
          <w:b/>
        </w:rPr>
        <w:t xml:space="preserve">Fondy předvstupní pomoci </w:t>
      </w:r>
      <w:r w:rsidR="00DE2C98" w:rsidRPr="00DE2C98">
        <w:rPr>
          <w:rFonts w:ascii="Calibri" w:hAnsi="Calibri"/>
          <w:b/>
        </w:rPr>
        <w:t>–</w:t>
      </w:r>
      <w:r w:rsidRPr="00DE2C98">
        <w:rPr>
          <w:rFonts w:ascii="Calibri" w:hAnsi="Calibri"/>
          <w:b/>
        </w:rPr>
        <w:t xml:space="preserve"> </w:t>
      </w:r>
    </w:p>
    <w:p w:rsidR="00DE2C98" w:rsidRDefault="001A0A50" w:rsidP="00DE2C98">
      <w:pPr>
        <w:jc w:val="both"/>
        <w:rPr>
          <w:rFonts w:ascii="Calibri" w:hAnsi="Calibri"/>
        </w:rPr>
      </w:pPr>
      <w:r w:rsidRPr="001A0A50">
        <w:rPr>
          <w:rFonts w:ascii="Calibri" w:hAnsi="Calibri"/>
        </w:rPr>
        <w:t>PHARE</w:t>
      </w:r>
    </w:p>
    <w:p w:rsidR="00DE2C98" w:rsidRDefault="00DE2C98" w:rsidP="009B6909">
      <w:pPr>
        <w:numPr>
          <w:ilvl w:val="0"/>
          <w:numId w:val="126"/>
        </w:numPr>
        <w:jc w:val="both"/>
        <w:rPr>
          <w:rFonts w:ascii="Calibri" w:hAnsi="Calibri"/>
        </w:rPr>
      </w:pPr>
      <w:r>
        <w:rPr>
          <w:rFonts w:ascii="Calibri" w:hAnsi="Calibri"/>
        </w:rPr>
        <w:t>příprava přistupujících států na plnění stanovených kritérií pro vstup do EU</w:t>
      </w:r>
    </w:p>
    <w:p w:rsidR="00DE2C98" w:rsidRDefault="001A0A50" w:rsidP="00DE2C98">
      <w:pPr>
        <w:jc w:val="both"/>
        <w:rPr>
          <w:rFonts w:ascii="Calibri" w:hAnsi="Calibri"/>
        </w:rPr>
      </w:pPr>
      <w:r w:rsidRPr="001A0A50">
        <w:rPr>
          <w:rFonts w:ascii="Calibri" w:hAnsi="Calibri"/>
        </w:rPr>
        <w:t>SAPARD</w:t>
      </w:r>
    </w:p>
    <w:p w:rsidR="00DE2C98" w:rsidRDefault="001A0A50" w:rsidP="009B6909">
      <w:pPr>
        <w:numPr>
          <w:ilvl w:val="0"/>
          <w:numId w:val="126"/>
        </w:numPr>
        <w:jc w:val="both"/>
        <w:rPr>
          <w:rFonts w:ascii="Calibri" w:hAnsi="Calibri"/>
        </w:rPr>
      </w:pPr>
      <w:r w:rsidRPr="00DE2C98">
        <w:rPr>
          <w:rFonts w:ascii="Calibri" w:hAnsi="Calibri"/>
        </w:rPr>
        <w:t>mohou využívat kandidátské země do data vstupu do Evropské unie (na rozdíl od fondu PHARE)</w:t>
      </w:r>
    </w:p>
    <w:p w:rsidR="00DE2C98" w:rsidRDefault="001A0A50" w:rsidP="009B6909">
      <w:pPr>
        <w:numPr>
          <w:ilvl w:val="0"/>
          <w:numId w:val="126"/>
        </w:numPr>
        <w:jc w:val="both"/>
        <w:rPr>
          <w:rFonts w:ascii="Calibri" w:hAnsi="Calibri"/>
        </w:rPr>
      </w:pPr>
      <w:r w:rsidRPr="00DE2C98">
        <w:rPr>
          <w:rFonts w:ascii="Calibri" w:hAnsi="Calibri"/>
        </w:rPr>
        <w:t>přispět k zavádění práva Evropského společenství v oblasti společné zemědělské politiky</w:t>
      </w:r>
    </w:p>
    <w:p w:rsidR="00DE2C98" w:rsidRDefault="001A0A50" w:rsidP="00DE2C98">
      <w:pPr>
        <w:jc w:val="both"/>
        <w:rPr>
          <w:rFonts w:ascii="Calibri" w:hAnsi="Calibri"/>
        </w:rPr>
      </w:pPr>
      <w:r w:rsidRPr="00DE2C98">
        <w:rPr>
          <w:rFonts w:ascii="Calibri" w:hAnsi="Calibri"/>
        </w:rPr>
        <w:t>ISPA</w:t>
      </w:r>
    </w:p>
    <w:p w:rsidR="001A0A50" w:rsidRDefault="001A0A50" w:rsidP="009B6909">
      <w:pPr>
        <w:numPr>
          <w:ilvl w:val="0"/>
          <w:numId w:val="127"/>
        </w:numPr>
        <w:jc w:val="both"/>
        <w:rPr>
          <w:rFonts w:ascii="Calibri" w:hAnsi="Calibri"/>
          <w:b/>
          <w:bCs/>
        </w:rPr>
      </w:pPr>
      <w:r w:rsidRPr="001A0A50">
        <w:rPr>
          <w:rFonts w:ascii="Calibri" w:hAnsi="Calibri"/>
        </w:rPr>
        <w:t>má podobné priority jako Kohezní fond, mohou z něj ale čerpat pouze kandidátské země. Specializuje se na oblasti životního prostředí a dopravy.</w:t>
      </w:r>
    </w:p>
    <w:p w:rsidR="00695FB4" w:rsidRPr="001A0A50" w:rsidRDefault="001A0A50" w:rsidP="001A0A50">
      <w:pPr>
        <w:pStyle w:val="Nadpis1"/>
        <w:rPr>
          <w:rFonts w:ascii="Calibri" w:hAnsi="Calibri"/>
          <w:color w:val="0070C0"/>
          <w:sz w:val="24"/>
          <w:szCs w:val="24"/>
        </w:rPr>
      </w:pPr>
      <w:r>
        <w:rPr>
          <w:kern w:val="0"/>
          <w:sz w:val="20"/>
          <w:szCs w:val="20"/>
        </w:rPr>
        <w:br w:type="page"/>
      </w:r>
      <w:bookmarkStart w:id="37" w:name="_Toc278699474"/>
      <w:r w:rsidR="00695FB4" w:rsidRPr="001A0A50">
        <w:rPr>
          <w:rFonts w:ascii="Calibri" w:hAnsi="Calibri"/>
          <w:color w:val="0070C0"/>
          <w:sz w:val="24"/>
          <w:szCs w:val="24"/>
        </w:rPr>
        <w:lastRenderedPageBreak/>
        <w:t>18a</w:t>
      </w:r>
      <w:r w:rsidR="00695FB4" w:rsidRPr="001A0A50">
        <w:rPr>
          <w:rFonts w:ascii="Calibri" w:hAnsi="Calibri"/>
          <w:color w:val="0070C0"/>
          <w:sz w:val="24"/>
          <w:szCs w:val="24"/>
        </w:rPr>
        <w:tab/>
        <w:t>Financování resortu školství a zdravotnictví</w:t>
      </w:r>
      <w:bookmarkEnd w:id="37"/>
    </w:p>
    <w:p w:rsidR="00695FB4" w:rsidRPr="0048277E" w:rsidRDefault="007047E9">
      <w:pPr>
        <w:jc w:val="both"/>
        <w:rPr>
          <w:rFonts w:ascii="Calibri" w:hAnsi="Calibri"/>
          <w:iCs/>
        </w:rPr>
      </w:pPr>
      <w:r w:rsidRPr="007047E9">
        <w:rPr>
          <w:rFonts w:ascii="Calibri" w:hAnsi="Calibri"/>
          <w:iCs/>
          <w:highlight w:val="yellow"/>
        </w:rPr>
        <w:t xml:space="preserve">Pozor – tuto otázku </w:t>
      </w:r>
      <w:r>
        <w:rPr>
          <w:rFonts w:ascii="Calibri" w:hAnsi="Calibri"/>
          <w:iCs/>
          <w:highlight w:val="yellow"/>
        </w:rPr>
        <w:t xml:space="preserve">ještě jednou </w:t>
      </w:r>
      <w:r w:rsidRPr="007047E9">
        <w:rPr>
          <w:rFonts w:ascii="Calibri" w:hAnsi="Calibri"/>
          <w:iCs/>
          <w:highlight w:val="yellow"/>
        </w:rPr>
        <w:t>revidovat až bude zveřejněna kapitola 333 na rok 2011 – mají být změny</w:t>
      </w:r>
      <w:r w:rsidR="008942B7">
        <w:rPr>
          <w:rFonts w:ascii="Calibri" w:hAnsi="Calibri"/>
          <w:iCs/>
        </w:rPr>
        <w:t xml:space="preserve"> pravidla</w:t>
      </w:r>
    </w:p>
    <w:p w:rsidR="004F6581" w:rsidRDefault="00695FB4" w:rsidP="003348E4">
      <w:pPr>
        <w:jc w:val="both"/>
        <w:rPr>
          <w:rFonts w:ascii="Calibri" w:hAnsi="Calibri"/>
        </w:rPr>
      </w:pPr>
      <w:r w:rsidRPr="0048277E">
        <w:rPr>
          <w:rFonts w:ascii="Calibri" w:hAnsi="Calibri"/>
        </w:rPr>
        <w:t>z</w:t>
      </w:r>
      <w:r w:rsidR="004F6581">
        <w:rPr>
          <w:rFonts w:ascii="Calibri" w:hAnsi="Calibri"/>
        </w:rPr>
        <w:t>.</w:t>
      </w:r>
      <w:r w:rsidRPr="0048277E">
        <w:rPr>
          <w:rFonts w:ascii="Calibri" w:hAnsi="Calibri"/>
        </w:rPr>
        <w:t xml:space="preserve"> č. 218/2000 Sb., o rozpočtových pravidlech a o změně některých souvisejících zákonů (rozpočtová pravidla)</w:t>
      </w:r>
    </w:p>
    <w:p w:rsidR="00695FB4" w:rsidRPr="0048277E" w:rsidRDefault="004F6581" w:rsidP="003348E4">
      <w:pPr>
        <w:jc w:val="both"/>
        <w:rPr>
          <w:rFonts w:ascii="Calibri" w:hAnsi="Calibri"/>
        </w:rPr>
      </w:pPr>
      <w:r>
        <w:rPr>
          <w:rFonts w:ascii="Calibri" w:hAnsi="Calibri"/>
        </w:rPr>
        <w:t>z. č. 317/2008 Sb, školský zákon</w:t>
      </w:r>
      <w:r w:rsidR="002C28B7">
        <w:rPr>
          <w:rFonts w:ascii="Calibri" w:hAnsi="Calibri"/>
        </w:rPr>
        <w:t xml:space="preserve">; </w:t>
      </w:r>
      <w:r>
        <w:rPr>
          <w:rFonts w:ascii="Calibri" w:hAnsi="Calibri"/>
        </w:rPr>
        <w:t>z. č. 111/1998 Sb., o vysokých školách</w:t>
      </w:r>
    </w:p>
    <w:p w:rsidR="00695FB4" w:rsidRPr="0048277E" w:rsidRDefault="00695FB4">
      <w:pPr>
        <w:rPr>
          <w:rFonts w:ascii="Calibri" w:hAnsi="Calibri"/>
          <w:b/>
          <w:bCs/>
          <w:u w:val="single"/>
        </w:rPr>
      </w:pPr>
    </w:p>
    <w:p w:rsidR="00695FB4" w:rsidRPr="0048277E" w:rsidRDefault="00695FB4">
      <w:pPr>
        <w:rPr>
          <w:rFonts w:ascii="Calibri" w:hAnsi="Calibri"/>
          <w:b/>
          <w:bCs/>
          <w:u w:val="single"/>
        </w:rPr>
      </w:pPr>
      <w:r w:rsidRPr="0048277E">
        <w:rPr>
          <w:rFonts w:ascii="Calibri" w:hAnsi="Calibri"/>
          <w:b/>
          <w:bCs/>
          <w:u w:val="single"/>
        </w:rPr>
        <w:t>Resort školství</w:t>
      </w:r>
    </w:p>
    <w:p w:rsidR="004F6581" w:rsidRDefault="00695FB4">
      <w:pPr>
        <w:jc w:val="both"/>
        <w:rPr>
          <w:rFonts w:ascii="Calibri" w:hAnsi="Calibri"/>
        </w:rPr>
      </w:pPr>
      <w:r w:rsidRPr="0048277E">
        <w:rPr>
          <w:rFonts w:ascii="Calibri" w:hAnsi="Calibri"/>
        </w:rPr>
        <w:t xml:space="preserve">Tok financí ze státního rozpočtu k jednotlivým školám je odvozen od zřizovatelských funkcí jednotlivých institucí. Převážnou část financování školství na sebe bere stát, jen menší část poskytují školám </w:t>
      </w:r>
      <w:r w:rsidR="004F6581">
        <w:rPr>
          <w:rFonts w:ascii="Calibri" w:hAnsi="Calibri"/>
        </w:rPr>
        <w:t>zřizovatelé</w:t>
      </w:r>
      <w:r w:rsidRPr="0048277E">
        <w:rPr>
          <w:rFonts w:ascii="Calibri" w:hAnsi="Calibri"/>
        </w:rPr>
        <w:t xml:space="preserve">. Na základě schváleného státního rozpočtu disponuje </w:t>
      </w:r>
      <w:r w:rsidR="003348E4">
        <w:rPr>
          <w:rFonts w:ascii="Calibri" w:hAnsi="Calibri"/>
        </w:rPr>
        <w:t>MŠMT</w:t>
      </w:r>
      <w:r w:rsidRPr="0048277E">
        <w:rPr>
          <w:rFonts w:ascii="Calibri" w:hAnsi="Calibri"/>
        </w:rPr>
        <w:t xml:space="preserve"> finančními prostředky přidělené kapitole 333 – resort MŠMT, které je rozepíše školám na základě normativu </w:t>
      </w:r>
    </w:p>
    <w:p w:rsidR="007047E9" w:rsidRDefault="007047E9">
      <w:pPr>
        <w:jc w:val="both"/>
        <w:rPr>
          <w:rFonts w:ascii="Calibri" w:hAnsi="Calibri"/>
        </w:rPr>
      </w:pPr>
    </w:p>
    <w:p w:rsidR="004F6581" w:rsidRDefault="004F6581">
      <w:pPr>
        <w:jc w:val="both"/>
        <w:rPr>
          <w:rFonts w:ascii="Calibri" w:hAnsi="Calibri"/>
        </w:rPr>
      </w:pPr>
      <w:r>
        <w:rPr>
          <w:rFonts w:ascii="Calibri" w:hAnsi="Calibri"/>
        </w:rPr>
        <w:t>Příjmy předškolních zařízení, základních a středních škol:</w:t>
      </w:r>
    </w:p>
    <w:p w:rsidR="004F6581" w:rsidRDefault="004F6581" w:rsidP="009B6909">
      <w:pPr>
        <w:numPr>
          <w:ilvl w:val="0"/>
          <w:numId w:val="91"/>
        </w:numPr>
        <w:jc w:val="both"/>
        <w:rPr>
          <w:rFonts w:ascii="Calibri" w:hAnsi="Calibri"/>
        </w:rPr>
      </w:pPr>
      <w:r>
        <w:rPr>
          <w:rFonts w:ascii="Calibri" w:hAnsi="Calibri"/>
        </w:rPr>
        <w:t>Prostředky ze státního rozpočtu</w:t>
      </w:r>
    </w:p>
    <w:p w:rsidR="004F6581" w:rsidRDefault="004F6581" w:rsidP="009B6909">
      <w:pPr>
        <w:numPr>
          <w:ilvl w:val="0"/>
          <w:numId w:val="91"/>
        </w:numPr>
        <w:jc w:val="both"/>
        <w:rPr>
          <w:rFonts w:ascii="Calibri" w:hAnsi="Calibri"/>
        </w:rPr>
      </w:pPr>
      <w:r>
        <w:rPr>
          <w:rFonts w:ascii="Calibri" w:hAnsi="Calibri"/>
        </w:rPr>
        <w:t>Prostředky z rozpočtu územních samosprávných celků</w:t>
      </w:r>
    </w:p>
    <w:p w:rsidR="004F6581" w:rsidRDefault="004F6581" w:rsidP="009B6909">
      <w:pPr>
        <w:numPr>
          <w:ilvl w:val="0"/>
          <w:numId w:val="91"/>
        </w:numPr>
        <w:jc w:val="both"/>
        <w:rPr>
          <w:rFonts w:ascii="Calibri" w:hAnsi="Calibri"/>
        </w:rPr>
      </w:pPr>
      <w:r>
        <w:rPr>
          <w:rFonts w:ascii="Calibri" w:hAnsi="Calibri"/>
        </w:rPr>
        <w:t>Příjmy z hlavní a doplňkové činnosti</w:t>
      </w:r>
    </w:p>
    <w:p w:rsidR="00436334" w:rsidRPr="00436334" w:rsidRDefault="00436334" w:rsidP="009B6909">
      <w:pPr>
        <w:numPr>
          <w:ilvl w:val="0"/>
          <w:numId w:val="91"/>
        </w:numPr>
        <w:jc w:val="both"/>
        <w:rPr>
          <w:rFonts w:ascii="Calibri" w:hAnsi="Calibri"/>
        </w:rPr>
      </w:pPr>
      <w:r w:rsidRPr="00436334">
        <w:rPr>
          <w:rFonts w:ascii="Calibri" w:hAnsi="Calibri"/>
        </w:rPr>
        <w:tab/>
        <w:t>poplatky spojené se studiem,</w:t>
      </w:r>
    </w:p>
    <w:p w:rsidR="004F6581" w:rsidRDefault="004F6581" w:rsidP="009B6909">
      <w:pPr>
        <w:numPr>
          <w:ilvl w:val="0"/>
          <w:numId w:val="91"/>
        </w:numPr>
        <w:jc w:val="both"/>
        <w:rPr>
          <w:rFonts w:ascii="Calibri" w:hAnsi="Calibri"/>
        </w:rPr>
      </w:pPr>
      <w:r>
        <w:rPr>
          <w:rFonts w:ascii="Calibri" w:hAnsi="Calibri"/>
        </w:rPr>
        <w:t>Příjmy z majetku</w:t>
      </w:r>
    </w:p>
    <w:p w:rsidR="004F6581" w:rsidRDefault="004F6581" w:rsidP="009B6909">
      <w:pPr>
        <w:numPr>
          <w:ilvl w:val="0"/>
          <w:numId w:val="91"/>
        </w:numPr>
        <w:jc w:val="both"/>
        <w:rPr>
          <w:rFonts w:ascii="Calibri" w:hAnsi="Calibri"/>
        </w:rPr>
      </w:pPr>
      <w:r>
        <w:rPr>
          <w:rFonts w:ascii="Calibri" w:hAnsi="Calibri"/>
        </w:rPr>
        <w:t>Dary a dědictví</w:t>
      </w:r>
    </w:p>
    <w:p w:rsidR="00436334" w:rsidRPr="00436334" w:rsidRDefault="00436334" w:rsidP="00436334">
      <w:pPr>
        <w:jc w:val="both"/>
        <w:rPr>
          <w:rFonts w:ascii="Calibri" w:hAnsi="Calibri"/>
        </w:rPr>
      </w:pPr>
      <w:r w:rsidRPr="00436334">
        <w:rPr>
          <w:rFonts w:ascii="Calibri" w:hAnsi="Calibri"/>
        </w:rPr>
        <w:t xml:space="preserve">Příjmy </w:t>
      </w:r>
      <w:r>
        <w:rPr>
          <w:rFonts w:ascii="Calibri" w:hAnsi="Calibri"/>
        </w:rPr>
        <w:t>veřejných a soukromých vysokých škol:</w:t>
      </w:r>
    </w:p>
    <w:p w:rsidR="00436334" w:rsidRPr="00436334" w:rsidRDefault="00436334" w:rsidP="009B6909">
      <w:pPr>
        <w:numPr>
          <w:ilvl w:val="0"/>
          <w:numId w:val="91"/>
        </w:numPr>
        <w:jc w:val="both"/>
        <w:rPr>
          <w:rFonts w:ascii="Calibri" w:hAnsi="Calibri"/>
        </w:rPr>
      </w:pPr>
      <w:r w:rsidRPr="00436334">
        <w:rPr>
          <w:rFonts w:ascii="Calibri" w:hAnsi="Calibri"/>
        </w:rPr>
        <w:tab/>
        <w:t xml:space="preserve">dotace ze státního rozpočtu (dále jen „dotace“), </w:t>
      </w:r>
    </w:p>
    <w:p w:rsidR="00594CE0" w:rsidRPr="00436334" w:rsidRDefault="00594CE0" w:rsidP="009B6909">
      <w:pPr>
        <w:numPr>
          <w:ilvl w:val="0"/>
          <w:numId w:val="91"/>
        </w:numPr>
        <w:jc w:val="both"/>
        <w:rPr>
          <w:rFonts w:ascii="Calibri" w:hAnsi="Calibri"/>
        </w:rPr>
      </w:pPr>
      <w:r w:rsidRPr="00436334">
        <w:rPr>
          <w:rFonts w:ascii="Calibri" w:hAnsi="Calibri"/>
        </w:rPr>
        <w:tab/>
        <w:t>jiné příjmy ze státního rozpočtu, ze státních fondů a z rozpočtů obcí,</w:t>
      </w:r>
    </w:p>
    <w:p w:rsidR="00594CE0" w:rsidRPr="00436334" w:rsidRDefault="00436334" w:rsidP="009B6909">
      <w:pPr>
        <w:numPr>
          <w:ilvl w:val="0"/>
          <w:numId w:val="91"/>
        </w:numPr>
        <w:jc w:val="both"/>
        <w:rPr>
          <w:rFonts w:ascii="Calibri" w:hAnsi="Calibri"/>
        </w:rPr>
      </w:pPr>
      <w:r w:rsidRPr="00436334">
        <w:rPr>
          <w:rFonts w:ascii="Calibri" w:hAnsi="Calibri"/>
        </w:rPr>
        <w:tab/>
      </w:r>
      <w:r w:rsidR="00594CE0" w:rsidRPr="00436334">
        <w:rPr>
          <w:rFonts w:ascii="Calibri" w:hAnsi="Calibri"/>
        </w:rPr>
        <w:t>výnosy z doplňkové činnosti,</w:t>
      </w:r>
    </w:p>
    <w:p w:rsidR="00594CE0" w:rsidRPr="00436334" w:rsidRDefault="00594CE0" w:rsidP="009B6909">
      <w:pPr>
        <w:numPr>
          <w:ilvl w:val="0"/>
          <w:numId w:val="91"/>
        </w:numPr>
        <w:jc w:val="both"/>
        <w:rPr>
          <w:rFonts w:ascii="Calibri" w:hAnsi="Calibri"/>
        </w:rPr>
      </w:pPr>
      <w:r w:rsidRPr="00436334">
        <w:rPr>
          <w:rFonts w:ascii="Calibri" w:hAnsi="Calibri"/>
        </w:rPr>
        <w:tab/>
        <w:t>poplatky spojené se studiem,</w:t>
      </w:r>
    </w:p>
    <w:p w:rsidR="00436334" w:rsidRPr="00436334" w:rsidRDefault="00436334" w:rsidP="009B6909">
      <w:pPr>
        <w:numPr>
          <w:ilvl w:val="0"/>
          <w:numId w:val="91"/>
        </w:numPr>
        <w:jc w:val="both"/>
        <w:rPr>
          <w:rFonts w:ascii="Calibri" w:hAnsi="Calibri"/>
        </w:rPr>
      </w:pPr>
      <w:r w:rsidRPr="00436334">
        <w:rPr>
          <w:rFonts w:ascii="Calibri" w:hAnsi="Calibri"/>
        </w:rPr>
        <w:t>výnosy z majetku,</w:t>
      </w:r>
    </w:p>
    <w:p w:rsidR="004F6581" w:rsidRDefault="00436334" w:rsidP="009B6909">
      <w:pPr>
        <w:numPr>
          <w:ilvl w:val="0"/>
          <w:numId w:val="91"/>
        </w:numPr>
        <w:jc w:val="both"/>
        <w:rPr>
          <w:rFonts w:ascii="Calibri" w:hAnsi="Calibri"/>
        </w:rPr>
      </w:pPr>
      <w:r w:rsidRPr="00436334">
        <w:rPr>
          <w:rFonts w:ascii="Calibri" w:hAnsi="Calibri"/>
        </w:rPr>
        <w:tab/>
        <w:t>příjmy z darů a dědictví</w:t>
      </w:r>
    </w:p>
    <w:p w:rsidR="003348E4" w:rsidRPr="00D4799B" w:rsidRDefault="00D4799B" w:rsidP="003348E4">
      <w:pPr>
        <w:jc w:val="both"/>
        <w:rPr>
          <w:rFonts w:ascii="Calibri" w:hAnsi="Calibri"/>
          <w:bCs/>
          <w:iCs/>
          <w:u w:val="single"/>
        </w:rPr>
      </w:pPr>
      <w:r w:rsidRPr="00D4799B">
        <w:rPr>
          <w:rFonts w:ascii="Calibri" w:hAnsi="Calibri"/>
          <w:bCs/>
          <w:iCs/>
          <w:u w:val="single"/>
        </w:rPr>
        <w:t>Pro rok 2011 jsou stanovena nová pravidla financování VŠ – směřující od kvantity škol ke kvalitě</w:t>
      </w:r>
    </w:p>
    <w:p w:rsidR="00594CE0" w:rsidRDefault="00D4799B" w:rsidP="009B6909">
      <w:pPr>
        <w:numPr>
          <w:ilvl w:val="0"/>
          <w:numId w:val="90"/>
        </w:numPr>
        <w:jc w:val="both"/>
        <w:rPr>
          <w:rFonts w:ascii="Calibri" w:hAnsi="Calibri"/>
          <w:bCs/>
          <w:iCs/>
        </w:rPr>
      </w:pPr>
      <w:r>
        <w:rPr>
          <w:rFonts w:ascii="Calibri" w:hAnsi="Calibri"/>
          <w:bCs/>
          <w:iCs/>
        </w:rPr>
        <w:t>Normativní financování = podle počtu studijních oborů a studentů</w:t>
      </w:r>
      <w:r w:rsidR="0061111A">
        <w:rPr>
          <w:rFonts w:ascii="Calibri" w:hAnsi="Calibri"/>
          <w:bCs/>
          <w:iCs/>
        </w:rPr>
        <w:t>, použité váhy, každoroční přehodnocování</w:t>
      </w:r>
    </w:p>
    <w:p w:rsidR="00594CE0" w:rsidRPr="00594CE0" w:rsidRDefault="00695FB4" w:rsidP="009B6909">
      <w:pPr>
        <w:numPr>
          <w:ilvl w:val="0"/>
          <w:numId w:val="90"/>
        </w:numPr>
        <w:jc w:val="both"/>
        <w:rPr>
          <w:rFonts w:ascii="Calibri" w:hAnsi="Calibri"/>
          <w:bCs/>
          <w:iCs/>
        </w:rPr>
      </w:pPr>
      <w:r w:rsidRPr="00594CE0">
        <w:rPr>
          <w:rFonts w:ascii="Calibri" w:hAnsi="Calibri"/>
        </w:rPr>
        <w:t>Obsah rozpočtu kapitoly 333 MŠMT</w:t>
      </w:r>
    </w:p>
    <w:p w:rsidR="007047E9" w:rsidRPr="007047E9" w:rsidRDefault="00695FB4" w:rsidP="009B6909">
      <w:pPr>
        <w:numPr>
          <w:ilvl w:val="1"/>
          <w:numId w:val="90"/>
        </w:numPr>
        <w:jc w:val="both"/>
        <w:rPr>
          <w:rFonts w:ascii="Calibri" w:hAnsi="Calibri"/>
          <w:bCs/>
          <w:iCs/>
        </w:rPr>
      </w:pPr>
      <w:r w:rsidRPr="00594CE0">
        <w:rPr>
          <w:rFonts w:ascii="Calibri" w:hAnsi="Calibri"/>
        </w:rPr>
        <w:t>běžné a kapitálové výdaje mimo programové financování ISPROFIN</w:t>
      </w:r>
    </w:p>
    <w:p w:rsidR="007047E9" w:rsidRPr="007047E9" w:rsidRDefault="00695FB4" w:rsidP="009B6909">
      <w:pPr>
        <w:numPr>
          <w:ilvl w:val="1"/>
          <w:numId w:val="90"/>
        </w:numPr>
        <w:jc w:val="both"/>
        <w:rPr>
          <w:rFonts w:ascii="Calibri" w:hAnsi="Calibri"/>
          <w:bCs/>
          <w:iCs/>
        </w:rPr>
      </w:pPr>
      <w:r w:rsidRPr="00594CE0">
        <w:rPr>
          <w:rFonts w:ascii="Calibri" w:hAnsi="Calibri"/>
        </w:rPr>
        <w:t>ostatní běžné výdaje mimo programové financování na vysoké školy, výzkum a vývoj</w:t>
      </w:r>
    </w:p>
    <w:p w:rsidR="007047E9" w:rsidRPr="007047E9" w:rsidRDefault="00695FB4" w:rsidP="009B6909">
      <w:pPr>
        <w:numPr>
          <w:ilvl w:val="1"/>
          <w:numId w:val="90"/>
        </w:numPr>
        <w:jc w:val="both"/>
        <w:rPr>
          <w:rFonts w:ascii="Calibri" w:hAnsi="Calibri"/>
          <w:bCs/>
          <w:iCs/>
        </w:rPr>
      </w:pPr>
      <w:r w:rsidRPr="00594CE0">
        <w:rPr>
          <w:rFonts w:ascii="Calibri" w:hAnsi="Calibri"/>
        </w:rPr>
        <w:t>výdaje regionálního školství</w:t>
      </w:r>
    </w:p>
    <w:p w:rsidR="00695FB4" w:rsidRPr="007047E9" w:rsidRDefault="00695FB4" w:rsidP="009B6909">
      <w:pPr>
        <w:numPr>
          <w:ilvl w:val="1"/>
          <w:numId w:val="90"/>
        </w:numPr>
        <w:jc w:val="both"/>
        <w:rPr>
          <w:rFonts w:ascii="Calibri" w:hAnsi="Calibri"/>
          <w:bCs/>
          <w:iCs/>
        </w:rPr>
      </w:pPr>
      <w:r w:rsidRPr="00594CE0">
        <w:rPr>
          <w:rFonts w:ascii="Calibri" w:hAnsi="Calibri"/>
        </w:rPr>
        <w:t xml:space="preserve">výdaje </w:t>
      </w:r>
      <w:r w:rsidR="007047E9">
        <w:rPr>
          <w:rFonts w:ascii="Calibri" w:hAnsi="Calibri"/>
        </w:rPr>
        <w:t>ISPROFIN – financování programů reprodukce majetku</w:t>
      </w:r>
    </w:p>
    <w:p w:rsidR="00695FB4" w:rsidRPr="0048277E" w:rsidRDefault="00695FB4">
      <w:pPr>
        <w:jc w:val="both"/>
        <w:rPr>
          <w:rFonts w:ascii="Calibri" w:hAnsi="Calibri"/>
        </w:rPr>
      </w:pPr>
      <w:r w:rsidRPr="0048277E">
        <w:rPr>
          <w:rFonts w:ascii="Calibri" w:hAnsi="Calibri"/>
        </w:rPr>
        <w:tab/>
      </w:r>
    </w:p>
    <w:p w:rsidR="00695FB4" w:rsidRPr="0048277E" w:rsidRDefault="00695FB4">
      <w:pPr>
        <w:jc w:val="both"/>
        <w:rPr>
          <w:rFonts w:ascii="Calibri" w:hAnsi="Calibri"/>
          <w:b/>
          <w:bCs/>
          <w:u w:val="single"/>
        </w:rPr>
      </w:pPr>
      <w:r w:rsidRPr="0048277E">
        <w:rPr>
          <w:rFonts w:ascii="Calibri" w:hAnsi="Calibri"/>
          <w:b/>
          <w:bCs/>
          <w:u w:val="single"/>
        </w:rPr>
        <w:t>Resort zdravotnictví</w:t>
      </w:r>
    </w:p>
    <w:p w:rsidR="007047E9" w:rsidRDefault="007047E9">
      <w:pPr>
        <w:pStyle w:val="Zkladntext3"/>
        <w:rPr>
          <w:rFonts w:ascii="Calibri" w:hAnsi="Calibri"/>
        </w:rPr>
      </w:pPr>
    </w:p>
    <w:p w:rsidR="004A2C94" w:rsidRDefault="004A2C94">
      <w:pPr>
        <w:pStyle w:val="Zkladntext3"/>
        <w:rPr>
          <w:rFonts w:ascii="Calibri" w:hAnsi="Calibri"/>
        </w:rPr>
      </w:pPr>
      <w:r>
        <w:rPr>
          <w:rFonts w:ascii="Calibri" w:hAnsi="Calibri"/>
        </w:rPr>
        <w:t>Financované subjekty: státní rozpočet</w:t>
      </w:r>
      <w:r>
        <w:rPr>
          <w:rFonts w:ascii="Calibri" w:hAnsi="Calibri"/>
        </w:rPr>
        <w:tab/>
      </w:r>
      <w:r w:rsidRPr="004A2C94">
        <w:rPr>
          <w:rFonts w:ascii="Calibri" w:hAnsi="Calibri"/>
        </w:rPr>
        <w:sym w:font="Wingdings" w:char="F0E0"/>
      </w:r>
      <w:r>
        <w:rPr>
          <w:rFonts w:ascii="Calibri" w:hAnsi="Calibri"/>
        </w:rPr>
        <w:t xml:space="preserve"> Ministerstvo zdravotnictví</w:t>
      </w:r>
    </w:p>
    <w:p w:rsidR="004A2C94" w:rsidRDefault="004A2C94">
      <w:pPr>
        <w:pStyle w:val="Zkladntext3"/>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Pr="004A2C94">
        <w:rPr>
          <w:rFonts w:ascii="Calibri" w:hAnsi="Calibri"/>
        </w:rPr>
        <w:sym w:font="Wingdings" w:char="F0E0"/>
      </w:r>
      <w:r>
        <w:rPr>
          <w:rFonts w:ascii="Calibri" w:hAnsi="Calibri"/>
        </w:rPr>
        <w:t xml:space="preserve"> zdravotní pojišťovny</w:t>
      </w:r>
    </w:p>
    <w:p w:rsidR="004A2C94" w:rsidRDefault="004A2C94">
      <w:pPr>
        <w:pStyle w:val="Zkladntext3"/>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Pr="004A2C94">
        <w:rPr>
          <w:rFonts w:ascii="Calibri" w:hAnsi="Calibri"/>
        </w:rPr>
        <w:sym w:font="Wingdings" w:char="F0E0"/>
      </w:r>
      <w:r>
        <w:rPr>
          <w:rFonts w:ascii="Calibri" w:hAnsi="Calibri"/>
        </w:rPr>
        <w:t xml:space="preserve"> krajské úřady </w:t>
      </w:r>
    </w:p>
    <w:p w:rsidR="007047E9" w:rsidRDefault="007047E9">
      <w:pPr>
        <w:pStyle w:val="Zkladntext3"/>
        <w:rPr>
          <w:rFonts w:ascii="Calibri" w:hAnsi="Calibri"/>
        </w:rPr>
      </w:pPr>
      <w:r>
        <w:rPr>
          <w:rFonts w:ascii="Calibri" w:hAnsi="Calibri"/>
        </w:rPr>
        <w:t>Formy financování:</w:t>
      </w:r>
    </w:p>
    <w:p w:rsidR="007047E9" w:rsidRPr="007047E9" w:rsidRDefault="007047E9" w:rsidP="009B6909">
      <w:pPr>
        <w:pStyle w:val="Zkladntext3"/>
        <w:numPr>
          <w:ilvl w:val="0"/>
          <w:numId w:val="92"/>
        </w:numPr>
        <w:rPr>
          <w:rFonts w:ascii="Calibri" w:hAnsi="Calibri"/>
        </w:rPr>
      </w:pPr>
      <w:r w:rsidRPr="007047E9">
        <w:rPr>
          <w:rFonts w:ascii="Calibri" w:hAnsi="Calibri"/>
        </w:rPr>
        <w:t>nepřímé</w:t>
      </w:r>
    </w:p>
    <w:p w:rsidR="007047E9" w:rsidRPr="007047E9" w:rsidRDefault="007047E9" w:rsidP="009B6909">
      <w:pPr>
        <w:pStyle w:val="Zkladntext3"/>
        <w:numPr>
          <w:ilvl w:val="1"/>
          <w:numId w:val="92"/>
        </w:numPr>
        <w:rPr>
          <w:rFonts w:ascii="Calibri" w:hAnsi="Calibri"/>
        </w:rPr>
      </w:pPr>
      <w:r w:rsidRPr="007047E9">
        <w:rPr>
          <w:rFonts w:ascii="Calibri" w:hAnsi="Calibri"/>
        </w:rPr>
        <w:t xml:space="preserve">veřejné rozpočty (státní a municipální) </w:t>
      </w:r>
    </w:p>
    <w:p w:rsidR="007047E9" w:rsidRPr="007047E9" w:rsidRDefault="007047E9" w:rsidP="009B6909">
      <w:pPr>
        <w:pStyle w:val="Zkladntext3"/>
        <w:numPr>
          <w:ilvl w:val="1"/>
          <w:numId w:val="92"/>
        </w:numPr>
        <w:rPr>
          <w:rFonts w:ascii="Calibri" w:hAnsi="Calibri"/>
        </w:rPr>
      </w:pPr>
      <w:r w:rsidRPr="007047E9">
        <w:rPr>
          <w:rFonts w:ascii="Calibri" w:hAnsi="Calibri"/>
        </w:rPr>
        <w:t>povinné pojištění</w:t>
      </w:r>
    </w:p>
    <w:p w:rsidR="007047E9" w:rsidRPr="007047E9" w:rsidRDefault="007047E9" w:rsidP="009B6909">
      <w:pPr>
        <w:pStyle w:val="Zkladntext3"/>
        <w:numPr>
          <w:ilvl w:val="1"/>
          <w:numId w:val="92"/>
        </w:numPr>
        <w:rPr>
          <w:rFonts w:ascii="Calibri" w:hAnsi="Calibri"/>
        </w:rPr>
      </w:pPr>
      <w:r w:rsidRPr="007047E9">
        <w:rPr>
          <w:rFonts w:ascii="Calibri" w:hAnsi="Calibri"/>
        </w:rPr>
        <w:t>dobrovolné pojištění</w:t>
      </w:r>
    </w:p>
    <w:p w:rsidR="007047E9" w:rsidRPr="007047E9" w:rsidRDefault="007047E9" w:rsidP="009B6909">
      <w:pPr>
        <w:pStyle w:val="Zkladntext3"/>
        <w:numPr>
          <w:ilvl w:val="1"/>
          <w:numId w:val="92"/>
        </w:numPr>
        <w:rPr>
          <w:rFonts w:ascii="Calibri" w:hAnsi="Calibri"/>
        </w:rPr>
      </w:pPr>
      <w:r w:rsidRPr="007047E9">
        <w:rPr>
          <w:rFonts w:ascii="Calibri" w:hAnsi="Calibri"/>
        </w:rPr>
        <w:t>zaměstnanecké pojištění</w:t>
      </w:r>
    </w:p>
    <w:p w:rsidR="007047E9" w:rsidRPr="007047E9" w:rsidRDefault="007047E9" w:rsidP="009B6909">
      <w:pPr>
        <w:pStyle w:val="Zkladntext3"/>
        <w:numPr>
          <w:ilvl w:val="1"/>
          <w:numId w:val="92"/>
        </w:numPr>
        <w:rPr>
          <w:rFonts w:ascii="Calibri" w:hAnsi="Calibri"/>
        </w:rPr>
      </w:pPr>
      <w:r w:rsidRPr="007047E9">
        <w:rPr>
          <w:rFonts w:ascii="Calibri" w:hAnsi="Calibri"/>
        </w:rPr>
        <w:t>charita</w:t>
      </w:r>
    </w:p>
    <w:p w:rsidR="007047E9" w:rsidRPr="007047E9" w:rsidRDefault="007047E9" w:rsidP="009B6909">
      <w:pPr>
        <w:pStyle w:val="Zkladntext3"/>
        <w:numPr>
          <w:ilvl w:val="1"/>
          <w:numId w:val="92"/>
        </w:numPr>
        <w:rPr>
          <w:rFonts w:ascii="Calibri" w:hAnsi="Calibri"/>
        </w:rPr>
      </w:pPr>
      <w:r w:rsidRPr="007047E9">
        <w:rPr>
          <w:rFonts w:ascii="Calibri" w:hAnsi="Calibri"/>
        </w:rPr>
        <w:t>zahraniční pomoc</w:t>
      </w:r>
    </w:p>
    <w:p w:rsidR="007047E9" w:rsidRPr="007047E9" w:rsidRDefault="007047E9" w:rsidP="009B6909">
      <w:pPr>
        <w:pStyle w:val="Zkladntext3"/>
        <w:numPr>
          <w:ilvl w:val="0"/>
          <w:numId w:val="92"/>
        </w:numPr>
        <w:rPr>
          <w:rFonts w:ascii="Calibri" w:hAnsi="Calibri"/>
        </w:rPr>
      </w:pPr>
      <w:r w:rsidRPr="007047E9">
        <w:rPr>
          <w:rFonts w:ascii="Calibri" w:hAnsi="Calibri"/>
        </w:rPr>
        <w:t>přímé</w:t>
      </w:r>
    </w:p>
    <w:p w:rsidR="007047E9" w:rsidRDefault="007047E9" w:rsidP="009B6909">
      <w:pPr>
        <w:pStyle w:val="Zkladntext3"/>
        <w:numPr>
          <w:ilvl w:val="1"/>
          <w:numId w:val="92"/>
        </w:numPr>
        <w:rPr>
          <w:rFonts w:ascii="Calibri" w:hAnsi="Calibri"/>
        </w:rPr>
      </w:pPr>
      <w:r w:rsidRPr="007047E9">
        <w:rPr>
          <w:rFonts w:ascii="Calibri" w:hAnsi="Calibri"/>
        </w:rPr>
        <w:t>přímé platby od příjemců služeb</w:t>
      </w:r>
    </w:p>
    <w:p w:rsidR="007047E9" w:rsidRDefault="007047E9" w:rsidP="007047E9">
      <w:pPr>
        <w:pStyle w:val="Zkladntext3"/>
        <w:rPr>
          <w:rFonts w:ascii="Calibri" w:hAnsi="Calibri"/>
        </w:rPr>
      </w:pPr>
    </w:p>
    <w:p w:rsidR="00695FB4" w:rsidRPr="0048277E" w:rsidRDefault="00695FB4">
      <w:pPr>
        <w:pStyle w:val="Zkladntext3"/>
        <w:rPr>
          <w:rFonts w:ascii="Calibri" w:hAnsi="Calibri"/>
        </w:rPr>
      </w:pPr>
      <w:r w:rsidRPr="0048277E">
        <w:rPr>
          <w:rFonts w:ascii="Calibri" w:hAnsi="Calibri"/>
        </w:rPr>
        <w:t xml:space="preserve">Systém zdravotní péče je financován mj. ze SR formou veřejného zdravotního pojištění, aktivní spoluúčastí pacienta v podobě přímých poplatků, přijímáním sponzorských darů či hospodářskou činností. Povinnost účasti na financování systému zdravotní péče formou pravidelných plateb mají všichni občané ČR, kteří tak získávají nárok na zdravotní péči. V některých případech je plátcem tohoto pojištění stát (studenti do 26 let, nezaopatřené děti, důchodci aj.). Dále tuto povinnost </w:t>
      </w:r>
      <w:r w:rsidR="00594CE0" w:rsidRPr="0048277E">
        <w:rPr>
          <w:rFonts w:ascii="Calibri" w:hAnsi="Calibri"/>
        </w:rPr>
        <w:t>mají cizinci</w:t>
      </w:r>
      <w:r w:rsidRPr="0048277E">
        <w:rPr>
          <w:rFonts w:ascii="Calibri" w:hAnsi="Calibri"/>
        </w:rPr>
        <w:t xml:space="preserve"> s trvalým pobytem na území ČR - mají právní nárok na pojištění v rámci veřejného zdravotního pojištění (to platí i pro azylanty) i zaměstnanci firem se sídlem v ČR – jsou pojištěni u zaměstnavatele.</w:t>
      </w:r>
    </w:p>
    <w:p w:rsidR="00695FB4" w:rsidRPr="0048277E" w:rsidRDefault="00695FB4" w:rsidP="004A2C94">
      <w:pPr>
        <w:jc w:val="both"/>
        <w:rPr>
          <w:rFonts w:ascii="Calibri" w:hAnsi="Calibri"/>
        </w:rPr>
      </w:pPr>
      <w:r w:rsidRPr="0048277E">
        <w:rPr>
          <w:rFonts w:ascii="Calibri" w:hAnsi="Calibri"/>
        </w:rPr>
        <w:tab/>
        <w:t>Účast SR na financování programů reprodukce majetku v Ministerstvu zdravotnictví (MZdr) je dán prostřednictvím rozpočtové kapitoly 335-MZdr.</w:t>
      </w:r>
    </w:p>
    <w:p w:rsidR="00695FB4" w:rsidRPr="00A43A4F" w:rsidRDefault="00695FB4">
      <w:pPr>
        <w:pStyle w:val="Nadpis1"/>
        <w:rPr>
          <w:rFonts w:ascii="Calibri" w:hAnsi="Calibri"/>
          <w:color w:val="0070C0"/>
          <w:sz w:val="24"/>
          <w:szCs w:val="24"/>
        </w:rPr>
      </w:pPr>
      <w:bookmarkStart w:id="38" w:name="_18b_Smithovy_daňové"/>
      <w:bookmarkStart w:id="39" w:name="_Toc278699475"/>
      <w:bookmarkEnd w:id="38"/>
      <w:r w:rsidRPr="00A43A4F">
        <w:rPr>
          <w:rFonts w:ascii="Calibri" w:hAnsi="Calibri"/>
          <w:color w:val="0070C0"/>
          <w:sz w:val="24"/>
          <w:szCs w:val="24"/>
        </w:rPr>
        <w:lastRenderedPageBreak/>
        <w:t>18b</w:t>
      </w:r>
      <w:r w:rsidRPr="00A43A4F">
        <w:rPr>
          <w:rFonts w:ascii="Calibri" w:hAnsi="Calibri"/>
          <w:color w:val="0070C0"/>
          <w:sz w:val="24"/>
          <w:szCs w:val="24"/>
        </w:rPr>
        <w:tab/>
        <w:t>Smithovy daňové kánony a jejich diskuze</w:t>
      </w:r>
      <w:r w:rsidR="00B75262" w:rsidRPr="00A43A4F">
        <w:rPr>
          <w:color w:val="0070C0"/>
          <w:sz w:val="20"/>
          <w:szCs w:val="24"/>
          <w:vertAlign w:val="superscript"/>
        </w:rPr>
        <w:footnoteReference w:id="19"/>
      </w:r>
      <w:bookmarkEnd w:id="39"/>
    </w:p>
    <w:p w:rsidR="00695FB4" w:rsidRPr="0048277E" w:rsidRDefault="00695FB4">
      <w:pPr>
        <w:jc w:val="both"/>
        <w:rPr>
          <w:rFonts w:ascii="Calibri" w:hAnsi="Calibri"/>
        </w:rPr>
      </w:pPr>
      <w:r w:rsidRPr="0048277E">
        <w:rPr>
          <w:rFonts w:ascii="Calibri" w:hAnsi="Calibri"/>
        </w:rPr>
        <w:t>Kánon = souhrn uznávaných nebo vzorových textů, pravidel, zásad, směrnic…</w:t>
      </w:r>
    </w:p>
    <w:p w:rsidR="00695FB4" w:rsidRPr="0048277E" w:rsidRDefault="00695FB4">
      <w:pPr>
        <w:jc w:val="both"/>
        <w:rPr>
          <w:rFonts w:ascii="Calibri" w:hAnsi="Calibri"/>
        </w:rPr>
      </w:pPr>
    </w:p>
    <w:p w:rsidR="00695FB4" w:rsidRPr="0048277E" w:rsidRDefault="00695FB4">
      <w:pPr>
        <w:jc w:val="both"/>
        <w:rPr>
          <w:rFonts w:ascii="Calibri" w:hAnsi="Calibri"/>
        </w:rPr>
      </w:pPr>
      <w:r w:rsidRPr="0048277E">
        <w:rPr>
          <w:rFonts w:ascii="Calibri" w:hAnsi="Calibri"/>
          <w:b/>
          <w:bCs/>
        </w:rPr>
        <w:t>Adam Smith</w:t>
      </w:r>
      <w:r w:rsidRPr="0048277E">
        <w:rPr>
          <w:rFonts w:ascii="Calibri" w:hAnsi="Calibri"/>
        </w:rPr>
        <w:t xml:space="preserve"> (1723 – 1790) ve své knize "Pojednání o podstatě a původu bohatství národů" 1776 doporučuje co nejnižší daně, neboť považuje státní výdaje za neproduktivní, nicméně některé funkce státu pokládá za potřebné.</w:t>
      </w:r>
    </w:p>
    <w:p w:rsidR="00695FB4" w:rsidRDefault="00695FB4">
      <w:pPr>
        <w:jc w:val="both"/>
        <w:rPr>
          <w:rFonts w:ascii="Calibri" w:hAnsi="Calibri"/>
        </w:rPr>
      </w:pPr>
    </w:p>
    <w:p w:rsidR="00933644" w:rsidRDefault="00933644">
      <w:pPr>
        <w:jc w:val="both"/>
        <w:rPr>
          <w:rFonts w:ascii="Calibri" w:hAnsi="Calibri"/>
        </w:rPr>
      </w:pPr>
      <w:r>
        <w:rPr>
          <w:rFonts w:ascii="Calibri" w:hAnsi="Calibri"/>
        </w:rPr>
        <w:t>= první ucelená soustava daňových principů</w:t>
      </w:r>
    </w:p>
    <w:p w:rsidR="00933644" w:rsidRPr="0048277E" w:rsidRDefault="00933644">
      <w:pPr>
        <w:jc w:val="both"/>
        <w:rPr>
          <w:rFonts w:ascii="Calibri" w:hAnsi="Calibri"/>
        </w:rPr>
      </w:pPr>
    </w:p>
    <w:p w:rsidR="00933644" w:rsidRPr="0048277E" w:rsidRDefault="00933644" w:rsidP="00933644">
      <w:pPr>
        <w:rPr>
          <w:rFonts w:ascii="Calibri" w:hAnsi="Calibri"/>
        </w:rPr>
      </w:pPr>
      <w:r>
        <w:rPr>
          <w:rFonts w:ascii="Calibri" w:hAnsi="Calibri"/>
        </w:rPr>
        <w:t>Dle Adama Smitha – teorie, která je dávno překonaná (nicméně některé zásady jsou platné dodnes)</w:t>
      </w:r>
    </w:p>
    <w:p w:rsidR="00933644" w:rsidRDefault="00933644" w:rsidP="009B6909">
      <w:pPr>
        <w:numPr>
          <w:ilvl w:val="0"/>
          <w:numId w:val="77"/>
        </w:numPr>
        <w:jc w:val="both"/>
        <w:rPr>
          <w:rFonts w:ascii="Calibri" w:hAnsi="Calibri"/>
        </w:rPr>
      </w:pPr>
      <w:r>
        <w:rPr>
          <w:rFonts w:ascii="Calibri" w:hAnsi="Calibri"/>
        </w:rPr>
        <w:t>spravedlnost</w:t>
      </w:r>
    </w:p>
    <w:p w:rsidR="00933644" w:rsidRDefault="00933644" w:rsidP="009B6909">
      <w:pPr>
        <w:numPr>
          <w:ilvl w:val="1"/>
          <w:numId w:val="77"/>
        </w:numPr>
        <w:jc w:val="both"/>
        <w:rPr>
          <w:rFonts w:ascii="Calibri" w:hAnsi="Calibri"/>
        </w:rPr>
      </w:pPr>
      <w:r>
        <w:rPr>
          <w:rFonts w:ascii="Calibri" w:hAnsi="Calibri"/>
        </w:rPr>
        <w:t>úměrně pobíranému důchodu</w:t>
      </w:r>
    </w:p>
    <w:p w:rsidR="00933644" w:rsidRDefault="00933644" w:rsidP="009B6909">
      <w:pPr>
        <w:numPr>
          <w:ilvl w:val="0"/>
          <w:numId w:val="77"/>
        </w:numPr>
        <w:jc w:val="both"/>
        <w:rPr>
          <w:rFonts w:ascii="Calibri" w:hAnsi="Calibri"/>
        </w:rPr>
      </w:pPr>
      <w:r>
        <w:rPr>
          <w:rFonts w:ascii="Calibri" w:hAnsi="Calibri"/>
        </w:rPr>
        <w:t>určitost</w:t>
      </w:r>
    </w:p>
    <w:p w:rsidR="00933644" w:rsidRDefault="00933644" w:rsidP="009B6909">
      <w:pPr>
        <w:numPr>
          <w:ilvl w:val="1"/>
          <w:numId w:val="77"/>
        </w:numPr>
        <w:jc w:val="both"/>
        <w:rPr>
          <w:rFonts w:ascii="Calibri" w:hAnsi="Calibri"/>
        </w:rPr>
      </w:pPr>
      <w:r>
        <w:rPr>
          <w:rFonts w:ascii="Calibri" w:hAnsi="Calibri"/>
        </w:rPr>
        <w:t>každý by měl vědět kolik a z čeho platí daň</w:t>
      </w:r>
    </w:p>
    <w:p w:rsidR="00933644" w:rsidRDefault="00933644" w:rsidP="009B6909">
      <w:pPr>
        <w:numPr>
          <w:ilvl w:val="0"/>
          <w:numId w:val="77"/>
        </w:numPr>
        <w:jc w:val="both"/>
        <w:rPr>
          <w:rFonts w:ascii="Calibri" w:hAnsi="Calibri"/>
        </w:rPr>
      </w:pPr>
      <w:r>
        <w:rPr>
          <w:rFonts w:ascii="Calibri" w:hAnsi="Calibri"/>
        </w:rPr>
        <w:t>výhodnost</w:t>
      </w:r>
    </w:p>
    <w:p w:rsidR="00933644" w:rsidRDefault="00933644" w:rsidP="009B6909">
      <w:pPr>
        <w:numPr>
          <w:ilvl w:val="1"/>
          <w:numId w:val="77"/>
        </w:numPr>
        <w:jc w:val="both"/>
        <w:rPr>
          <w:rFonts w:ascii="Calibri" w:hAnsi="Calibri"/>
        </w:rPr>
      </w:pPr>
      <w:r>
        <w:rPr>
          <w:rFonts w:ascii="Calibri" w:hAnsi="Calibri"/>
        </w:rPr>
        <w:t>daň se vybírá tehdy, když se to poplatníkovi hodí</w:t>
      </w:r>
    </w:p>
    <w:p w:rsidR="00933644" w:rsidRDefault="00933644" w:rsidP="009B6909">
      <w:pPr>
        <w:numPr>
          <w:ilvl w:val="0"/>
          <w:numId w:val="77"/>
        </w:numPr>
        <w:jc w:val="both"/>
        <w:rPr>
          <w:rFonts w:ascii="Calibri" w:hAnsi="Calibri"/>
        </w:rPr>
      </w:pPr>
      <w:r>
        <w:rPr>
          <w:rFonts w:ascii="Calibri" w:hAnsi="Calibri"/>
        </w:rPr>
        <w:t>úspornost</w:t>
      </w:r>
    </w:p>
    <w:p w:rsidR="00933644" w:rsidRPr="0048277E" w:rsidRDefault="00933644" w:rsidP="009B6909">
      <w:pPr>
        <w:numPr>
          <w:ilvl w:val="1"/>
          <w:numId w:val="77"/>
        </w:numPr>
        <w:jc w:val="both"/>
        <w:rPr>
          <w:rFonts w:ascii="Calibri" w:hAnsi="Calibri"/>
        </w:rPr>
      </w:pPr>
      <w:r>
        <w:rPr>
          <w:rFonts w:ascii="Calibri" w:hAnsi="Calibri"/>
        </w:rPr>
        <w:t>minimalizace nákladů na správu</w:t>
      </w:r>
    </w:p>
    <w:p w:rsidR="00933644" w:rsidRDefault="00933644">
      <w:pPr>
        <w:jc w:val="both"/>
        <w:rPr>
          <w:rFonts w:ascii="Calibri" w:hAnsi="Calibri"/>
        </w:rPr>
      </w:pPr>
    </w:p>
    <w:p w:rsidR="00695FB4" w:rsidRDefault="00933644">
      <w:pPr>
        <w:jc w:val="both"/>
        <w:rPr>
          <w:rFonts w:ascii="Calibri" w:hAnsi="Calibri"/>
        </w:rPr>
      </w:pPr>
      <w:r>
        <w:rPr>
          <w:rFonts w:ascii="Calibri" w:hAnsi="Calibri"/>
        </w:rPr>
        <w:t>dále otázka 23a</w:t>
      </w:r>
    </w:p>
    <w:p w:rsidR="00933644" w:rsidRPr="0048277E" w:rsidRDefault="00933644">
      <w:pPr>
        <w:jc w:val="both"/>
        <w:rPr>
          <w:rFonts w:ascii="Calibri" w:hAnsi="Calibri"/>
        </w:rPr>
      </w:pPr>
    </w:p>
    <w:p w:rsidR="00695FB4" w:rsidRPr="0048277E" w:rsidRDefault="00933644">
      <w:pPr>
        <w:pStyle w:val="Nadpis1"/>
        <w:rPr>
          <w:rFonts w:ascii="Calibri" w:hAnsi="Calibri"/>
          <w:sz w:val="24"/>
          <w:szCs w:val="24"/>
        </w:rPr>
      </w:pPr>
      <w:r>
        <w:rPr>
          <w:rFonts w:ascii="Calibri" w:hAnsi="Calibri"/>
          <w:sz w:val="24"/>
          <w:szCs w:val="24"/>
        </w:rPr>
        <w:br w:type="page"/>
      </w:r>
      <w:bookmarkStart w:id="40" w:name="_Toc278699476"/>
      <w:r w:rsidR="00695FB4" w:rsidRPr="00DE31ED">
        <w:rPr>
          <w:rFonts w:ascii="Calibri" w:hAnsi="Calibri"/>
          <w:color w:val="0070C0"/>
          <w:sz w:val="24"/>
          <w:szCs w:val="24"/>
        </w:rPr>
        <w:lastRenderedPageBreak/>
        <w:t>19a</w:t>
      </w:r>
      <w:r w:rsidR="00695FB4" w:rsidRPr="00DE31ED">
        <w:rPr>
          <w:rFonts w:ascii="Calibri" w:hAnsi="Calibri"/>
          <w:color w:val="0070C0"/>
          <w:sz w:val="24"/>
          <w:szCs w:val="24"/>
        </w:rPr>
        <w:tab/>
        <w:t>Klasifikace veřejných příjmů</w:t>
      </w:r>
      <w:r w:rsidR="00C61653">
        <w:rPr>
          <w:rStyle w:val="Znakapoznpodarou"/>
          <w:rFonts w:ascii="Calibri" w:hAnsi="Calibri"/>
          <w:sz w:val="24"/>
          <w:szCs w:val="24"/>
        </w:rPr>
        <w:footnoteReference w:id="20"/>
      </w:r>
      <w:bookmarkEnd w:id="40"/>
    </w:p>
    <w:p w:rsidR="00DE31ED" w:rsidRDefault="00DE31ED">
      <w:pPr>
        <w:pStyle w:val="Normlnweb6"/>
        <w:spacing w:line="240" w:lineRule="auto"/>
        <w:jc w:val="both"/>
        <w:rPr>
          <w:rFonts w:ascii="Calibri" w:hAnsi="Calibri" w:cs="Arial"/>
          <w:bCs/>
          <w:sz w:val="20"/>
          <w:szCs w:val="20"/>
        </w:rPr>
      </w:pPr>
      <w:r>
        <w:rPr>
          <w:rFonts w:ascii="Calibri" w:hAnsi="Calibri" w:cs="Arial"/>
          <w:bCs/>
          <w:sz w:val="20"/>
          <w:szCs w:val="20"/>
        </w:rPr>
        <w:t>Začít otázkou 8b</w:t>
      </w:r>
    </w:p>
    <w:p w:rsidR="00DE31ED" w:rsidRDefault="00DE31ED">
      <w:pPr>
        <w:pStyle w:val="Normlnweb6"/>
        <w:spacing w:line="240" w:lineRule="auto"/>
        <w:jc w:val="both"/>
        <w:rPr>
          <w:rFonts w:ascii="Calibri" w:hAnsi="Calibri" w:cs="Arial"/>
          <w:bCs/>
          <w:sz w:val="20"/>
          <w:szCs w:val="20"/>
        </w:rPr>
      </w:pPr>
      <w:r>
        <w:rPr>
          <w:rFonts w:ascii="Calibri" w:hAnsi="Calibri" w:cs="Arial"/>
          <w:bCs/>
          <w:sz w:val="20"/>
          <w:szCs w:val="20"/>
        </w:rPr>
        <w:t>Pokračovat 23b</w:t>
      </w:r>
    </w:p>
    <w:p w:rsidR="00DE31ED" w:rsidRDefault="00DE31ED">
      <w:pPr>
        <w:pStyle w:val="Normlnweb6"/>
        <w:spacing w:line="240" w:lineRule="auto"/>
        <w:jc w:val="both"/>
        <w:rPr>
          <w:rFonts w:ascii="Calibri" w:hAnsi="Calibri" w:cs="Arial"/>
          <w:bCs/>
          <w:sz w:val="20"/>
          <w:szCs w:val="20"/>
        </w:rPr>
      </w:pPr>
      <w:r>
        <w:rPr>
          <w:rFonts w:ascii="Calibri" w:hAnsi="Calibri" w:cs="Arial"/>
          <w:bCs/>
          <w:sz w:val="20"/>
          <w:szCs w:val="20"/>
        </w:rPr>
        <w:t>Zmínit nutnost a účelnost Státní pokladny z otázky 13a</w:t>
      </w:r>
    </w:p>
    <w:p w:rsidR="00E62F9C" w:rsidRDefault="00E62F9C">
      <w:pPr>
        <w:pStyle w:val="Normlnweb6"/>
        <w:spacing w:line="240" w:lineRule="auto"/>
        <w:jc w:val="both"/>
        <w:rPr>
          <w:rFonts w:ascii="Calibri" w:hAnsi="Calibri" w:cs="Arial"/>
          <w:bCs/>
          <w:sz w:val="20"/>
          <w:szCs w:val="20"/>
        </w:rPr>
      </w:pPr>
    </w:p>
    <w:p w:rsidR="00E62F9C" w:rsidRDefault="00E62F9C">
      <w:pPr>
        <w:pStyle w:val="Normlnweb6"/>
        <w:spacing w:line="240" w:lineRule="auto"/>
        <w:jc w:val="both"/>
        <w:rPr>
          <w:rFonts w:ascii="Calibri" w:hAnsi="Calibri" w:cs="Arial"/>
          <w:bCs/>
          <w:sz w:val="20"/>
          <w:szCs w:val="20"/>
        </w:rPr>
      </w:pPr>
    </w:p>
    <w:p w:rsidR="00E62F9C" w:rsidRDefault="00E62F9C">
      <w:pPr>
        <w:pStyle w:val="Normlnweb6"/>
        <w:spacing w:line="240" w:lineRule="auto"/>
        <w:jc w:val="both"/>
        <w:rPr>
          <w:rFonts w:ascii="Calibri" w:hAnsi="Calibri" w:cs="Arial"/>
          <w:bCs/>
          <w:sz w:val="20"/>
          <w:szCs w:val="20"/>
        </w:rPr>
      </w:pPr>
    </w:p>
    <w:p w:rsidR="00E62F9C" w:rsidRDefault="00E62F9C">
      <w:pPr>
        <w:pStyle w:val="Normlnweb6"/>
        <w:spacing w:line="240" w:lineRule="auto"/>
        <w:jc w:val="both"/>
        <w:rPr>
          <w:rFonts w:ascii="Calibri" w:hAnsi="Calibri" w:cs="Arial"/>
          <w:bCs/>
          <w:sz w:val="20"/>
          <w:szCs w:val="20"/>
        </w:rPr>
      </w:pPr>
    </w:p>
    <w:p w:rsidR="00E62F9C" w:rsidRDefault="00E62F9C">
      <w:pPr>
        <w:pStyle w:val="Normlnweb6"/>
        <w:spacing w:line="240" w:lineRule="auto"/>
        <w:jc w:val="both"/>
        <w:rPr>
          <w:rFonts w:ascii="Calibri" w:hAnsi="Calibri" w:cs="Arial"/>
          <w:bCs/>
          <w:sz w:val="20"/>
          <w:szCs w:val="20"/>
        </w:rPr>
      </w:pPr>
    </w:p>
    <w:p w:rsidR="00E62F9C" w:rsidRDefault="00E62F9C" w:rsidP="00E62F9C">
      <w:pPr>
        <w:rPr>
          <w:rFonts w:ascii="Calibri" w:hAnsi="Calibri"/>
          <w:bCs/>
        </w:rPr>
      </w:pPr>
    </w:p>
    <w:p w:rsidR="00695FB4" w:rsidRPr="0048277E" w:rsidRDefault="00933644">
      <w:pPr>
        <w:pStyle w:val="Nadpis1"/>
        <w:rPr>
          <w:rFonts w:ascii="Calibri" w:hAnsi="Calibri"/>
          <w:b w:val="0"/>
          <w:sz w:val="24"/>
          <w:szCs w:val="24"/>
        </w:rPr>
      </w:pPr>
      <w:bookmarkStart w:id="41" w:name="Druhy_dan.C3.AD"/>
      <w:bookmarkEnd w:id="41"/>
      <w:r>
        <w:rPr>
          <w:rFonts w:ascii="Calibri" w:hAnsi="Calibri"/>
          <w:sz w:val="24"/>
          <w:szCs w:val="24"/>
        </w:rPr>
        <w:br w:type="page"/>
      </w:r>
      <w:bookmarkStart w:id="42" w:name="_Toc278699477"/>
      <w:r w:rsidR="00695FB4" w:rsidRPr="00C9054D">
        <w:rPr>
          <w:rFonts w:ascii="Calibri" w:hAnsi="Calibri"/>
          <w:color w:val="0070C0"/>
          <w:sz w:val="24"/>
          <w:szCs w:val="24"/>
        </w:rPr>
        <w:lastRenderedPageBreak/>
        <w:t>19b</w:t>
      </w:r>
      <w:r w:rsidR="00695FB4" w:rsidRPr="00C9054D">
        <w:rPr>
          <w:rFonts w:ascii="Calibri" w:hAnsi="Calibri"/>
          <w:color w:val="0070C0"/>
          <w:sz w:val="24"/>
          <w:szCs w:val="24"/>
        </w:rPr>
        <w:tab/>
        <w:t>Finanční kontrola a audit</w:t>
      </w:r>
      <w:bookmarkEnd w:id="42"/>
    </w:p>
    <w:p w:rsidR="0033490F" w:rsidRPr="0033490F" w:rsidRDefault="0033490F" w:rsidP="0033490F">
      <w:pPr>
        <w:rPr>
          <w:rFonts w:ascii="Calibri" w:hAnsi="Calibri" w:cs="Tahoma"/>
        </w:rPr>
      </w:pPr>
      <w:r w:rsidRPr="0033490F">
        <w:rPr>
          <w:rFonts w:ascii="Calibri" w:hAnsi="Calibri" w:cs="Tahoma"/>
          <w:b/>
          <w:bCs/>
          <w:i/>
          <w:iCs/>
          <w:smallCaps/>
          <w:u w:val="single"/>
        </w:rPr>
        <w:t>FKO ve VS</w:t>
      </w:r>
      <w:r w:rsidRPr="0033490F">
        <w:rPr>
          <w:rFonts w:ascii="Calibri" w:hAnsi="Calibri" w:cs="Tahoma"/>
        </w:rPr>
        <w:t xml:space="preserve">  -  320/2001 Sb., o FKO ve VS + vyhlášky MF ČR č. 64/2002 Sb.</w:t>
      </w:r>
    </w:p>
    <w:p w:rsidR="0033490F" w:rsidRDefault="0033490F" w:rsidP="0033490F">
      <w:pPr>
        <w:pStyle w:val="BezmezerChar"/>
        <w:jc w:val="both"/>
        <w:rPr>
          <w:rFonts w:cs="Tahoma"/>
          <w:sz w:val="20"/>
          <w:szCs w:val="20"/>
          <w:lang w:val="cs-CZ"/>
        </w:rPr>
      </w:pPr>
      <w:r w:rsidRPr="0033490F">
        <w:rPr>
          <w:rFonts w:cs="Tahoma"/>
          <w:sz w:val="20"/>
          <w:szCs w:val="20"/>
          <w:lang w:val="cs-CZ"/>
        </w:rPr>
        <w:t xml:space="preserve">de lege ferenda  budou zavedeny finanční standardy pro důslednější a kvalitnější finanční kontrolu </w:t>
      </w:r>
    </w:p>
    <w:p w:rsidR="004D4749" w:rsidRPr="0033490F" w:rsidRDefault="004D4749" w:rsidP="0033490F">
      <w:pPr>
        <w:pStyle w:val="BezmezerChar"/>
        <w:jc w:val="both"/>
        <w:rPr>
          <w:rFonts w:cs="Tahoma"/>
          <w:sz w:val="20"/>
          <w:szCs w:val="20"/>
          <w:lang w:val="cs-CZ"/>
        </w:rPr>
      </w:pPr>
    </w:p>
    <w:p w:rsidR="0033490F" w:rsidRPr="0033490F" w:rsidRDefault="0033490F" w:rsidP="0033490F">
      <w:pPr>
        <w:pStyle w:val="BezmezerChar"/>
        <w:jc w:val="both"/>
        <w:rPr>
          <w:rFonts w:cs="Tahoma"/>
          <w:sz w:val="20"/>
          <w:szCs w:val="20"/>
          <w:lang w:val="cs-CZ"/>
        </w:rPr>
      </w:pPr>
      <w:r w:rsidRPr="0033490F">
        <w:rPr>
          <w:rFonts w:cs="Tahoma"/>
          <w:b/>
          <w:bCs/>
          <w:i/>
          <w:iCs/>
          <w:smallCaps/>
          <w:sz w:val="20"/>
          <w:szCs w:val="20"/>
          <w:u w:val="single"/>
          <w:lang w:val="cs-CZ" w:eastAsia="cs-CZ" w:bidi="ar-SA"/>
        </w:rPr>
        <w:t>3 samostatné podsystémy (segmenty)</w:t>
      </w:r>
      <w:r>
        <w:rPr>
          <w:rFonts w:cs="Tahoma"/>
          <w:sz w:val="20"/>
          <w:szCs w:val="20"/>
          <w:lang w:val="cs-CZ"/>
        </w:rPr>
        <w:t xml:space="preserve"> FKO</w:t>
      </w:r>
    </w:p>
    <w:p w:rsidR="0033490F" w:rsidRPr="0033490F" w:rsidRDefault="0033490F" w:rsidP="009B6909">
      <w:pPr>
        <w:numPr>
          <w:ilvl w:val="0"/>
          <w:numId w:val="113"/>
        </w:numPr>
        <w:jc w:val="both"/>
        <w:rPr>
          <w:rFonts w:ascii="Calibri" w:hAnsi="Calibri" w:cs="Tahoma"/>
        </w:rPr>
      </w:pPr>
      <w:r w:rsidRPr="0033490F">
        <w:rPr>
          <w:rFonts w:ascii="Calibri" w:hAnsi="Calibri" w:cs="Tahoma"/>
        </w:rPr>
        <w:t>veřejno</w:t>
      </w:r>
      <w:r w:rsidR="004D4749">
        <w:rPr>
          <w:rFonts w:ascii="Calibri" w:hAnsi="Calibri" w:cs="Tahoma"/>
        </w:rPr>
        <w:t>s</w:t>
      </w:r>
      <w:r w:rsidRPr="0033490F">
        <w:rPr>
          <w:rFonts w:ascii="Calibri" w:hAnsi="Calibri" w:cs="Tahoma"/>
        </w:rPr>
        <w:t>právní kontrola</w:t>
      </w:r>
      <w:r w:rsidR="004D4749">
        <w:rPr>
          <w:rFonts w:ascii="Calibri" w:hAnsi="Calibri" w:cs="Tahoma"/>
        </w:rPr>
        <w:t xml:space="preserve"> (pozor neplést s veřejnoprávní; označeno  v z.č. 320/2001 Sb.)</w:t>
      </w:r>
    </w:p>
    <w:p w:rsidR="0033490F" w:rsidRPr="0033490F" w:rsidRDefault="0033490F" w:rsidP="009B6909">
      <w:pPr>
        <w:numPr>
          <w:ilvl w:val="1"/>
          <w:numId w:val="112"/>
        </w:numPr>
        <w:jc w:val="both"/>
        <w:rPr>
          <w:rFonts w:ascii="Calibri" w:hAnsi="Calibri" w:cs="Tahoma"/>
        </w:rPr>
      </w:pPr>
      <w:r w:rsidRPr="0033490F">
        <w:rPr>
          <w:rFonts w:ascii="Calibri" w:hAnsi="Calibri" w:cs="Tahoma"/>
        </w:rPr>
        <w:t>předběžná, průběžná a následná</w:t>
      </w:r>
    </w:p>
    <w:p w:rsidR="0033490F" w:rsidRPr="0033490F" w:rsidRDefault="0033490F" w:rsidP="009B6909">
      <w:pPr>
        <w:numPr>
          <w:ilvl w:val="2"/>
          <w:numId w:val="112"/>
        </w:numPr>
        <w:jc w:val="both"/>
        <w:rPr>
          <w:rFonts w:ascii="Calibri" w:hAnsi="Calibri" w:cs="Tahoma"/>
        </w:rPr>
      </w:pPr>
      <w:r w:rsidRPr="0033490F">
        <w:rPr>
          <w:rFonts w:ascii="Calibri" w:hAnsi="Calibri" w:cs="Tahoma"/>
        </w:rPr>
        <w:t>působnost: kontrolní orgány MF ČR, správci kapitol SR a ÚSC</w:t>
      </w:r>
    </w:p>
    <w:p w:rsidR="0033490F" w:rsidRPr="0033490F" w:rsidRDefault="0033490F" w:rsidP="009B6909">
      <w:pPr>
        <w:numPr>
          <w:ilvl w:val="1"/>
          <w:numId w:val="112"/>
        </w:numPr>
        <w:jc w:val="both"/>
        <w:rPr>
          <w:rFonts w:ascii="Calibri" w:hAnsi="Calibri" w:cs="Tahoma"/>
        </w:rPr>
      </w:pPr>
      <w:r w:rsidRPr="0033490F">
        <w:rPr>
          <w:rFonts w:ascii="Calibri" w:hAnsi="Calibri" w:cs="Tahoma"/>
        </w:rPr>
        <w:t>kontrola hospodaření s veřejnými prostředky, veřejné výdaje včetně veřejné finanční podpory</w:t>
      </w:r>
    </w:p>
    <w:p w:rsidR="0033490F" w:rsidRPr="0033490F" w:rsidRDefault="0033490F" w:rsidP="009B6909">
      <w:pPr>
        <w:numPr>
          <w:ilvl w:val="0"/>
          <w:numId w:val="113"/>
        </w:numPr>
        <w:jc w:val="both"/>
        <w:rPr>
          <w:rFonts w:ascii="Calibri" w:hAnsi="Calibri" w:cs="Tahoma"/>
        </w:rPr>
      </w:pPr>
      <w:r w:rsidRPr="0033490F">
        <w:rPr>
          <w:rFonts w:ascii="Calibri" w:hAnsi="Calibri" w:cs="Tahoma"/>
        </w:rPr>
        <w:t>kontrola dle mezinárodních smluv</w:t>
      </w:r>
    </w:p>
    <w:p w:rsidR="0033490F" w:rsidRPr="0033490F" w:rsidRDefault="0033490F" w:rsidP="009B6909">
      <w:pPr>
        <w:numPr>
          <w:ilvl w:val="1"/>
          <w:numId w:val="112"/>
        </w:numPr>
        <w:jc w:val="both"/>
        <w:rPr>
          <w:rFonts w:ascii="Calibri" w:hAnsi="Calibri" w:cs="Tahoma"/>
        </w:rPr>
      </w:pPr>
      <w:r w:rsidRPr="0033490F">
        <w:rPr>
          <w:rFonts w:ascii="Calibri" w:hAnsi="Calibri" w:cs="Tahoma"/>
        </w:rPr>
        <w:t>FKO vykonávají mezinárodní organizace nebo orgány VS ČR</w:t>
      </w:r>
    </w:p>
    <w:p w:rsidR="0033490F" w:rsidRPr="0033490F" w:rsidRDefault="0033490F" w:rsidP="009B6909">
      <w:pPr>
        <w:numPr>
          <w:ilvl w:val="1"/>
          <w:numId w:val="112"/>
        </w:numPr>
        <w:jc w:val="both"/>
        <w:rPr>
          <w:rFonts w:ascii="Calibri" w:hAnsi="Calibri" w:cs="Tahoma"/>
        </w:rPr>
      </w:pPr>
      <w:r w:rsidRPr="0033490F">
        <w:rPr>
          <w:rFonts w:ascii="Calibri" w:hAnsi="Calibri" w:cs="Tahoma"/>
        </w:rPr>
        <w:t>kontrola zahraničních prostředků</w:t>
      </w:r>
    </w:p>
    <w:p w:rsidR="0033490F" w:rsidRPr="0033490F" w:rsidRDefault="0033490F" w:rsidP="009B6909">
      <w:pPr>
        <w:numPr>
          <w:ilvl w:val="0"/>
          <w:numId w:val="113"/>
        </w:numPr>
        <w:jc w:val="both"/>
        <w:rPr>
          <w:rFonts w:ascii="Calibri" w:hAnsi="Calibri" w:cs="Tahoma"/>
        </w:rPr>
      </w:pPr>
      <w:r w:rsidRPr="0033490F">
        <w:rPr>
          <w:rFonts w:ascii="Calibri" w:hAnsi="Calibri" w:cs="Tahoma"/>
        </w:rPr>
        <w:t>vnitřní kontrola</w:t>
      </w:r>
    </w:p>
    <w:p w:rsidR="0033490F" w:rsidRPr="0033490F" w:rsidRDefault="0033490F" w:rsidP="009B6909">
      <w:pPr>
        <w:numPr>
          <w:ilvl w:val="1"/>
          <w:numId w:val="112"/>
        </w:numPr>
        <w:jc w:val="both"/>
        <w:rPr>
          <w:rFonts w:ascii="Calibri" w:hAnsi="Calibri" w:cs="Tahoma"/>
        </w:rPr>
      </w:pPr>
      <w:r w:rsidRPr="0033490F">
        <w:rPr>
          <w:rFonts w:ascii="Calibri" w:hAnsi="Calibri" w:cs="Tahoma"/>
        </w:rPr>
        <w:t>řídící kontrola</w:t>
      </w:r>
    </w:p>
    <w:p w:rsidR="0033490F" w:rsidRPr="0033490F" w:rsidRDefault="0033490F" w:rsidP="009B6909">
      <w:pPr>
        <w:numPr>
          <w:ilvl w:val="2"/>
          <w:numId w:val="112"/>
        </w:numPr>
        <w:jc w:val="both"/>
        <w:rPr>
          <w:rFonts w:ascii="Calibri" w:hAnsi="Calibri" w:cs="Tahoma"/>
        </w:rPr>
      </w:pPr>
      <w:r w:rsidRPr="0033490F">
        <w:rPr>
          <w:rFonts w:ascii="Calibri" w:hAnsi="Calibri" w:cs="Tahoma"/>
        </w:rPr>
        <w:t>předběžná, průběžná a následná</w:t>
      </w:r>
    </w:p>
    <w:p w:rsidR="0033490F" w:rsidRPr="0033490F" w:rsidRDefault="0033490F" w:rsidP="009B6909">
      <w:pPr>
        <w:numPr>
          <w:ilvl w:val="2"/>
          <w:numId w:val="112"/>
        </w:numPr>
        <w:jc w:val="both"/>
        <w:rPr>
          <w:rFonts w:ascii="Calibri" w:hAnsi="Calibri" w:cs="Tahoma"/>
        </w:rPr>
      </w:pPr>
      <w:r w:rsidRPr="0033490F">
        <w:rPr>
          <w:rFonts w:ascii="Calibri" w:hAnsi="Calibri" w:cs="Tahoma"/>
        </w:rPr>
        <w:t>prostřednictvím vedoucích zaměstnanců</w:t>
      </w:r>
    </w:p>
    <w:p w:rsidR="0033490F" w:rsidRPr="0033490F" w:rsidRDefault="0033490F" w:rsidP="009B6909">
      <w:pPr>
        <w:numPr>
          <w:ilvl w:val="2"/>
          <w:numId w:val="112"/>
        </w:numPr>
        <w:jc w:val="both"/>
        <w:rPr>
          <w:rFonts w:ascii="Calibri" w:hAnsi="Calibri" w:cs="Tahoma"/>
        </w:rPr>
      </w:pPr>
      <w:r w:rsidRPr="0033490F">
        <w:rPr>
          <w:rFonts w:ascii="Calibri" w:hAnsi="Calibri" w:cs="Tahoma"/>
        </w:rPr>
        <w:t>hodnocení dosažených výsledků a správnosti hospodaření</w:t>
      </w:r>
    </w:p>
    <w:p w:rsidR="0033490F" w:rsidRPr="0033490F" w:rsidRDefault="0033490F" w:rsidP="009B6909">
      <w:pPr>
        <w:numPr>
          <w:ilvl w:val="1"/>
          <w:numId w:val="112"/>
        </w:numPr>
        <w:jc w:val="both"/>
        <w:rPr>
          <w:rFonts w:ascii="Calibri" w:hAnsi="Calibri" w:cs="Tahoma"/>
        </w:rPr>
      </w:pPr>
      <w:r w:rsidRPr="0033490F">
        <w:rPr>
          <w:rFonts w:ascii="Calibri" w:hAnsi="Calibri" w:cs="Tahoma"/>
        </w:rPr>
        <w:t>interní audit</w:t>
      </w:r>
    </w:p>
    <w:p w:rsidR="0033490F" w:rsidRDefault="0033490F" w:rsidP="009B6909">
      <w:pPr>
        <w:numPr>
          <w:ilvl w:val="2"/>
          <w:numId w:val="112"/>
        </w:numPr>
        <w:jc w:val="both"/>
        <w:rPr>
          <w:rFonts w:ascii="Calibri" w:hAnsi="Calibri" w:cs="Tahoma"/>
        </w:rPr>
      </w:pPr>
      <w:r w:rsidRPr="0033490F">
        <w:rPr>
          <w:rFonts w:ascii="Calibri" w:hAnsi="Calibri" w:cs="Tahoma"/>
        </w:rPr>
        <w:t>kontrola řídící kontroly a prověřování správnosti vybraných operací</w:t>
      </w:r>
    </w:p>
    <w:p w:rsidR="004D4749" w:rsidRPr="0033490F" w:rsidRDefault="004D4749" w:rsidP="009B6909">
      <w:pPr>
        <w:numPr>
          <w:ilvl w:val="2"/>
          <w:numId w:val="112"/>
        </w:numPr>
        <w:jc w:val="both"/>
        <w:rPr>
          <w:rFonts w:ascii="Calibri" w:hAnsi="Calibri" w:cs="Tahoma"/>
        </w:rPr>
      </w:pPr>
      <w:r>
        <w:rPr>
          <w:rFonts w:ascii="Calibri" w:hAnsi="Calibri" w:cs="Tahoma"/>
        </w:rPr>
        <w:t xml:space="preserve">nezávislá vyhodnocovací funkce zřízená v organizaci pro zkoumání a vyhodnocování jejich činnosti jako služba </w:t>
      </w:r>
      <w:r w:rsidR="00AE1649">
        <w:rPr>
          <w:rFonts w:ascii="Calibri" w:hAnsi="Calibri" w:cs="Tahoma"/>
        </w:rPr>
        <w:t xml:space="preserve">vrcholovému </w:t>
      </w:r>
      <w:r>
        <w:rPr>
          <w:rFonts w:ascii="Calibri" w:hAnsi="Calibri" w:cs="Tahoma"/>
        </w:rPr>
        <w:t>managementu organizace</w:t>
      </w:r>
    </w:p>
    <w:p w:rsidR="0033490F" w:rsidRPr="0033490F" w:rsidRDefault="0033490F" w:rsidP="0033490F">
      <w:pPr>
        <w:rPr>
          <w:rFonts w:ascii="Calibri" w:hAnsi="Calibri" w:cs="Tahoma"/>
          <w:b/>
          <w:bCs/>
          <w:i/>
          <w:iCs/>
          <w:smallCaps/>
          <w:u w:val="single"/>
        </w:rPr>
      </w:pPr>
      <w:r w:rsidRPr="0033490F">
        <w:rPr>
          <w:rFonts w:ascii="Calibri" w:hAnsi="Calibri" w:cs="Tahoma"/>
          <w:b/>
          <w:bCs/>
          <w:i/>
          <w:iCs/>
          <w:smallCaps/>
          <w:u w:val="single"/>
        </w:rPr>
        <w:t>Kontrolní cíle:</w:t>
      </w:r>
    </w:p>
    <w:p w:rsidR="0033490F" w:rsidRPr="0033490F" w:rsidRDefault="0033490F" w:rsidP="009B6909">
      <w:pPr>
        <w:numPr>
          <w:ilvl w:val="0"/>
          <w:numId w:val="113"/>
        </w:numPr>
        <w:jc w:val="both"/>
        <w:rPr>
          <w:rFonts w:ascii="Calibri" w:hAnsi="Calibri" w:cs="Tahoma"/>
        </w:rPr>
      </w:pPr>
      <w:r w:rsidRPr="0033490F">
        <w:rPr>
          <w:rFonts w:ascii="Calibri" w:hAnsi="Calibri" w:cs="Tahoma"/>
        </w:rPr>
        <w:t>legalita</w:t>
      </w:r>
    </w:p>
    <w:p w:rsidR="0033490F" w:rsidRPr="0033490F" w:rsidRDefault="0033490F" w:rsidP="009B6909">
      <w:pPr>
        <w:numPr>
          <w:ilvl w:val="0"/>
          <w:numId w:val="113"/>
        </w:numPr>
        <w:jc w:val="both"/>
        <w:rPr>
          <w:rFonts w:ascii="Calibri" w:hAnsi="Calibri" w:cs="Tahoma"/>
        </w:rPr>
      </w:pPr>
      <w:r w:rsidRPr="0033490F">
        <w:rPr>
          <w:rFonts w:ascii="Calibri" w:hAnsi="Calibri" w:cs="Tahoma"/>
        </w:rPr>
        <w:t>ochrana veřejných prostředků proti nehospodárnému a neefektivnímu nakládáním s veřejnými prostředky nebo trestné činnosti</w:t>
      </w:r>
    </w:p>
    <w:p w:rsidR="0033490F" w:rsidRPr="0033490F" w:rsidRDefault="0033490F" w:rsidP="009B6909">
      <w:pPr>
        <w:numPr>
          <w:ilvl w:val="0"/>
          <w:numId w:val="113"/>
        </w:numPr>
        <w:jc w:val="both"/>
        <w:rPr>
          <w:rFonts w:ascii="Calibri" w:hAnsi="Calibri" w:cs="Tahoma"/>
        </w:rPr>
      </w:pPr>
      <w:r w:rsidRPr="0033490F">
        <w:rPr>
          <w:rFonts w:ascii="Calibri" w:hAnsi="Calibri" w:cs="Tahoma"/>
        </w:rPr>
        <w:t>informování vedoucích orgánů VS o nakládání s veřejnými prostředky</w:t>
      </w:r>
    </w:p>
    <w:p w:rsidR="0033490F" w:rsidRPr="0033490F" w:rsidRDefault="0033490F" w:rsidP="009B6909">
      <w:pPr>
        <w:numPr>
          <w:ilvl w:val="0"/>
          <w:numId w:val="113"/>
        </w:numPr>
        <w:jc w:val="both"/>
        <w:rPr>
          <w:rFonts w:ascii="Calibri" w:hAnsi="Calibri" w:cs="Tahoma"/>
        </w:rPr>
      </w:pPr>
      <w:r w:rsidRPr="0033490F">
        <w:rPr>
          <w:rFonts w:ascii="Calibri" w:hAnsi="Calibri" w:cs="Tahoma"/>
        </w:rPr>
        <w:t>hospodárný, efektivní a účelný výkon VS, KŘ</w:t>
      </w:r>
    </w:p>
    <w:p w:rsidR="0033490F" w:rsidRPr="0033490F" w:rsidRDefault="0033490F" w:rsidP="009B6909">
      <w:pPr>
        <w:numPr>
          <w:ilvl w:val="0"/>
          <w:numId w:val="113"/>
        </w:numPr>
        <w:jc w:val="both"/>
        <w:rPr>
          <w:rFonts w:ascii="Calibri" w:hAnsi="Calibri" w:cs="Tahoma"/>
        </w:rPr>
      </w:pPr>
      <w:r w:rsidRPr="0033490F">
        <w:rPr>
          <w:rFonts w:ascii="Calibri" w:hAnsi="Calibri" w:cs="Tahoma"/>
        </w:rPr>
        <w:t>FKO mohou vykonávat zaměstnanci s kvali</w:t>
      </w:r>
      <w:r w:rsidR="00650EBD">
        <w:rPr>
          <w:rFonts w:ascii="Calibri" w:hAnsi="Calibri" w:cs="Tahoma"/>
        </w:rPr>
        <w:t>fikačními předpoklady,  bezúhonn</w:t>
      </w:r>
      <w:r w:rsidRPr="0033490F">
        <w:rPr>
          <w:rFonts w:ascii="Calibri" w:hAnsi="Calibri" w:cs="Tahoma"/>
        </w:rPr>
        <w:t>í</w:t>
      </w:r>
      <w:r>
        <w:rPr>
          <w:rFonts w:ascii="Calibri" w:hAnsi="Calibri" w:cs="Tahoma"/>
        </w:rPr>
        <w:t>,</w:t>
      </w:r>
      <w:r w:rsidRPr="0033490F">
        <w:rPr>
          <w:rFonts w:ascii="Calibri" w:hAnsi="Calibri" w:cs="Tahoma"/>
        </w:rPr>
        <w:t xml:space="preserve"> u nichž nehrozí střet zájmů</w:t>
      </w:r>
    </w:p>
    <w:p w:rsidR="0033490F" w:rsidRPr="0033490F" w:rsidRDefault="0033490F" w:rsidP="0033490F">
      <w:pPr>
        <w:rPr>
          <w:rFonts w:ascii="Calibri" w:hAnsi="Calibri" w:cs="Tahoma"/>
          <w:b/>
          <w:bCs/>
          <w:i/>
          <w:iCs/>
          <w:smallCaps/>
          <w:u w:val="single"/>
        </w:rPr>
      </w:pPr>
      <w:r w:rsidRPr="0033490F">
        <w:rPr>
          <w:rFonts w:ascii="Calibri" w:hAnsi="Calibri" w:cs="Tahoma"/>
          <w:b/>
          <w:bCs/>
          <w:i/>
          <w:iCs/>
          <w:smallCaps/>
          <w:u w:val="single"/>
        </w:rPr>
        <w:t>Kontrolní metody</w:t>
      </w:r>
    </w:p>
    <w:p w:rsidR="0033490F" w:rsidRPr="0033490F" w:rsidRDefault="0033490F" w:rsidP="009B6909">
      <w:pPr>
        <w:numPr>
          <w:ilvl w:val="0"/>
          <w:numId w:val="113"/>
        </w:numPr>
        <w:jc w:val="both"/>
        <w:rPr>
          <w:rFonts w:ascii="Calibri" w:hAnsi="Calibri" w:cs="Tahoma"/>
        </w:rPr>
      </w:pPr>
      <w:r w:rsidRPr="0033490F">
        <w:rPr>
          <w:rFonts w:ascii="Calibri" w:hAnsi="Calibri" w:cs="Tahoma"/>
        </w:rPr>
        <w:t>zjištění skutečného stavu hospodaření s veřejnými prostředky a porovnání s dokumentací</w:t>
      </w:r>
    </w:p>
    <w:p w:rsidR="0033490F" w:rsidRPr="0033490F" w:rsidRDefault="0033490F" w:rsidP="009B6909">
      <w:pPr>
        <w:numPr>
          <w:ilvl w:val="0"/>
          <w:numId w:val="113"/>
        </w:numPr>
        <w:jc w:val="both"/>
        <w:rPr>
          <w:rFonts w:ascii="Calibri" w:hAnsi="Calibri" w:cs="Tahoma"/>
        </w:rPr>
      </w:pPr>
      <w:r w:rsidRPr="0033490F">
        <w:rPr>
          <w:rFonts w:ascii="Calibri" w:hAnsi="Calibri" w:cs="Tahoma"/>
        </w:rPr>
        <w:t>sledování správnosti postupů při hospodaření s veřejnými prostředky</w:t>
      </w:r>
    </w:p>
    <w:p w:rsidR="0033490F" w:rsidRPr="0033490F" w:rsidRDefault="0033490F" w:rsidP="009B6909">
      <w:pPr>
        <w:numPr>
          <w:ilvl w:val="0"/>
          <w:numId w:val="113"/>
        </w:numPr>
        <w:jc w:val="both"/>
        <w:rPr>
          <w:rFonts w:ascii="Calibri" w:hAnsi="Calibri" w:cs="Tahoma"/>
        </w:rPr>
      </w:pPr>
      <w:r w:rsidRPr="0033490F">
        <w:rPr>
          <w:rFonts w:ascii="Calibri" w:hAnsi="Calibri" w:cs="Tahoma"/>
        </w:rPr>
        <w:t>šetření a ověřování skutečností týkajících se operací</w:t>
      </w:r>
    </w:p>
    <w:p w:rsidR="0033490F" w:rsidRPr="0033490F" w:rsidRDefault="0033490F" w:rsidP="009B6909">
      <w:pPr>
        <w:numPr>
          <w:ilvl w:val="0"/>
          <w:numId w:val="113"/>
        </w:numPr>
        <w:jc w:val="both"/>
        <w:rPr>
          <w:rFonts w:ascii="Calibri" w:hAnsi="Calibri" w:cs="Tahoma"/>
        </w:rPr>
      </w:pPr>
      <w:r w:rsidRPr="0033490F">
        <w:rPr>
          <w:rFonts w:ascii="Calibri" w:hAnsi="Calibri" w:cs="Tahoma"/>
        </w:rPr>
        <w:t>kontrolní výpočty,</w:t>
      </w:r>
    </w:p>
    <w:p w:rsidR="0033490F" w:rsidRPr="0033490F" w:rsidRDefault="0033490F" w:rsidP="009B6909">
      <w:pPr>
        <w:numPr>
          <w:ilvl w:val="0"/>
          <w:numId w:val="113"/>
        </w:numPr>
        <w:jc w:val="both"/>
        <w:rPr>
          <w:rFonts w:ascii="Calibri" w:hAnsi="Calibri" w:cs="Tahoma"/>
        </w:rPr>
      </w:pPr>
      <w:r w:rsidRPr="0033490F">
        <w:rPr>
          <w:rFonts w:ascii="Calibri" w:hAnsi="Calibri" w:cs="Tahoma"/>
        </w:rPr>
        <w:t>analýza údajů ve finančních výkazech nebo jiných IS a vyhodnocení jejich vzájemných vztahů</w:t>
      </w:r>
    </w:p>
    <w:p w:rsidR="0033490F" w:rsidRPr="0033490F" w:rsidRDefault="0033490F" w:rsidP="009B6909">
      <w:pPr>
        <w:numPr>
          <w:ilvl w:val="0"/>
          <w:numId w:val="113"/>
        </w:numPr>
        <w:jc w:val="both"/>
        <w:rPr>
          <w:rFonts w:ascii="Calibri" w:hAnsi="Calibri" w:cs="Tahoma"/>
        </w:rPr>
      </w:pPr>
      <w:r w:rsidRPr="0033490F">
        <w:rPr>
          <w:rFonts w:ascii="Calibri" w:hAnsi="Calibri" w:cs="Tahoma"/>
        </w:rPr>
        <w:t>porovnání vynakládaných finančních prostředků se standardy</w:t>
      </w:r>
    </w:p>
    <w:p w:rsidR="0033490F" w:rsidRPr="0033490F" w:rsidRDefault="0033490F" w:rsidP="0033490F">
      <w:pPr>
        <w:rPr>
          <w:rFonts w:ascii="Calibri" w:hAnsi="Calibri" w:cs="Tahoma"/>
          <w:b/>
          <w:bCs/>
          <w:i/>
          <w:iCs/>
          <w:smallCaps/>
          <w:u w:val="single"/>
        </w:rPr>
      </w:pPr>
      <w:r w:rsidRPr="0033490F">
        <w:rPr>
          <w:rFonts w:ascii="Calibri" w:hAnsi="Calibri" w:cs="Tahoma"/>
          <w:b/>
          <w:bCs/>
          <w:i/>
          <w:iCs/>
          <w:smallCaps/>
          <w:u w:val="single"/>
        </w:rPr>
        <w:t>Kontrolní postupy</w:t>
      </w:r>
    </w:p>
    <w:p w:rsidR="0033490F" w:rsidRPr="0033490F" w:rsidRDefault="0033490F" w:rsidP="009B6909">
      <w:pPr>
        <w:numPr>
          <w:ilvl w:val="0"/>
          <w:numId w:val="113"/>
        </w:numPr>
        <w:jc w:val="both"/>
        <w:rPr>
          <w:rFonts w:ascii="Calibri" w:hAnsi="Calibri" w:cs="Tahoma"/>
        </w:rPr>
      </w:pPr>
      <w:r w:rsidRPr="0033490F">
        <w:rPr>
          <w:rFonts w:ascii="Calibri" w:hAnsi="Calibri" w:cs="Tahoma"/>
        </w:rPr>
        <w:t>schvalovací postupy</w:t>
      </w:r>
    </w:p>
    <w:p w:rsidR="0033490F" w:rsidRPr="0033490F" w:rsidRDefault="0033490F" w:rsidP="009B6909">
      <w:pPr>
        <w:numPr>
          <w:ilvl w:val="1"/>
          <w:numId w:val="112"/>
        </w:numPr>
        <w:jc w:val="both"/>
        <w:rPr>
          <w:rFonts w:ascii="Calibri" w:hAnsi="Calibri" w:cs="Tahoma"/>
        </w:rPr>
      </w:pPr>
      <w:r w:rsidRPr="0033490F">
        <w:rPr>
          <w:rFonts w:ascii="Calibri" w:hAnsi="Calibri" w:cs="Tahoma"/>
        </w:rPr>
        <w:t>zajišťující prověření podkladů připravovaných operací</w:t>
      </w:r>
    </w:p>
    <w:p w:rsidR="0033490F" w:rsidRPr="0033490F" w:rsidRDefault="0033490F" w:rsidP="009B6909">
      <w:pPr>
        <w:numPr>
          <w:ilvl w:val="0"/>
          <w:numId w:val="113"/>
        </w:numPr>
        <w:jc w:val="both"/>
        <w:rPr>
          <w:rFonts w:ascii="Calibri" w:hAnsi="Calibri" w:cs="Tahoma"/>
        </w:rPr>
      </w:pPr>
      <w:r w:rsidRPr="0033490F">
        <w:rPr>
          <w:rFonts w:ascii="Calibri" w:hAnsi="Calibri" w:cs="Tahoma"/>
        </w:rPr>
        <w:t>operační postupy</w:t>
      </w:r>
    </w:p>
    <w:p w:rsidR="0033490F" w:rsidRPr="0033490F" w:rsidRDefault="0033490F" w:rsidP="009B6909">
      <w:pPr>
        <w:numPr>
          <w:ilvl w:val="1"/>
          <w:numId w:val="112"/>
        </w:numPr>
        <w:jc w:val="both"/>
        <w:rPr>
          <w:rFonts w:ascii="Calibri" w:hAnsi="Calibri" w:cs="Tahoma"/>
        </w:rPr>
      </w:pPr>
      <w:r w:rsidRPr="0033490F">
        <w:rPr>
          <w:rFonts w:ascii="Calibri" w:hAnsi="Calibri" w:cs="Tahoma"/>
        </w:rPr>
        <w:t>zajišťují úplný a přesný průběh operací až do jejich konečného vyúčtování</w:t>
      </w:r>
    </w:p>
    <w:p w:rsidR="0033490F" w:rsidRPr="0033490F" w:rsidRDefault="0033490F" w:rsidP="009B6909">
      <w:pPr>
        <w:numPr>
          <w:ilvl w:val="0"/>
          <w:numId w:val="113"/>
        </w:numPr>
        <w:jc w:val="both"/>
        <w:rPr>
          <w:rFonts w:ascii="Calibri" w:hAnsi="Calibri" w:cs="Tahoma"/>
        </w:rPr>
      </w:pPr>
      <w:r w:rsidRPr="0033490F">
        <w:rPr>
          <w:rFonts w:ascii="Calibri" w:hAnsi="Calibri" w:cs="Tahoma"/>
        </w:rPr>
        <w:t>hodnotící postupy</w:t>
      </w:r>
    </w:p>
    <w:p w:rsidR="0033490F" w:rsidRPr="0033490F" w:rsidRDefault="0033490F" w:rsidP="009B6909">
      <w:pPr>
        <w:numPr>
          <w:ilvl w:val="1"/>
          <w:numId w:val="112"/>
        </w:numPr>
        <w:jc w:val="both"/>
        <w:rPr>
          <w:rFonts w:ascii="Calibri" w:hAnsi="Calibri" w:cs="Tahoma"/>
        </w:rPr>
      </w:pPr>
      <w:r w:rsidRPr="0033490F">
        <w:rPr>
          <w:rFonts w:ascii="Calibri" w:hAnsi="Calibri" w:cs="Tahoma"/>
        </w:rPr>
        <w:t>posouzení údajů o provedených operacích</w:t>
      </w:r>
    </w:p>
    <w:p w:rsidR="0033490F" w:rsidRPr="0033490F" w:rsidRDefault="0033490F" w:rsidP="009B6909">
      <w:pPr>
        <w:numPr>
          <w:ilvl w:val="1"/>
          <w:numId w:val="112"/>
        </w:numPr>
        <w:jc w:val="both"/>
        <w:rPr>
          <w:rFonts w:ascii="Calibri" w:hAnsi="Calibri" w:cs="Tahoma"/>
        </w:rPr>
      </w:pPr>
      <w:r w:rsidRPr="0033490F">
        <w:rPr>
          <w:rFonts w:ascii="Calibri" w:hAnsi="Calibri" w:cs="Tahoma"/>
        </w:rPr>
        <w:t>porovnání s rozpočty</w:t>
      </w:r>
    </w:p>
    <w:p w:rsidR="0033490F" w:rsidRPr="0033490F" w:rsidRDefault="0033490F" w:rsidP="009B6909">
      <w:pPr>
        <w:numPr>
          <w:ilvl w:val="1"/>
          <w:numId w:val="112"/>
        </w:numPr>
        <w:jc w:val="both"/>
        <w:rPr>
          <w:rFonts w:ascii="Calibri" w:hAnsi="Calibri" w:cs="Tahoma"/>
        </w:rPr>
      </w:pPr>
      <w:r w:rsidRPr="0033490F">
        <w:rPr>
          <w:rFonts w:ascii="Calibri" w:hAnsi="Calibri" w:cs="Tahoma"/>
        </w:rPr>
        <w:t>vyhodnocení jejich důsledků na celkové hospodaření</w:t>
      </w:r>
    </w:p>
    <w:p w:rsidR="0033490F" w:rsidRPr="0033490F" w:rsidRDefault="0033490F" w:rsidP="009B6909">
      <w:pPr>
        <w:numPr>
          <w:ilvl w:val="0"/>
          <w:numId w:val="113"/>
        </w:numPr>
        <w:jc w:val="both"/>
        <w:rPr>
          <w:rFonts w:ascii="Calibri" w:hAnsi="Calibri" w:cs="Tahoma"/>
        </w:rPr>
      </w:pPr>
      <w:r w:rsidRPr="0033490F">
        <w:rPr>
          <w:rFonts w:ascii="Calibri" w:hAnsi="Calibri" w:cs="Tahoma"/>
        </w:rPr>
        <w:t>revizní postupy</w:t>
      </w:r>
    </w:p>
    <w:p w:rsidR="0033490F" w:rsidRPr="0033490F" w:rsidRDefault="0033490F" w:rsidP="009B6909">
      <w:pPr>
        <w:numPr>
          <w:ilvl w:val="1"/>
          <w:numId w:val="112"/>
        </w:numPr>
        <w:jc w:val="both"/>
        <w:rPr>
          <w:rFonts w:ascii="Calibri" w:hAnsi="Calibri" w:cs="Tahoma"/>
        </w:rPr>
      </w:pPr>
      <w:r w:rsidRPr="0033490F">
        <w:rPr>
          <w:rFonts w:ascii="Calibri" w:hAnsi="Calibri" w:cs="Tahoma"/>
        </w:rPr>
        <w:t>prověření správnosti vybraných operací</w:t>
      </w:r>
    </w:p>
    <w:p w:rsidR="004D4749" w:rsidRDefault="0033490F" w:rsidP="009B6909">
      <w:pPr>
        <w:numPr>
          <w:ilvl w:val="1"/>
          <w:numId w:val="112"/>
        </w:numPr>
        <w:jc w:val="both"/>
        <w:rPr>
          <w:rFonts w:ascii="Calibri" w:hAnsi="Calibri" w:cs="Tahoma"/>
        </w:rPr>
      </w:pPr>
      <w:r w:rsidRPr="0033490F">
        <w:rPr>
          <w:rFonts w:ascii="Calibri" w:hAnsi="Calibri" w:cs="Tahoma"/>
        </w:rPr>
        <w:t>vyhodnocování přiměřenosti a účinnosti FKO v rámci systému řízení</w:t>
      </w:r>
    </w:p>
    <w:p w:rsidR="00AE1649" w:rsidRPr="00AE1649" w:rsidRDefault="004D4749" w:rsidP="004D4749">
      <w:pPr>
        <w:jc w:val="both"/>
        <w:rPr>
          <w:rFonts w:ascii="Calibri" w:hAnsi="Calibri" w:cs="Tahoma"/>
          <w:b/>
        </w:rPr>
      </w:pPr>
      <w:r w:rsidRPr="00AE1649">
        <w:rPr>
          <w:rFonts w:ascii="Calibri" w:hAnsi="Calibri" w:cs="Tahoma"/>
          <w:b/>
        </w:rPr>
        <w:t>Č</w:t>
      </w:r>
      <w:r w:rsidR="00AE1649" w:rsidRPr="00AE1649">
        <w:rPr>
          <w:rFonts w:ascii="Calibri" w:hAnsi="Calibri" w:cs="Tahoma"/>
          <w:b/>
        </w:rPr>
        <w:t>eský institut interních auditorů</w:t>
      </w:r>
    </w:p>
    <w:p w:rsidR="00AE1649" w:rsidRPr="00AE1649" w:rsidRDefault="00AE1649" w:rsidP="009B6909">
      <w:pPr>
        <w:numPr>
          <w:ilvl w:val="0"/>
          <w:numId w:val="113"/>
        </w:numPr>
        <w:rPr>
          <w:rFonts w:ascii="Calibri" w:hAnsi="Calibri" w:cs="Tahoma"/>
        </w:rPr>
      </w:pPr>
      <w:r>
        <w:rPr>
          <w:rFonts w:ascii="Calibri" w:hAnsi="Calibri"/>
        </w:rPr>
        <w:t>občanské sdružení interních auditorů</w:t>
      </w:r>
    </w:p>
    <w:p w:rsidR="00AE1649" w:rsidRPr="008F6778" w:rsidRDefault="00AE1649" w:rsidP="009B6909">
      <w:pPr>
        <w:numPr>
          <w:ilvl w:val="0"/>
          <w:numId w:val="113"/>
        </w:numPr>
        <w:rPr>
          <w:rFonts w:ascii="Calibri" w:hAnsi="Calibri" w:cs="Tahoma"/>
        </w:rPr>
      </w:pPr>
      <w:r>
        <w:rPr>
          <w:rFonts w:ascii="Calibri" w:hAnsi="Calibri"/>
        </w:rPr>
        <w:t>člen mezinárodního institutu Evropská konfederace institutů interního auditu</w:t>
      </w:r>
    </w:p>
    <w:p w:rsidR="008F6778" w:rsidRPr="00AE1649" w:rsidRDefault="008F6778" w:rsidP="009B6909">
      <w:pPr>
        <w:numPr>
          <w:ilvl w:val="0"/>
          <w:numId w:val="113"/>
        </w:numPr>
        <w:rPr>
          <w:rFonts w:ascii="Calibri" w:hAnsi="Calibri" w:cs="Tahoma"/>
        </w:rPr>
      </w:pPr>
      <w:r>
        <w:rPr>
          <w:rFonts w:ascii="Calibri" w:hAnsi="Calibri"/>
        </w:rPr>
        <w:t>členství zaručuje kvalitu</w:t>
      </w:r>
    </w:p>
    <w:p w:rsidR="006C362F" w:rsidRPr="006C362F" w:rsidRDefault="006C362F" w:rsidP="009B6909">
      <w:pPr>
        <w:numPr>
          <w:ilvl w:val="0"/>
          <w:numId w:val="113"/>
        </w:numPr>
        <w:rPr>
          <w:rFonts w:ascii="Calibri" w:hAnsi="Calibri" w:cs="Tahoma"/>
        </w:rPr>
      </w:pPr>
      <w:r>
        <w:rPr>
          <w:rFonts w:ascii="Calibri" w:hAnsi="Calibri"/>
        </w:rPr>
        <w:t>etický kodex + Mezinárodní Standardy pro profesní praxi interního auditu</w:t>
      </w:r>
    </w:p>
    <w:p w:rsidR="006C362F" w:rsidRPr="006C362F" w:rsidRDefault="006C362F" w:rsidP="009B6909">
      <w:pPr>
        <w:numPr>
          <w:ilvl w:val="1"/>
          <w:numId w:val="113"/>
        </w:numPr>
        <w:rPr>
          <w:rFonts w:ascii="Calibri" w:hAnsi="Calibri" w:cs="Tahoma"/>
        </w:rPr>
      </w:pPr>
      <w:r>
        <w:rPr>
          <w:rFonts w:ascii="Calibri" w:hAnsi="Calibri"/>
        </w:rPr>
        <w:t>jsou založeny na základních zásadách a poskytují rámec pro výkon IA</w:t>
      </w:r>
    </w:p>
    <w:p w:rsidR="001B355E" w:rsidRPr="001B355E" w:rsidRDefault="006C362F" w:rsidP="009B6909">
      <w:pPr>
        <w:numPr>
          <w:ilvl w:val="2"/>
          <w:numId w:val="113"/>
        </w:numPr>
        <w:rPr>
          <w:rFonts w:ascii="Calibri" w:hAnsi="Calibri" w:cs="Tahoma"/>
        </w:rPr>
      </w:pPr>
      <w:r>
        <w:rPr>
          <w:rFonts w:ascii="Calibri" w:hAnsi="Calibri"/>
        </w:rPr>
        <w:t>Základní standardy + Standardy pro výkon + Prováděcí standardy</w:t>
      </w:r>
    </w:p>
    <w:p w:rsidR="001B355E" w:rsidRDefault="001B355E" w:rsidP="001B355E">
      <w:pPr>
        <w:rPr>
          <w:rFonts w:ascii="Calibri" w:hAnsi="Calibri"/>
        </w:rPr>
      </w:pPr>
      <w:r>
        <w:rPr>
          <w:rFonts w:ascii="Calibri" w:hAnsi="Calibri"/>
        </w:rPr>
        <w:t>Druhy auditů:</w:t>
      </w:r>
    </w:p>
    <w:p w:rsidR="00695FB4" w:rsidRPr="004D4749" w:rsidRDefault="001B355E" w:rsidP="001B355E">
      <w:pPr>
        <w:numPr>
          <w:ilvl w:val="0"/>
          <w:numId w:val="140"/>
        </w:numPr>
        <w:rPr>
          <w:rFonts w:ascii="Calibri" w:hAnsi="Calibri" w:cs="Tahoma"/>
        </w:rPr>
      </w:pPr>
      <w:r>
        <w:rPr>
          <w:rFonts w:ascii="Calibri" w:hAnsi="Calibri"/>
        </w:rPr>
        <w:t>Finanční, manažerský, operativní, organizační, právní …</w:t>
      </w:r>
      <w:r w:rsidR="00471A81" w:rsidRPr="004D4749">
        <w:rPr>
          <w:rFonts w:ascii="Calibri" w:hAnsi="Calibri"/>
        </w:rPr>
        <w:br/>
      </w:r>
    </w:p>
    <w:p w:rsidR="00695FB4" w:rsidRPr="00D21F55" w:rsidRDefault="00695FB4">
      <w:pPr>
        <w:pStyle w:val="Nadpis1"/>
        <w:rPr>
          <w:rFonts w:ascii="Calibri" w:hAnsi="Calibri"/>
          <w:color w:val="0070C0"/>
          <w:sz w:val="24"/>
          <w:szCs w:val="24"/>
        </w:rPr>
      </w:pPr>
      <w:r w:rsidRPr="0048277E">
        <w:rPr>
          <w:rFonts w:ascii="Calibri" w:hAnsi="Calibri"/>
        </w:rPr>
        <w:br w:type="page"/>
      </w:r>
      <w:bookmarkStart w:id="43" w:name="_Toc278699478"/>
      <w:r w:rsidRPr="00D21F55">
        <w:rPr>
          <w:rFonts w:ascii="Calibri" w:hAnsi="Calibri"/>
          <w:color w:val="0070C0"/>
          <w:sz w:val="24"/>
          <w:szCs w:val="24"/>
        </w:rPr>
        <w:lastRenderedPageBreak/>
        <w:t>20a</w:t>
      </w:r>
      <w:r w:rsidRPr="00D21F55">
        <w:rPr>
          <w:rFonts w:ascii="Calibri" w:hAnsi="Calibri"/>
          <w:color w:val="0070C0"/>
          <w:sz w:val="24"/>
          <w:szCs w:val="24"/>
        </w:rPr>
        <w:tab/>
        <w:t>Obsah a cíle rozpočtové a fiskální politiky.</w:t>
      </w:r>
      <w:bookmarkEnd w:id="43"/>
    </w:p>
    <w:p w:rsidR="0064370E" w:rsidRDefault="00695FB4" w:rsidP="0064370E">
      <w:pPr>
        <w:spacing w:line="252" w:lineRule="atLeast"/>
        <w:ind w:right="23"/>
        <w:jc w:val="both"/>
        <w:rPr>
          <w:rFonts w:ascii="Calibri" w:hAnsi="Calibri"/>
          <w:spacing w:val="1"/>
        </w:rPr>
      </w:pPr>
      <w:r w:rsidRPr="0064370E">
        <w:rPr>
          <w:rFonts w:ascii="Calibri" w:hAnsi="Calibri"/>
          <w:b/>
          <w:bCs/>
          <w:spacing w:val="1"/>
          <w:u w:val="single"/>
        </w:rPr>
        <w:t>Rozpočtová politika</w:t>
      </w:r>
      <w:r w:rsidRPr="0064370E">
        <w:rPr>
          <w:rFonts w:ascii="Calibri" w:hAnsi="Calibri"/>
          <w:spacing w:val="1"/>
        </w:rPr>
        <w:t xml:space="preserve"> </w:t>
      </w:r>
    </w:p>
    <w:p w:rsidR="0064370E" w:rsidRPr="0064370E" w:rsidRDefault="00695FB4" w:rsidP="009B6909">
      <w:pPr>
        <w:numPr>
          <w:ilvl w:val="0"/>
          <w:numId w:val="135"/>
        </w:numPr>
        <w:spacing w:line="252" w:lineRule="atLeast"/>
        <w:ind w:right="23"/>
        <w:jc w:val="both"/>
        <w:rPr>
          <w:rFonts w:ascii="Calibri" w:hAnsi="Calibri"/>
        </w:rPr>
      </w:pPr>
      <w:r w:rsidRPr="0064370E">
        <w:rPr>
          <w:rFonts w:ascii="Calibri" w:hAnsi="Calibri"/>
          <w:spacing w:val="1"/>
        </w:rPr>
        <w:t>cílevědomé ovlivňování ekonomických pro</w:t>
      </w:r>
      <w:r w:rsidRPr="0064370E">
        <w:rPr>
          <w:rFonts w:ascii="Calibri" w:hAnsi="Calibri"/>
          <w:spacing w:val="1"/>
        </w:rPr>
        <w:softHyphen/>
        <w:t xml:space="preserve">cesů tvorbou, </w:t>
      </w:r>
      <w:r w:rsidRPr="0064370E">
        <w:rPr>
          <w:rFonts w:ascii="Calibri" w:hAnsi="Calibri"/>
          <w:spacing w:val="4"/>
        </w:rPr>
        <w:t>rozdělováním a užitím rozpočtového fondu tv</w:t>
      </w:r>
      <w:r w:rsidR="0064370E" w:rsidRPr="0064370E">
        <w:rPr>
          <w:rFonts w:ascii="Calibri" w:hAnsi="Calibri"/>
          <w:spacing w:val="4"/>
        </w:rPr>
        <w:t>ořeným příjmy státního rozpočtu</w:t>
      </w:r>
    </w:p>
    <w:p w:rsidR="0064370E" w:rsidRPr="0064370E" w:rsidRDefault="00695FB4" w:rsidP="009B6909">
      <w:pPr>
        <w:numPr>
          <w:ilvl w:val="0"/>
          <w:numId w:val="135"/>
        </w:numPr>
        <w:spacing w:line="252" w:lineRule="atLeast"/>
        <w:ind w:right="23"/>
        <w:jc w:val="both"/>
        <w:rPr>
          <w:rFonts w:ascii="Calibri" w:hAnsi="Calibri"/>
          <w:spacing w:val="1"/>
        </w:rPr>
      </w:pPr>
      <w:r w:rsidRPr="0064370E">
        <w:rPr>
          <w:rFonts w:ascii="Calibri" w:hAnsi="Calibri"/>
        </w:rPr>
        <w:t>je úzce spojená s rozpočtovým procesem, který probíhá fázemi – návrh, projednání, schválení, plnění, kontrola.</w:t>
      </w:r>
    </w:p>
    <w:p w:rsidR="0064370E" w:rsidRPr="0064370E" w:rsidRDefault="00695FB4" w:rsidP="009B6909">
      <w:pPr>
        <w:numPr>
          <w:ilvl w:val="0"/>
          <w:numId w:val="135"/>
        </w:numPr>
        <w:spacing w:line="252" w:lineRule="atLeast"/>
        <w:ind w:right="23"/>
        <w:jc w:val="both"/>
        <w:rPr>
          <w:rFonts w:ascii="Calibri" w:hAnsi="Calibri"/>
          <w:spacing w:val="1"/>
        </w:rPr>
      </w:pPr>
      <w:r w:rsidRPr="0064370E">
        <w:rPr>
          <w:rFonts w:ascii="Calibri" w:hAnsi="Calibri"/>
          <w:spacing w:val="4"/>
          <w:u w:val="single"/>
        </w:rPr>
        <w:t>Hlavním nástrojem</w:t>
      </w:r>
      <w:r w:rsidRPr="0064370E">
        <w:rPr>
          <w:rFonts w:ascii="Calibri" w:hAnsi="Calibri"/>
          <w:spacing w:val="4"/>
        </w:rPr>
        <w:t xml:space="preserve"> rozpočtové politiky je veřejný rozpočet</w:t>
      </w:r>
    </w:p>
    <w:p w:rsidR="0064370E" w:rsidRPr="0064370E" w:rsidRDefault="00695FB4" w:rsidP="009B6909">
      <w:pPr>
        <w:numPr>
          <w:ilvl w:val="1"/>
          <w:numId w:val="135"/>
        </w:numPr>
        <w:spacing w:line="252" w:lineRule="atLeast"/>
        <w:ind w:right="23"/>
        <w:jc w:val="both"/>
        <w:rPr>
          <w:rFonts w:ascii="Calibri" w:hAnsi="Calibri"/>
          <w:spacing w:val="1"/>
        </w:rPr>
      </w:pPr>
      <w:r w:rsidRPr="0064370E">
        <w:rPr>
          <w:rFonts w:ascii="Calibri" w:hAnsi="Calibri"/>
          <w:spacing w:val="4"/>
        </w:rPr>
        <w:t xml:space="preserve">nadnárodní, státní, územní samosprávy, veřejných institucí. </w:t>
      </w:r>
    </w:p>
    <w:p w:rsidR="0002530C" w:rsidRPr="0002530C" w:rsidRDefault="0064370E" w:rsidP="009B6909">
      <w:pPr>
        <w:numPr>
          <w:ilvl w:val="1"/>
          <w:numId w:val="135"/>
        </w:numPr>
        <w:spacing w:line="252" w:lineRule="atLeast"/>
        <w:ind w:right="23"/>
        <w:jc w:val="both"/>
        <w:rPr>
          <w:rFonts w:ascii="Calibri" w:hAnsi="Calibri"/>
        </w:rPr>
      </w:pPr>
      <w:r w:rsidRPr="0002530C">
        <w:rPr>
          <w:rFonts w:ascii="Calibri" w:hAnsi="Calibri"/>
          <w:spacing w:val="4"/>
        </w:rPr>
        <w:t>s</w:t>
      </w:r>
      <w:r w:rsidR="00695FB4" w:rsidRPr="0002530C">
        <w:rPr>
          <w:rFonts w:ascii="Calibri" w:hAnsi="Calibri"/>
          <w:spacing w:val="4"/>
        </w:rPr>
        <w:t xml:space="preserve">tátní rozpočet je </w:t>
      </w:r>
      <w:r w:rsidR="00695FB4" w:rsidRPr="0002530C">
        <w:rPr>
          <w:rFonts w:ascii="Calibri" w:hAnsi="Calibri"/>
          <w:spacing w:val="1"/>
        </w:rPr>
        <w:t>bilancí státních příjmů a výdajů. Je sestavován</w:t>
      </w:r>
      <w:r w:rsidRPr="0002530C">
        <w:rPr>
          <w:rFonts w:ascii="Calibri" w:hAnsi="Calibri"/>
          <w:spacing w:val="1"/>
        </w:rPr>
        <w:t xml:space="preserve"> </w:t>
      </w:r>
      <w:r w:rsidR="00695FB4" w:rsidRPr="0002530C">
        <w:rPr>
          <w:rFonts w:ascii="Calibri" w:hAnsi="Calibri"/>
          <w:spacing w:val="1"/>
        </w:rPr>
        <w:t xml:space="preserve">a schvalován jako plánovaná </w:t>
      </w:r>
      <w:r w:rsidR="00695FB4" w:rsidRPr="0002530C">
        <w:rPr>
          <w:rFonts w:ascii="Calibri" w:hAnsi="Calibri"/>
          <w:spacing w:val="-1"/>
        </w:rPr>
        <w:t xml:space="preserve">bilance </w:t>
      </w:r>
      <w:r w:rsidR="0002530C" w:rsidRPr="0002530C">
        <w:rPr>
          <w:rFonts w:ascii="Calibri" w:hAnsi="Calibri"/>
          <w:spacing w:val="-1"/>
        </w:rPr>
        <w:t xml:space="preserve">a </w:t>
      </w:r>
      <w:r w:rsidR="00695FB4" w:rsidRPr="0002530C">
        <w:rPr>
          <w:rFonts w:ascii="Calibri" w:hAnsi="Calibri"/>
          <w:spacing w:val="-1"/>
        </w:rPr>
        <w:t xml:space="preserve">jako výsledná bilance, </w:t>
      </w:r>
      <w:r w:rsidR="0002530C" w:rsidRPr="0002530C">
        <w:rPr>
          <w:rFonts w:ascii="Calibri" w:hAnsi="Calibri"/>
          <w:spacing w:val="1"/>
        </w:rPr>
        <w:t>kterou je státní závěrečný účet</w:t>
      </w:r>
    </w:p>
    <w:p w:rsidR="0002530C" w:rsidRDefault="00695FB4" w:rsidP="009B6909">
      <w:pPr>
        <w:numPr>
          <w:ilvl w:val="0"/>
          <w:numId w:val="135"/>
        </w:numPr>
        <w:spacing w:line="252" w:lineRule="atLeast"/>
        <w:ind w:right="23"/>
        <w:jc w:val="both"/>
        <w:rPr>
          <w:rFonts w:ascii="Calibri" w:hAnsi="Calibri"/>
        </w:rPr>
      </w:pPr>
      <w:r w:rsidRPr="0002530C">
        <w:rPr>
          <w:rFonts w:ascii="Calibri" w:hAnsi="Calibri"/>
        </w:rPr>
        <w:t>zásady</w:t>
      </w:r>
      <w:r w:rsidR="0002530C" w:rsidRPr="0002530C">
        <w:rPr>
          <w:rFonts w:ascii="Calibri" w:hAnsi="Calibri"/>
        </w:rPr>
        <w:t xml:space="preserve"> - </w:t>
      </w:r>
      <w:r w:rsidRPr="0002530C">
        <w:rPr>
          <w:rFonts w:ascii="Calibri" w:hAnsi="Calibri"/>
        </w:rPr>
        <w:t xml:space="preserve"> reálnost, úplnost, dlo</w:t>
      </w:r>
      <w:r w:rsidR="0002530C" w:rsidRPr="0002530C">
        <w:rPr>
          <w:rFonts w:ascii="Calibri" w:hAnsi="Calibri"/>
        </w:rPr>
        <w:t>uhodobá vyrovnanost a publicita</w:t>
      </w:r>
    </w:p>
    <w:p w:rsidR="0002530C" w:rsidRPr="0002530C" w:rsidRDefault="00695FB4" w:rsidP="009B6909">
      <w:pPr>
        <w:numPr>
          <w:ilvl w:val="0"/>
          <w:numId w:val="135"/>
        </w:numPr>
        <w:spacing w:line="252" w:lineRule="atLeast"/>
        <w:ind w:right="23"/>
        <w:jc w:val="both"/>
        <w:rPr>
          <w:rFonts w:ascii="Calibri" w:hAnsi="Calibri"/>
          <w:spacing w:val="1"/>
        </w:rPr>
      </w:pPr>
      <w:r w:rsidRPr="0002530C">
        <w:rPr>
          <w:rFonts w:ascii="Calibri" w:hAnsi="Calibri"/>
        </w:rPr>
        <w:t>Rozpočtový proces je cyklický proces opakující se každoročně, zakládá však kontinuitu na delší období. Neschválení rozpočtu vede k rozpočtovému provizoriu.</w:t>
      </w:r>
    </w:p>
    <w:p w:rsidR="00695FB4" w:rsidRPr="0002530C" w:rsidRDefault="00695FB4" w:rsidP="009B6909">
      <w:pPr>
        <w:numPr>
          <w:ilvl w:val="0"/>
          <w:numId w:val="135"/>
        </w:numPr>
        <w:spacing w:line="252" w:lineRule="atLeast"/>
        <w:ind w:right="23"/>
        <w:jc w:val="both"/>
        <w:rPr>
          <w:rFonts w:ascii="Calibri" w:hAnsi="Calibri"/>
          <w:spacing w:val="1"/>
        </w:rPr>
      </w:pPr>
      <w:r w:rsidRPr="0002530C">
        <w:rPr>
          <w:rFonts w:ascii="Calibri" w:hAnsi="Calibri"/>
          <w:spacing w:val="3"/>
          <w:u w:val="single"/>
        </w:rPr>
        <w:t>Základním cílem</w:t>
      </w:r>
      <w:r w:rsidRPr="0002530C">
        <w:rPr>
          <w:rFonts w:ascii="Calibri" w:hAnsi="Calibri"/>
          <w:spacing w:val="3"/>
        </w:rPr>
        <w:t xml:space="preserve"> rozpočtové politiky je otázka vyrovnanosti státního roz</w:t>
      </w:r>
      <w:r w:rsidRPr="0002530C">
        <w:rPr>
          <w:rFonts w:ascii="Calibri" w:hAnsi="Calibri"/>
          <w:spacing w:val="3"/>
        </w:rPr>
        <w:softHyphen/>
      </w:r>
      <w:r w:rsidRPr="0002530C">
        <w:rPr>
          <w:rFonts w:ascii="Calibri" w:hAnsi="Calibri"/>
        </w:rPr>
        <w:t>počtu, a to jak v procesu jeho sestavení, jako plánovaná vyrovnanost, tak i v procesu jeho plnění, jako výsledná, skutečná vyrovnanost (projevuje se ve státním závěreč</w:t>
      </w:r>
      <w:r w:rsidRPr="0002530C">
        <w:rPr>
          <w:rFonts w:ascii="Calibri" w:hAnsi="Calibri"/>
        </w:rPr>
        <w:softHyphen/>
      </w:r>
      <w:r w:rsidRPr="0002530C">
        <w:rPr>
          <w:rFonts w:ascii="Calibri" w:hAnsi="Calibri"/>
          <w:spacing w:val="1"/>
        </w:rPr>
        <w:t>ném účtu).</w:t>
      </w:r>
    </w:p>
    <w:p w:rsidR="00695FB4" w:rsidRPr="0064370E" w:rsidRDefault="00695FB4">
      <w:pPr>
        <w:spacing w:line="312" w:lineRule="atLeast"/>
        <w:ind w:left="576" w:right="23"/>
        <w:jc w:val="both"/>
        <w:rPr>
          <w:rFonts w:ascii="Calibri" w:hAnsi="Calibri"/>
        </w:rPr>
      </w:pPr>
      <w:r w:rsidRPr="0064370E">
        <w:rPr>
          <w:rFonts w:ascii="Calibri" w:hAnsi="Calibri"/>
          <w:spacing w:val="2"/>
        </w:rPr>
        <w:t xml:space="preserve">Deficity státních rozpočtů </w:t>
      </w:r>
      <w:r w:rsidRPr="0064370E">
        <w:rPr>
          <w:rFonts w:ascii="Calibri" w:hAnsi="Calibri"/>
        </w:rPr>
        <w:t>se projevují v růstu státních dluhů.</w:t>
      </w:r>
    </w:p>
    <w:p w:rsidR="00695FB4" w:rsidRPr="0064370E" w:rsidRDefault="00695FB4">
      <w:pPr>
        <w:rPr>
          <w:rFonts w:ascii="Calibri" w:hAnsi="Calibri"/>
        </w:rPr>
      </w:pPr>
    </w:p>
    <w:p w:rsidR="0002530C" w:rsidRDefault="00695FB4">
      <w:pPr>
        <w:pStyle w:val="Zkladntext"/>
        <w:rPr>
          <w:rFonts w:ascii="Calibri" w:hAnsi="Calibri" w:cs="Arial"/>
          <w:sz w:val="20"/>
        </w:rPr>
      </w:pPr>
      <w:r w:rsidRPr="0064370E">
        <w:rPr>
          <w:rFonts w:ascii="Calibri" w:hAnsi="Calibri" w:cs="Arial"/>
          <w:b/>
          <w:bCs/>
          <w:sz w:val="20"/>
          <w:u w:val="single"/>
        </w:rPr>
        <w:t>Fiskální politika</w:t>
      </w:r>
      <w:r w:rsidRPr="0064370E">
        <w:rPr>
          <w:rFonts w:ascii="Calibri" w:hAnsi="Calibri" w:cs="Arial"/>
          <w:sz w:val="20"/>
        </w:rPr>
        <w:t xml:space="preserve"> – též stabilizační politika vlády</w:t>
      </w:r>
    </w:p>
    <w:p w:rsidR="0002530C" w:rsidRPr="0002530C" w:rsidRDefault="00695FB4" w:rsidP="009B6909">
      <w:pPr>
        <w:pStyle w:val="Zkladntext"/>
        <w:numPr>
          <w:ilvl w:val="0"/>
          <w:numId w:val="136"/>
        </w:numPr>
        <w:rPr>
          <w:rFonts w:ascii="Calibri" w:hAnsi="Calibri" w:cs="Arial"/>
          <w:sz w:val="20"/>
        </w:rPr>
      </w:pPr>
      <w:r w:rsidRPr="0002530C">
        <w:rPr>
          <w:rFonts w:ascii="Calibri" w:hAnsi="Calibri" w:cs="Arial"/>
          <w:sz w:val="20"/>
        </w:rPr>
        <w:t xml:space="preserve">záměrná činnost vlády využívající státního rozpočtu k regulaci peněžních vztahů mezi státem a </w:t>
      </w:r>
      <w:r w:rsidR="0002530C" w:rsidRPr="0002530C">
        <w:rPr>
          <w:rFonts w:ascii="Calibri" w:hAnsi="Calibri" w:cs="Arial"/>
          <w:sz w:val="20"/>
        </w:rPr>
        <w:t>ostatními ekonomickými subjekty</w:t>
      </w:r>
    </w:p>
    <w:p w:rsidR="00695FB4" w:rsidRPr="0002530C" w:rsidRDefault="00695FB4" w:rsidP="009B6909">
      <w:pPr>
        <w:pStyle w:val="Zkladntext"/>
        <w:numPr>
          <w:ilvl w:val="0"/>
          <w:numId w:val="136"/>
        </w:numPr>
        <w:rPr>
          <w:rFonts w:ascii="Calibri" w:hAnsi="Calibri" w:cs="Arial"/>
          <w:sz w:val="20"/>
        </w:rPr>
      </w:pPr>
      <w:r w:rsidRPr="0002530C">
        <w:rPr>
          <w:rFonts w:ascii="Calibri" w:hAnsi="Calibri" w:cs="Arial"/>
          <w:sz w:val="20"/>
          <w:u w:val="single"/>
        </w:rPr>
        <w:t>Cílem</w:t>
      </w:r>
      <w:r w:rsidRPr="0002530C">
        <w:rPr>
          <w:rFonts w:ascii="Calibri" w:hAnsi="Calibri" w:cs="Arial"/>
          <w:sz w:val="20"/>
        </w:rPr>
        <w:t xml:space="preserve"> fiskální politiky je stabilizovat makroekonomický vývoj pomoci fiskálních nástrojů, především státního rozpočtu (SR):</w:t>
      </w:r>
    </w:p>
    <w:p w:rsidR="00695FB4" w:rsidRPr="0002530C" w:rsidRDefault="00695FB4" w:rsidP="009B6909">
      <w:pPr>
        <w:pStyle w:val="Zkladntext"/>
        <w:numPr>
          <w:ilvl w:val="1"/>
          <w:numId w:val="136"/>
        </w:numPr>
        <w:rPr>
          <w:rFonts w:ascii="Calibri" w:hAnsi="Calibri" w:cs="Arial"/>
          <w:sz w:val="20"/>
        </w:rPr>
      </w:pPr>
      <w:r w:rsidRPr="0002530C">
        <w:rPr>
          <w:rFonts w:ascii="Calibri" w:hAnsi="Calibri" w:cs="Arial"/>
          <w:sz w:val="20"/>
        </w:rPr>
        <w:t xml:space="preserve">stanovení úrovně zdanění – změny ve struktuře příjmů </w:t>
      </w:r>
    </w:p>
    <w:p w:rsidR="00695FB4" w:rsidRPr="0002530C" w:rsidRDefault="00695FB4" w:rsidP="009B6909">
      <w:pPr>
        <w:pStyle w:val="Zkladntext"/>
        <w:numPr>
          <w:ilvl w:val="1"/>
          <w:numId w:val="136"/>
        </w:numPr>
        <w:rPr>
          <w:rFonts w:ascii="Calibri" w:hAnsi="Calibri" w:cs="Arial"/>
          <w:sz w:val="20"/>
        </w:rPr>
      </w:pPr>
      <w:r w:rsidRPr="0002530C">
        <w:rPr>
          <w:rFonts w:ascii="Calibri" w:hAnsi="Calibri" w:cs="Arial"/>
          <w:sz w:val="20"/>
        </w:rPr>
        <w:t>kvantifikace veřejných výdajů – změny ve struktuře výdajů</w:t>
      </w:r>
    </w:p>
    <w:p w:rsidR="00695FB4" w:rsidRPr="0002530C" w:rsidRDefault="00695FB4" w:rsidP="009B6909">
      <w:pPr>
        <w:pStyle w:val="Zkladntext"/>
        <w:numPr>
          <w:ilvl w:val="1"/>
          <w:numId w:val="136"/>
        </w:numPr>
        <w:rPr>
          <w:rFonts w:ascii="Calibri" w:hAnsi="Calibri" w:cs="Arial"/>
          <w:sz w:val="20"/>
        </w:rPr>
      </w:pPr>
      <w:r w:rsidRPr="0002530C">
        <w:rPr>
          <w:rFonts w:ascii="Calibri" w:hAnsi="Calibri" w:cs="Arial"/>
          <w:sz w:val="20"/>
        </w:rPr>
        <w:t>záměrné (plánované) saldo SR.</w:t>
      </w:r>
    </w:p>
    <w:p w:rsidR="00695FB4" w:rsidRPr="0064370E" w:rsidRDefault="00695FB4">
      <w:pPr>
        <w:jc w:val="both"/>
        <w:rPr>
          <w:rFonts w:ascii="Calibri" w:hAnsi="Calibri"/>
        </w:rPr>
      </w:pPr>
      <w:r w:rsidRPr="0064370E">
        <w:rPr>
          <w:rFonts w:ascii="Calibri" w:hAnsi="Calibri"/>
        </w:rPr>
        <w:t xml:space="preserve">Prostřednictvím veřejných financí </w:t>
      </w:r>
      <w:r w:rsidRPr="0064370E">
        <w:rPr>
          <w:rFonts w:ascii="Calibri" w:hAnsi="Calibri"/>
          <w:u w:val="single"/>
        </w:rPr>
        <w:t>se vláda snaží ovlivnit</w:t>
      </w:r>
      <w:r w:rsidRPr="0064370E">
        <w:rPr>
          <w:rFonts w:ascii="Calibri" w:hAnsi="Calibri"/>
        </w:rPr>
        <w:t>:</w:t>
      </w:r>
    </w:p>
    <w:p w:rsidR="00695FB4" w:rsidRPr="0064370E" w:rsidRDefault="00695FB4" w:rsidP="009B6909">
      <w:pPr>
        <w:numPr>
          <w:ilvl w:val="0"/>
          <w:numId w:val="135"/>
        </w:numPr>
        <w:spacing w:line="252" w:lineRule="atLeast"/>
        <w:ind w:right="23"/>
        <w:jc w:val="both"/>
        <w:rPr>
          <w:rFonts w:ascii="Calibri" w:hAnsi="Calibri"/>
        </w:rPr>
      </w:pPr>
      <w:r w:rsidRPr="0064370E">
        <w:rPr>
          <w:rFonts w:ascii="Calibri" w:hAnsi="Calibri"/>
        </w:rPr>
        <w:t>důchodovou situaci ekonomických subjektů a obyvatel,</w:t>
      </w:r>
    </w:p>
    <w:p w:rsidR="00695FB4" w:rsidRPr="0064370E" w:rsidRDefault="00695FB4" w:rsidP="009B6909">
      <w:pPr>
        <w:numPr>
          <w:ilvl w:val="0"/>
          <w:numId w:val="135"/>
        </w:numPr>
        <w:spacing w:line="252" w:lineRule="atLeast"/>
        <w:ind w:right="23"/>
        <w:jc w:val="both"/>
        <w:rPr>
          <w:rFonts w:ascii="Calibri" w:hAnsi="Calibri"/>
        </w:rPr>
      </w:pPr>
      <w:r w:rsidRPr="0064370E">
        <w:rPr>
          <w:rFonts w:ascii="Calibri" w:hAnsi="Calibri"/>
        </w:rPr>
        <w:t xml:space="preserve">chování ekonom. subjektů jak spotřební, tak investiční – např. prostřednictvím peněžních transferů </w:t>
      </w:r>
      <w:r w:rsidRPr="0064370E">
        <w:rPr>
          <w:rFonts w:ascii="Calibri" w:hAnsi="Calibri"/>
        </w:rPr>
        <w:br/>
        <w:t>a prostřednictvím daní,</w:t>
      </w:r>
    </w:p>
    <w:p w:rsidR="00695FB4" w:rsidRPr="0064370E" w:rsidRDefault="00695FB4">
      <w:pPr>
        <w:rPr>
          <w:rFonts w:ascii="Calibri" w:hAnsi="Calibri"/>
        </w:rPr>
      </w:pPr>
      <w:r w:rsidRPr="0064370E">
        <w:rPr>
          <w:rFonts w:ascii="Calibri" w:hAnsi="Calibri"/>
        </w:rPr>
        <w:t>zamezit nežádoucím účinkům na :</w:t>
      </w:r>
    </w:p>
    <w:p w:rsidR="00695FB4" w:rsidRPr="0064370E" w:rsidRDefault="00695FB4" w:rsidP="009B6909">
      <w:pPr>
        <w:numPr>
          <w:ilvl w:val="0"/>
          <w:numId w:val="135"/>
        </w:numPr>
        <w:spacing w:line="252" w:lineRule="atLeast"/>
        <w:ind w:right="23"/>
        <w:jc w:val="both"/>
        <w:rPr>
          <w:rFonts w:ascii="Calibri" w:hAnsi="Calibri"/>
        </w:rPr>
      </w:pPr>
      <w:r w:rsidRPr="0064370E">
        <w:rPr>
          <w:rFonts w:ascii="Calibri" w:hAnsi="Calibri"/>
        </w:rPr>
        <w:t>hospodářský růst, výrobu, agregátní nabídku</w:t>
      </w:r>
      <w:r w:rsidRPr="0002530C">
        <w:rPr>
          <w:rFonts w:ascii="Calibri" w:hAnsi="Calibri"/>
          <w:vertAlign w:val="superscript"/>
        </w:rPr>
        <w:footnoteReference w:id="21"/>
      </w:r>
      <w:r w:rsidRPr="0064370E">
        <w:rPr>
          <w:rFonts w:ascii="Calibri" w:hAnsi="Calibri"/>
        </w:rPr>
        <w:t>, agregátní poptávku</w:t>
      </w:r>
      <w:r w:rsidRPr="0002530C">
        <w:rPr>
          <w:rFonts w:ascii="Calibri" w:hAnsi="Calibri"/>
          <w:vertAlign w:val="superscript"/>
        </w:rPr>
        <w:footnoteReference w:id="22"/>
      </w:r>
      <w:r w:rsidRPr="0002530C">
        <w:rPr>
          <w:rFonts w:ascii="Calibri" w:hAnsi="Calibri"/>
          <w:vertAlign w:val="superscript"/>
        </w:rPr>
        <w:t xml:space="preserve"> </w:t>
      </w:r>
      <w:r w:rsidRPr="0064370E">
        <w:rPr>
          <w:rFonts w:ascii="Calibri" w:hAnsi="Calibri"/>
        </w:rPr>
        <w:t>(ekonomický růst)</w:t>
      </w:r>
    </w:p>
    <w:p w:rsidR="00695FB4" w:rsidRPr="0064370E" w:rsidRDefault="00695FB4" w:rsidP="009B6909">
      <w:pPr>
        <w:numPr>
          <w:ilvl w:val="0"/>
          <w:numId w:val="135"/>
        </w:numPr>
        <w:spacing w:line="252" w:lineRule="atLeast"/>
        <w:ind w:right="23"/>
        <w:jc w:val="both"/>
        <w:rPr>
          <w:rFonts w:ascii="Calibri" w:hAnsi="Calibri"/>
        </w:rPr>
      </w:pPr>
      <w:r w:rsidRPr="0064370E">
        <w:rPr>
          <w:rFonts w:ascii="Calibri" w:hAnsi="Calibri"/>
        </w:rPr>
        <w:t>zaměstnanost,</w:t>
      </w:r>
    </w:p>
    <w:p w:rsidR="00695FB4" w:rsidRPr="0064370E" w:rsidRDefault="00695FB4" w:rsidP="009B6909">
      <w:pPr>
        <w:numPr>
          <w:ilvl w:val="0"/>
          <w:numId w:val="135"/>
        </w:numPr>
        <w:spacing w:line="252" w:lineRule="atLeast"/>
        <w:ind w:right="23"/>
        <w:jc w:val="both"/>
        <w:rPr>
          <w:rFonts w:ascii="Calibri" w:hAnsi="Calibri"/>
        </w:rPr>
      </w:pPr>
      <w:r w:rsidRPr="0064370E">
        <w:rPr>
          <w:rFonts w:ascii="Calibri" w:hAnsi="Calibri"/>
        </w:rPr>
        <w:t>v posledních desetiletích i vývoj výše veřejného dluhu a snižovat ho.</w:t>
      </w:r>
    </w:p>
    <w:p w:rsidR="0002530C" w:rsidRDefault="0002530C">
      <w:pPr>
        <w:jc w:val="both"/>
        <w:rPr>
          <w:rFonts w:ascii="Calibri" w:hAnsi="Calibri"/>
          <w:b/>
          <w:bCs/>
        </w:rPr>
      </w:pPr>
    </w:p>
    <w:p w:rsidR="00695FB4" w:rsidRPr="0064370E" w:rsidRDefault="00695FB4">
      <w:pPr>
        <w:jc w:val="both"/>
        <w:rPr>
          <w:rFonts w:ascii="Calibri" w:hAnsi="Calibri"/>
          <w:b/>
          <w:bCs/>
        </w:rPr>
      </w:pPr>
      <w:r w:rsidRPr="0064370E">
        <w:rPr>
          <w:rFonts w:ascii="Calibri" w:hAnsi="Calibri"/>
          <w:b/>
          <w:bCs/>
        </w:rPr>
        <w:t>Opatření fiskální politiky:</w:t>
      </w:r>
    </w:p>
    <w:p w:rsidR="00695FB4" w:rsidRDefault="00695FB4">
      <w:pPr>
        <w:jc w:val="both"/>
        <w:rPr>
          <w:rFonts w:ascii="Calibri" w:hAnsi="Calibri"/>
          <w:u w:val="single"/>
        </w:rPr>
      </w:pPr>
      <w:r w:rsidRPr="0064370E">
        <w:rPr>
          <w:rFonts w:ascii="Calibri" w:hAnsi="Calibri"/>
          <w:u w:val="single"/>
        </w:rPr>
        <w:t>Záměrná, diskreční opatření</w:t>
      </w:r>
    </w:p>
    <w:p w:rsidR="0002530C" w:rsidRPr="0064370E" w:rsidRDefault="0002530C">
      <w:pPr>
        <w:jc w:val="both"/>
        <w:rPr>
          <w:rFonts w:ascii="Calibri" w:hAnsi="Calibri"/>
        </w:rPr>
      </w:pPr>
    </w:p>
    <w:p w:rsidR="00695FB4" w:rsidRPr="0064370E" w:rsidRDefault="00695FB4">
      <w:pPr>
        <w:jc w:val="both"/>
        <w:rPr>
          <w:rFonts w:ascii="Calibri" w:hAnsi="Calibri"/>
        </w:rPr>
      </w:pPr>
      <w:r w:rsidRPr="0064370E">
        <w:rPr>
          <w:rFonts w:ascii="Calibri" w:hAnsi="Calibri"/>
        </w:rPr>
        <w:t>Jsou to záměrná jednorázová opatření – žádají zvláštní zásahy (intervence) vlády v oblasti příjmů a výdajů státního rozpočtu pro stimulaci dynamiky ekonomiky. Patří sem zejména jednorázové změny v soustavě daní, změny daňových sazeb a změny ve struktuře nebo objemu veřejných výdajů – opatření mají časová zpoždění.</w:t>
      </w:r>
    </w:p>
    <w:p w:rsidR="0002530C" w:rsidRDefault="0002530C">
      <w:pPr>
        <w:jc w:val="both"/>
        <w:rPr>
          <w:rFonts w:ascii="Calibri" w:hAnsi="Calibri"/>
          <w:u w:val="single"/>
        </w:rPr>
      </w:pPr>
    </w:p>
    <w:p w:rsidR="00695FB4" w:rsidRDefault="00695FB4">
      <w:pPr>
        <w:jc w:val="both"/>
        <w:rPr>
          <w:rFonts w:ascii="Calibri" w:hAnsi="Calibri"/>
          <w:u w:val="single"/>
        </w:rPr>
      </w:pPr>
      <w:r w:rsidRPr="0064370E">
        <w:rPr>
          <w:rFonts w:ascii="Calibri" w:hAnsi="Calibri"/>
          <w:u w:val="single"/>
        </w:rPr>
        <w:t>Automatické vestavěné stabilizátory</w:t>
      </w:r>
    </w:p>
    <w:p w:rsidR="0002530C" w:rsidRPr="0064370E" w:rsidRDefault="0002530C">
      <w:pPr>
        <w:jc w:val="both"/>
        <w:rPr>
          <w:rFonts w:ascii="Calibri" w:hAnsi="Calibri"/>
          <w:u w:val="single"/>
        </w:rPr>
      </w:pPr>
    </w:p>
    <w:p w:rsidR="00695FB4" w:rsidRPr="0048277E" w:rsidRDefault="00695FB4">
      <w:pPr>
        <w:jc w:val="both"/>
        <w:rPr>
          <w:rFonts w:ascii="Calibri" w:hAnsi="Calibri"/>
        </w:rPr>
      </w:pPr>
      <w:r w:rsidRPr="0064370E">
        <w:rPr>
          <w:rFonts w:ascii="Calibri" w:hAnsi="Calibri"/>
        </w:rPr>
        <w:t>Působí po svém schválení a zabudování do systému automaticky, samočinně, dlouhodobě a hlavně proticyklicky.  Patří mezi ně progresivní důchodová daň, systém sociálních dávek, podpory v nezaměstnanosti a pojišťění v nezaměstnanosti. Proticyklické působení vestavěných stabilizátorů funguje však za podmínky alespoň relativně stabilní cenové hladiny.</w:t>
      </w:r>
      <w:r w:rsidRPr="0048277E">
        <w:rPr>
          <w:rFonts w:ascii="Calibri" w:hAnsi="Calibri"/>
        </w:rPr>
        <w:t xml:space="preserve"> </w:t>
      </w:r>
    </w:p>
    <w:p w:rsidR="00695FB4" w:rsidRPr="0048277E" w:rsidRDefault="00695FB4">
      <w:pPr>
        <w:rPr>
          <w:rFonts w:ascii="Calibri" w:hAnsi="Calibri"/>
        </w:rPr>
      </w:pPr>
    </w:p>
    <w:p w:rsidR="00695FB4" w:rsidRPr="0048277E" w:rsidRDefault="00471B05">
      <w:pPr>
        <w:pStyle w:val="Nadpis1"/>
        <w:rPr>
          <w:rFonts w:ascii="Calibri" w:hAnsi="Calibri"/>
          <w:sz w:val="24"/>
          <w:szCs w:val="24"/>
        </w:rPr>
      </w:pPr>
      <w:r>
        <w:rPr>
          <w:rFonts w:ascii="Calibri" w:hAnsi="Calibri"/>
          <w:sz w:val="24"/>
          <w:szCs w:val="24"/>
        </w:rPr>
        <w:br w:type="page"/>
      </w:r>
      <w:bookmarkStart w:id="44" w:name="_Toc278699479"/>
      <w:r w:rsidR="00695FB4" w:rsidRPr="0048277E">
        <w:rPr>
          <w:rFonts w:ascii="Calibri" w:hAnsi="Calibri"/>
          <w:sz w:val="24"/>
          <w:szCs w:val="24"/>
        </w:rPr>
        <w:lastRenderedPageBreak/>
        <w:t>20b</w:t>
      </w:r>
      <w:r w:rsidR="00695FB4" w:rsidRPr="0048277E">
        <w:rPr>
          <w:rFonts w:ascii="Calibri" w:hAnsi="Calibri"/>
          <w:sz w:val="24"/>
          <w:szCs w:val="24"/>
        </w:rPr>
        <w:tab/>
        <w:t>Význam exportního financování pro ekonomiku České republiky</w:t>
      </w:r>
      <w:r w:rsidR="0067284A">
        <w:rPr>
          <w:rStyle w:val="Znakapoznpodarou"/>
          <w:rFonts w:ascii="Calibri" w:hAnsi="Calibri"/>
          <w:sz w:val="24"/>
          <w:szCs w:val="24"/>
        </w:rPr>
        <w:footnoteReference w:id="23"/>
      </w:r>
      <w:bookmarkEnd w:id="44"/>
    </w:p>
    <w:p w:rsidR="00471B05" w:rsidRPr="00471B05" w:rsidRDefault="00695FB4">
      <w:pPr>
        <w:jc w:val="both"/>
        <w:rPr>
          <w:rFonts w:ascii="Calibri" w:hAnsi="Calibri"/>
        </w:rPr>
      </w:pPr>
      <w:r w:rsidRPr="00471B05">
        <w:rPr>
          <w:rFonts w:ascii="Calibri" w:hAnsi="Calibri"/>
        </w:rPr>
        <w:t xml:space="preserve">Exportní financování </w:t>
      </w:r>
    </w:p>
    <w:p w:rsidR="005F04ED" w:rsidRDefault="00471B05">
      <w:pPr>
        <w:jc w:val="both"/>
        <w:rPr>
          <w:rFonts w:ascii="Calibri" w:hAnsi="Calibri"/>
        </w:rPr>
      </w:pPr>
      <w:r>
        <w:rPr>
          <w:rFonts w:ascii="Calibri" w:hAnsi="Calibri"/>
        </w:rPr>
        <w:t>=</w:t>
      </w:r>
      <w:r w:rsidR="00695FB4" w:rsidRPr="00471B05">
        <w:rPr>
          <w:rFonts w:ascii="Calibri" w:hAnsi="Calibri"/>
        </w:rPr>
        <w:t xml:space="preserve"> financování vývozu zboží a služeb a k financování investic </w:t>
      </w:r>
      <w:r w:rsidR="005F04ED">
        <w:rPr>
          <w:rFonts w:ascii="Calibri" w:hAnsi="Calibri"/>
        </w:rPr>
        <w:t>českých společností v zahraničí</w:t>
      </w:r>
    </w:p>
    <w:p w:rsidR="005F04ED" w:rsidRDefault="00695FB4" w:rsidP="009B6909">
      <w:pPr>
        <w:numPr>
          <w:ilvl w:val="0"/>
          <w:numId w:val="137"/>
        </w:numPr>
        <w:jc w:val="both"/>
        <w:rPr>
          <w:rFonts w:ascii="Calibri" w:hAnsi="Calibri"/>
        </w:rPr>
      </w:pPr>
      <w:r w:rsidRPr="005F04ED">
        <w:rPr>
          <w:rFonts w:ascii="Calibri" w:hAnsi="Calibri"/>
        </w:rPr>
        <w:t>šetření vlastních úvěrových zdrojů, zachování možnosti financování vlastních inve</w:t>
      </w:r>
      <w:r w:rsidR="005F04ED" w:rsidRPr="005F04ED">
        <w:rPr>
          <w:rFonts w:ascii="Calibri" w:hAnsi="Calibri"/>
        </w:rPr>
        <w:t>stic, posuzování bonity banky (</w:t>
      </w:r>
      <w:r w:rsidRPr="005F04ED">
        <w:rPr>
          <w:rFonts w:ascii="Calibri" w:hAnsi="Calibri"/>
        </w:rPr>
        <w:t>a ne dodavatele) ze strany odběratele apod.</w:t>
      </w:r>
    </w:p>
    <w:p w:rsidR="005F04ED" w:rsidRDefault="00695FB4" w:rsidP="009B6909">
      <w:pPr>
        <w:numPr>
          <w:ilvl w:val="0"/>
          <w:numId w:val="137"/>
        </w:numPr>
        <w:jc w:val="both"/>
        <w:rPr>
          <w:rFonts w:ascii="Calibri" w:hAnsi="Calibri"/>
        </w:rPr>
      </w:pPr>
      <w:r w:rsidRPr="005F04ED">
        <w:rPr>
          <w:rFonts w:ascii="Calibri" w:hAnsi="Calibri"/>
        </w:rPr>
        <w:t>Česk</w:t>
      </w:r>
      <w:r w:rsidR="005F04ED">
        <w:rPr>
          <w:rFonts w:ascii="Calibri" w:hAnsi="Calibri"/>
        </w:rPr>
        <w:t>á exportní banka</w:t>
      </w:r>
      <w:r w:rsidRPr="005F04ED">
        <w:rPr>
          <w:rFonts w:ascii="Calibri" w:hAnsi="Calibri"/>
        </w:rPr>
        <w:t xml:space="preserve"> a.s.</w:t>
      </w:r>
    </w:p>
    <w:p w:rsidR="005F04ED" w:rsidRDefault="005F04ED" w:rsidP="009B6909">
      <w:pPr>
        <w:numPr>
          <w:ilvl w:val="1"/>
          <w:numId w:val="137"/>
        </w:numPr>
        <w:jc w:val="both"/>
        <w:rPr>
          <w:rFonts w:ascii="Calibri" w:hAnsi="Calibri"/>
        </w:rPr>
      </w:pPr>
      <w:r>
        <w:rPr>
          <w:rFonts w:ascii="Calibri" w:hAnsi="Calibri"/>
        </w:rPr>
        <w:t>Specializovaná bankovní instituce pro státní podporu vývozu</w:t>
      </w:r>
    </w:p>
    <w:p w:rsidR="00822D49" w:rsidRDefault="005F04ED" w:rsidP="009B6909">
      <w:pPr>
        <w:numPr>
          <w:ilvl w:val="1"/>
          <w:numId w:val="137"/>
        </w:numPr>
        <w:jc w:val="both"/>
        <w:rPr>
          <w:rFonts w:ascii="Calibri" w:hAnsi="Calibri"/>
        </w:rPr>
      </w:pPr>
      <w:r w:rsidRPr="00822D49">
        <w:rPr>
          <w:rFonts w:ascii="Calibri" w:hAnsi="Calibri"/>
        </w:rPr>
        <w:t>Poskytuje a financuje vývozní úvěry a další služby související s</w:t>
      </w:r>
      <w:r w:rsidR="00822D49">
        <w:rPr>
          <w:rFonts w:ascii="Calibri" w:hAnsi="Calibri"/>
        </w:rPr>
        <w:t> </w:t>
      </w:r>
      <w:r w:rsidRPr="00822D49">
        <w:rPr>
          <w:rFonts w:ascii="Calibri" w:hAnsi="Calibri"/>
        </w:rPr>
        <w:t>vývozem</w:t>
      </w:r>
    </w:p>
    <w:p w:rsidR="00822D49" w:rsidRDefault="00695FB4" w:rsidP="009B6909">
      <w:pPr>
        <w:numPr>
          <w:ilvl w:val="0"/>
          <w:numId w:val="137"/>
        </w:numPr>
        <w:jc w:val="both"/>
        <w:rPr>
          <w:rFonts w:ascii="Calibri" w:hAnsi="Calibri"/>
        </w:rPr>
      </w:pPr>
      <w:r w:rsidRPr="00822D49">
        <w:rPr>
          <w:rFonts w:ascii="Calibri" w:hAnsi="Calibri"/>
        </w:rPr>
        <w:t>Exportní strategie ČR pro období 2006 – 2010.</w:t>
      </w:r>
      <w:r w:rsidR="00822D49" w:rsidRPr="00822D49">
        <w:rPr>
          <w:rFonts w:ascii="Calibri" w:hAnsi="Calibri"/>
        </w:rPr>
        <w:t xml:space="preserve"> Připravuje se exportní strategie ČR 2011 – 2016.</w:t>
      </w:r>
    </w:p>
    <w:p w:rsidR="00695FB4" w:rsidRPr="00F84968" w:rsidRDefault="00695FB4" w:rsidP="009B6909">
      <w:pPr>
        <w:numPr>
          <w:ilvl w:val="1"/>
          <w:numId w:val="137"/>
        </w:numPr>
        <w:jc w:val="both"/>
        <w:rPr>
          <w:rFonts w:ascii="Calibri" w:hAnsi="Calibri"/>
        </w:rPr>
      </w:pPr>
      <w:r w:rsidRPr="00822D49">
        <w:rPr>
          <w:rFonts w:ascii="Calibri" w:hAnsi="Calibri"/>
        </w:rPr>
        <w:t xml:space="preserve">definuje příležitosti k dosažení vize, tedy hlavní výzvy, které bude nutné naplnit, aby bylo možné očekávat efekty růstu konkurenceschopnosti. Finanční prostředky nebudou vydávány plošně na celé spektrum aktivit, </w:t>
      </w:r>
      <w:r w:rsidRPr="00F84968">
        <w:rPr>
          <w:rFonts w:ascii="Calibri" w:hAnsi="Calibri"/>
        </w:rPr>
        <w:t xml:space="preserve">budou naopak alokovány na adresné projekty s jasně definovaným cílovým stavem </w:t>
      </w:r>
      <w:r w:rsidRPr="00F84968">
        <w:rPr>
          <w:rFonts w:ascii="Calibri" w:hAnsi="Calibri"/>
        </w:rPr>
        <w:br/>
        <w:t xml:space="preserve">a harmonogramem. Bude tedy snadnější vyhodnotit efektivitu vynaložených prostředků, tj. poměr výsledků a nákladů. Hodnocení se bude realizovat v pravidelných intervalech za účasti všech relevantních subjektů, a to zejména v rámci České rady na podporu exportu a investic. </w:t>
      </w:r>
    </w:p>
    <w:p w:rsidR="00695FB4" w:rsidRPr="00F84968" w:rsidRDefault="00695FB4">
      <w:pPr>
        <w:jc w:val="both"/>
        <w:rPr>
          <w:rFonts w:ascii="Calibri" w:hAnsi="Calibri"/>
          <w:iCs/>
        </w:rPr>
      </w:pPr>
      <w:r w:rsidRPr="00F84968">
        <w:rPr>
          <w:rFonts w:ascii="Calibri" w:hAnsi="Calibri"/>
          <w:noProof/>
        </w:rPr>
        <w:pict>
          <v:group id="_x0000_s1029" editas="canvas" style="position:absolute;left:0;text-align:left;margin-left:108pt;margin-top:8.7pt;width:269.9pt;height:283.95pt;z-index:251653632" coordorigin="1459,6731" coordsize="8622,9071">
            <o:lock v:ext="edit" aspectratio="t"/>
            <v:shape id="_x0000_s1030" type="#_x0000_t75" style="position:absolute;left:1459;top:6731;width:8622;height:9071" o:preferrelative="f">
              <v:fill o:detectmouseclick="t"/>
              <v:path o:extrusionok="t" o:connecttype="none"/>
              <o:lock v:ext="edit" text="t"/>
            </v:shape>
            <v:group id="_x0000_s1031" style="position:absolute;left:1459;top:13866;width:8622;height:1937" coordorigin="1459,13866" coordsize="8622,1937">
              <v:rect id="_x0000_s1032" style="position:absolute;left:1459;top:13866;width:8622;height:1936" fillcolor="#ddd" stroked="f"/>
              <v:shape id="_x0000_s1033" type="#_x0000_t75" style="position:absolute;left:1464;top:13872;width:8615;height:1931">
                <v:imagedata r:id="rId26" o:title=""/>
              </v:shape>
              <v:rect id="_x0000_s1034" style="position:absolute;left:1459;top:13866;width:8622;height:1936" fillcolor="#ddd" stroked="f"/>
              <v:rect id="_x0000_s1035" style="position:absolute;left:1464;top:13872;width:8615;height:1931" filled="f" strokeweight=".7pt">
                <v:stroke endcap="round"/>
              </v:rect>
            </v:group>
            <v:group id="_x0000_s1036" style="position:absolute;left:1459;top:11945;width:8622;height:1935" coordorigin="1459,11945" coordsize="8622,1935">
              <v:rect id="_x0000_s1037" style="position:absolute;left:1459;top:11945;width:8622;height:1935" fillcolor="#ddd" stroked="f"/>
              <v:shape id="_x0000_s1038" type="#_x0000_t75" style="position:absolute;left:1464;top:11947;width:8615;height:1930">
                <v:imagedata r:id="rId27" o:title=""/>
              </v:shape>
              <v:rect id="_x0000_s1039" style="position:absolute;left:1459;top:11945;width:8622;height:1935" fillcolor="#ddd" stroked="f"/>
              <v:rect id="_x0000_s1040" style="position:absolute;left:1464;top:11947;width:8615;height:1930" filled="f" strokeweight=".7pt">
                <v:stroke endcap="round"/>
              </v:rect>
            </v:group>
            <v:group id="_x0000_s1041" style="position:absolute;left:1459;top:10112;width:8622;height:1837" coordorigin="1459,10112" coordsize="8622,1837">
              <v:rect id="_x0000_s1042" style="position:absolute;left:1459;top:10112;width:8622;height:1833" fillcolor="#ddd" stroked="f"/>
              <v:shape id="_x0000_s1043" type="#_x0000_t75" style="position:absolute;left:1464;top:10119;width:8615;height:1830">
                <v:imagedata r:id="rId28" o:title=""/>
              </v:shape>
              <v:rect id="_x0000_s1044" style="position:absolute;left:1459;top:10112;width:8622;height:1833" fillcolor="#ddd" stroked="f"/>
              <v:rect id="_x0000_s1045" style="position:absolute;left:1464;top:10119;width:8615;height:1830" filled="f" strokeweight=".7pt">
                <v:stroke endcap="round"/>
              </v:rect>
            </v:group>
            <v:group id="_x0000_s1046" style="position:absolute;left:1464;top:8395;width:8615;height:1724" coordorigin="1464,8395" coordsize="8615,1724">
              <v:rect id="_x0000_s1047" style="position:absolute;left:1464;top:8395;width:8615;height:1724" fillcolor="#ddd" stroked="f"/>
              <v:rect id="_x0000_s1048" style="position:absolute;left:1464;top:8395;width:8615;height:1724" filled="f" strokeweight=".7pt">
                <v:stroke endcap="round"/>
              </v:rect>
            </v:group>
            <v:rect id="_x0000_s1049" style="position:absolute;left:3543;top:8470;width:409;height:625" filled="f" stroked="f">
              <v:textbox style="mso-next-textbox:#_x0000_s1049" inset="0,0,0,0">
                <w:txbxContent>
                  <w:p w:rsidR="00544931" w:rsidRDefault="00544931">
                    <w:pPr>
                      <w:rPr>
                        <w:sz w:val="13"/>
                      </w:rPr>
                    </w:pPr>
                    <w:r>
                      <w:rPr>
                        <w:b/>
                        <w:bCs/>
                        <w:color w:val="000000"/>
                        <w:sz w:val="17"/>
                        <w:szCs w:val="26"/>
                        <w:lang w:val="en-US"/>
                      </w:rPr>
                      <w:t>I. V</w:t>
                    </w:r>
                  </w:p>
                </w:txbxContent>
              </v:textbox>
            </v:rect>
            <v:rect id="_x0000_s1050" style="position:absolute;left:3947;top:8470;width:77;height:312" filled="f" stroked="f">
              <v:textbox style="mso-next-textbox:#_x0000_s1050" inset="0,0,0,0">
                <w:txbxContent>
                  <w:p w:rsidR="00544931" w:rsidRDefault="00544931">
                    <w:pPr>
                      <w:rPr>
                        <w:sz w:val="13"/>
                      </w:rPr>
                    </w:pPr>
                    <w:r>
                      <w:rPr>
                        <w:b/>
                        <w:bCs/>
                        <w:color w:val="000000"/>
                        <w:sz w:val="17"/>
                        <w:szCs w:val="26"/>
                        <w:lang w:val="en-US"/>
                      </w:rPr>
                      <w:t>í</w:t>
                    </w:r>
                  </w:p>
                </w:txbxContent>
              </v:textbox>
            </v:rect>
            <v:rect id="_x0000_s1051" style="position:absolute;left:4022;top:8470;width:545;height:625" filled="f" stroked="f">
              <v:textbox style="mso-next-textbox:#_x0000_s1051" inset="0,0,0,0">
                <w:txbxContent>
                  <w:p w:rsidR="00544931" w:rsidRDefault="00544931">
                    <w:pPr>
                      <w:rPr>
                        <w:sz w:val="13"/>
                      </w:rPr>
                    </w:pPr>
                    <w:r>
                      <w:rPr>
                        <w:b/>
                        <w:bCs/>
                        <w:color w:val="000000"/>
                        <w:sz w:val="17"/>
                        <w:szCs w:val="26"/>
                        <w:lang w:val="en-US"/>
                      </w:rPr>
                      <w:t>ce p</w:t>
                    </w:r>
                  </w:p>
                </w:txbxContent>
              </v:textbox>
            </v:rect>
            <v:rect id="_x0000_s1052" style="position:absolute;left:4556;top:8470;width:107;height:312" filled="f" stroked="f">
              <v:textbox style="mso-next-textbox:#_x0000_s1052" inset="0,0,0,0">
                <w:txbxContent>
                  <w:p w:rsidR="00544931" w:rsidRDefault="00544931">
                    <w:pPr>
                      <w:rPr>
                        <w:sz w:val="13"/>
                      </w:rPr>
                    </w:pPr>
                    <w:r>
                      <w:rPr>
                        <w:b/>
                        <w:bCs/>
                        <w:color w:val="000000"/>
                        <w:sz w:val="17"/>
                        <w:szCs w:val="26"/>
                        <w:lang w:val="en-US"/>
                      </w:rPr>
                      <w:t>ř</w:t>
                    </w:r>
                  </w:p>
                </w:txbxContent>
              </v:textbox>
            </v:rect>
            <v:rect id="_x0000_s1053" style="position:absolute;left:4660;top:8470;width:76;height:312" filled="f" stroked="f">
              <v:textbox style="mso-next-textbox:#_x0000_s1053" inset="0,0,0,0">
                <w:txbxContent>
                  <w:p w:rsidR="00544931" w:rsidRDefault="00544931">
                    <w:pPr>
                      <w:rPr>
                        <w:sz w:val="13"/>
                      </w:rPr>
                    </w:pPr>
                    <w:r>
                      <w:rPr>
                        <w:b/>
                        <w:bCs/>
                        <w:color w:val="000000"/>
                        <w:sz w:val="17"/>
                        <w:szCs w:val="26"/>
                        <w:lang w:val="en-US"/>
                      </w:rPr>
                      <w:t>í</w:t>
                    </w:r>
                  </w:p>
                </w:txbxContent>
              </v:textbox>
            </v:rect>
            <v:rect id="_x0000_s1054" style="position:absolute;left:4727;top:8470;width:227;height:625" filled="f" stroked="f">
              <v:textbox style="mso-next-textbox:#_x0000_s1054" inset="0,0,0,0">
                <w:txbxContent>
                  <w:p w:rsidR="00544931" w:rsidRDefault="00544931">
                    <w:pPr>
                      <w:rPr>
                        <w:sz w:val="13"/>
                      </w:rPr>
                    </w:pPr>
                    <w:r>
                      <w:rPr>
                        <w:b/>
                        <w:bCs/>
                        <w:color w:val="000000"/>
                        <w:sz w:val="17"/>
                        <w:szCs w:val="26"/>
                        <w:lang w:val="en-US"/>
                      </w:rPr>
                      <w:t>le</w:t>
                    </w:r>
                  </w:p>
                </w:txbxContent>
              </v:textbox>
            </v:rect>
            <v:rect id="_x0000_s1055" style="position:absolute;left:4946;top:8470;width:137;height:312" filled="f" stroked="f">
              <v:textbox style="mso-next-textbox:#_x0000_s1055" inset="0,0,0,0">
                <w:txbxContent>
                  <w:p w:rsidR="00544931" w:rsidRDefault="00544931">
                    <w:pPr>
                      <w:rPr>
                        <w:sz w:val="13"/>
                      </w:rPr>
                    </w:pPr>
                    <w:r>
                      <w:rPr>
                        <w:b/>
                        <w:bCs/>
                        <w:color w:val="000000"/>
                        <w:sz w:val="17"/>
                        <w:szCs w:val="26"/>
                        <w:lang w:val="en-US"/>
                      </w:rPr>
                      <w:t>ž</w:t>
                    </w:r>
                  </w:p>
                </w:txbxContent>
              </v:textbox>
            </v:rect>
            <v:rect id="_x0000_s1056" style="position:absolute;left:5083;top:8470;width:573;height:625" filled="f" stroked="f">
              <v:textbox style="mso-next-textbox:#_x0000_s1056" inset="0,0,0,0">
                <w:txbxContent>
                  <w:p w:rsidR="00544931" w:rsidRDefault="00544931">
                    <w:pPr>
                      <w:rPr>
                        <w:sz w:val="13"/>
                      </w:rPr>
                    </w:pPr>
                    <w:r>
                      <w:rPr>
                        <w:b/>
                        <w:bCs/>
                        <w:color w:val="000000"/>
                        <w:sz w:val="17"/>
                        <w:szCs w:val="26"/>
                        <w:lang w:val="en-US"/>
                      </w:rPr>
                      <w:t>itost</w:t>
                    </w:r>
                  </w:p>
                </w:txbxContent>
              </v:textbox>
            </v:rect>
            <v:rect id="_x0000_s1057" style="position:absolute;left:5644;top:8470;width:76;height:312" filled="f" stroked="f">
              <v:textbox style="mso-next-textbox:#_x0000_s1057" inset="0,0,0,0">
                <w:txbxContent>
                  <w:p w:rsidR="00544931" w:rsidRDefault="00544931">
                    <w:pPr>
                      <w:rPr>
                        <w:sz w:val="13"/>
                      </w:rPr>
                    </w:pPr>
                    <w:r>
                      <w:rPr>
                        <w:b/>
                        <w:bCs/>
                        <w:color w:val="000000"/>
                        <w:sz w:val="17"/>
                        <w:szCs w:val="26"/>
                        <w:lang w:val="en-US"/>
                      </w:rPr>
                      <w:t>í</w:t>
                    </w:r>
                  </w:p>
                </w:txbxContent>
              </v:textbox>
            </v:rect>
            <v:rect id="_x0000_s1058" style="position:absolute;left:5787;top:8470;width:2022;height:625" filled="f" stroked="f">
              <v:textbox style="mso-next-textbox:#_x0000_s1058" inset="0,0,0,0">
                <w:txbxContent>
                  <w:p w:rsidR="00544931" w:rsidRDefault="00544931">
                    <w:pPr>
                      <w:rPr>
                        <w:sz w:val="13"/>
                      </w:rPr>
                    </w:pPr>
                    <w:r>
                      <w:rPr>
                        <w:b/>
                        <w:bCs/>
                        <w:color w:val="000000"/>
                        <w:sz w:val="17"/>
                        <w:szCs w:val="26"/>
                        <w:lang w:val="en-US"/>
                      </w:rPr>
                      <w:t>pro podnikatele</w:t>
                    </w:r>
                  </w:p>
                </w:txbxContent>
              </v:textbox>
            </v:rect>
            <v:rect id="_x0000_s1059" style="position:absolute;left:2682;top:10207;width:3064;height:624" filled="f" stroked="f">
              <v:textbox style="mso-next-textbox:#_x0000_s1059" inset="0,0,0,0">
                <w:txbxContent>
                  <w:p w:rsidR="00544931" w:rsidRDefault="00544931">
                    <w:pPr>
                      <w:rPr>
                        <w:sz w:val="13"/>
                      </w:rPr>
                    </w:pPr>
                    <w:r>
                      <w:rPr>
                        <w:b/>
                        <w:bCs/>
                        <w:color w:val="000000"/>
                        <w:sz w:val="17"/>
                        <w:szCs w:val="26"/>
                        <w:lang w:val="en-US"/>
                      </w:rPr>
                      <w:t>II. Poskytovat profesion</w:t>
                    </w:r>
                  </w:p>
                </w:txbxContent>
              </v:textbox>
            </v:rect>
            <v:rect id="_x0000_s1060" style="position:absolute;left:5671;top:10207;width:152;height:311" filled="f" stroked="f">
              <v:textbox style="mso-next-textbox:#_x0000_s1060" inset="0,0,0,0">
                <w:txbxContent>
                  <w:p w:rsidR="00544931" w:rsidRDefault="00544931">
                    <w:pPr>
                      <w:rPr>
                        <w:sz w:val="13"/>
                      </w:rPr>
                    </w:pPr>
                    <w:r>
                      <w:rPr>
                        <w:b/>
                        <w:bCs/>
                        <w:color w:val="000000"/>
                        <w:sz w:val="17"/>
                        <w:szCs w:val="26"/>
                        <w:lang w:val="en-US"/>
                      </w:rPr>
                      <w:t>á</w:t>
                    </w:r>
                  </w:p>
                </w:txbxContent>
              </v:textbox>
            </v:rect>
            <v:rect id="_x0000_s1061" style="position:absolute;left:5821;top:10207;width:243;height:624" filled="f" stroked="f">
              <v:textbox style="mso-next-textbox:#_x0000_s1061" inset="0,0,0,0">
                <w:txbxContent>
                  <w:p w:rsidR="00544931" w:rsidRDefault="00544931">
                    <w:pPr>
                      <w:rPr>
                        <w:sz w:val="13"/>
                      </w:rPr>
                    </w:pPr>
                    <w:r>
                      <w:rPr>
                        <w:b/>
                        <w:bCs/>
                        <w:color w:val="000000"/>
                        <w:sz w:val="17"/>
                        <w:szCs w:val="26"/>
                        <w:lang w:val="en-US"/>
                      </w:rPr>
                      <w:t>ln</w:t>
                    </w:r>
                  </w:p>
                </w:txbxContent>
              </v:textbox>
            </v:rect>
            <v:rect id="_x0000_s1062" style="position:absolute;left:6054;top:10207;width:77;height:311" filled="f" stroked="f">
              <v:textbox style="mso-next-textbox:#_x0000_s1062" inset="0,0,0,0">
                <w:txbxContent>
                  <w:p w:rsidR="00544931" w:rsidRDefault="00544931">
                    <w:pPr>
                      <w:rPr>
                        <w:sz w:val="13"/>
                      </w:rPr>
                    </w:pPr>
                    <w:r>
                      <w:rPr>
                        <w:b/>
                        <w:bCs/>
                        <w:color w:val="000000"/>
                        <w:sz w:val="17"/>
                        <w:szCs w:val="26"/>
                        <w:lang w:val="en-US"/>
                      </w:rPr>
                      <w:t>í</w:t>
                    </w:r>
                  </w:p>
                </w:txbxContent>
              </v:textbox>
            </v:rect>
            <v:rect id="_x0000_s1063" style="position:absolute;left:6204;top:10207;width:152;height:551" filled="f" stroked="f">
              <v:textbox style="mso-next-textbox:#_x0000_s1063" inset="0,0,0,0">
                <w:txbxContent>
                  <w:p w:rsidR="00544931" w:rsidRDefault="00544931">
                    <w:pPr>
                      <w:rPr>
                        <w:sz w:val="13"/>
                      </w:rPr>
                    </w:pPr>
                    <w:r>
                      <w:rPr>
                        <w:b/>
                        <w:bCs/>
                        <w:color w:val="000000"/>
                        <w:sz w:val="17"/>
                        <w:szCs w:val="26"/>
                        <w:lang w:val="en-US"/>
                      </w:rPr>
                      <w:t xml:space="preserve">a </w:t>
                    </w:r>
                  </w:p>
                </w:txbxContent>
              </v:textbox>
            </v:rect>
            <v:rect id="_x0000_s1064" style="position:absolute;left:6423;top:10207;width:166;height:311" filled="f" stroked="f">
              <v:textbox style="mso-next-textbox:#_x0000_s1064" inset="0,0,0,0">
                <w:txbxContent>
                  <w:p w:rsidR="00544931" w:rsidRDefault="00544931">
                    <w:pPr>
                      <w:rPr>
                        <w:sz w:val="13"/>
                      </w:rPr>
                    </w:pPr>
                    <w:r>
                      <w:rPr>
                        <w:b/>
                        <w:bCs/>
                        <w:color w:val="000000"/>
                        <w:sz w:val="17"/>
                        <w:szCs w:val="26"/>
                        <w:lang w:val="en-US"/>
                      </w:rPr>
                      <w:t>ú</w:t>
                    </w:r>
                  </w:p>
                </w:txbxContent>
              </v:textbox>
            </v:rect>
            <v:rect id="_x0000_s1065" style="position:absolute;left:6588;top:10207;width:151;height:311" filled="f" stroked="f">
              <v:textbox style="mso-next-textbox:#_x0000_s1065" inset="0,0,0,0">
                <w:txbxContent>
                  <w:p w:rsidR="00544931" w:rsidRDefault="00544931">
                    <w:pPr>
                      <w:rPr>
                        <w:sz w:val="13"/>
                      </w:rPr>
                    </w:pPr>
                    <w:r>
                      <w:rPr>
                        <w:b/>
                        <w:bCs/>
                        <w:color w:val="000000"/>
                        <w:sz w:val="17"/>
                        <w:szCs w:val="26"/>
                        <w:lang w:val="en-US"/>
                      </w:rPr>
                      <w:t>č</w:t>
                    </w:r>
                  </w:p>
                </w:txbxContent>
              </v:textbox>
            </v:rect>
            <v:rect id="_x0000_s1066" style="position:absolute;left:6730;top:10207;width:1916;height:624" filled="f" stroked="f">
              <v:textbox style="mso-next-textbox:#_x0000_s1066" inset="0,0,0,0">
                <w:txbxContent>
                  <w:p w:rsidR="00544931" w:rsidRDefault="00544931">
                    <w:pPr>
                      <w:rPr>
                        <w:sz w:val="13"/>
                      </w:rPr>
                    </w:pPr>
                    <w:r>
                      <w:rPr>
                        <w:b/>
                        <w:bCs/>
                        <w:color w:val="000000"/>
                        <w:sz w:val="17"/>
                        <w:szCs w:val="26"/>
                        <w:lang w:val="en-US"/>
                      </w:rPr>
                      <w:t>innou podporu</w:t>
                    </w:r>
                  </w:p>
                </w:txbxContent>
              </v:textbox>
            </v:rect>
            <v:rect id="_x0000_s1067" style="position:absolute;left:3325;top:12040;width:935;height:625" filled="f" stroked="f">
              <v:textbox style="mso-next-textbox:#_x0000_s1067" inset="0,0,0,0">
                <w:txbxContent>
                  <w:p w:rsidR="00544931" w:rsidRDefault="00544931">
                    <w:pPr>
                      <w:rPr>
                        <w:sz w:val="13"/>
                      </w:rPr>
                    </w:pPr>
                    <w:r>
                      <w:rPr>
                        <w:b/>
                        <w:bCs/>
                        <w:color w:val="000000"/>
                        <w:sz w:val="17"/>
                        <w:szCs w:val="26"/>
                        <w:lang w:val="en-US"/>
                      </w:rPr>
                      <w:t>III. Zlep</w:t>
                    </w:r>
                  </w:p>
                </w:txbxContent>
              </v:textbox>
            </v:rect>
            <v:rect id="_x0000_s1068" style="position:absolute;left:4241;top:12040;width:152;height:312" filled="f" stroked="f">
              <v:textbox style="mso-next-textbox:#_x0000_s1068" inset="0,0,0,0">
                <w:txbxContent>
                  <w:p w:rsidR="00544931" w:rsidRDefault="00544931">
                    <w:pPr>
                      <w:rPr>
                        <w:sz w:val="13"/>
                      </w:rPr>
                    </w:pPr>
                    <w:r>
                      <w:rPr>
                        <w:b/>
                        <w:bCs/>
                        <w:color w:val="000000"/>
                        <w:sz w:val="17"/>
                        <w:szCs w:val="26"/>
                        <w:lang w:val="en-US"/>
                      </w:rPr>
                      <w:t>š</w:t>
                    </w:r>
                  </w:p>
                </w:txbxContent>
              </v:textbox>
            </v:rect>
            <v:rect id="_x0000_s1069" style="position:absolute;left:4391;top:12040;width:1027;height:625" filled="f" stroked="f">
              <v:textbox style="mso-next-textbox:#_x0000_s1069" inset="0,0,0,0">
                <w:txbxContent>
                  <w:p w:rsidR="00544931" w:rsidRDefault="00544931">
                    <w:pPr>
                      <w:rPr>
                        <w:sz w:val="13"/>
                      </w:rPr>
                    </w:pPr>
                    <w:r>
                      <w:rPr>
                        <w:b/>
                        <w:bCs/>
                        <w:color w:val="000000"/>
                        <w:sz w:val="17"/>
                        <w:szCs w:val="26"/>
                        <w:lang w:val="en-US"/>
                      </w:rPr>
                      <w:t>it a rozv</w:t>
                    </w:r>
                  </w:p>
                </w:txbxContent>
              </v:textbox>
            </v:rect>
            <v:rect id="_x0000_s1070" style="position:absolute;left:5390;top:12040;width:76;height:312" filled="f" stroked="f">
              <v:textbox style="mso-next-textbox:#_x0000_s1070" inset="0,0,0,0">
                <w:txbxContent>
                  <w:p w:rsidR="00544931" w:rsidRDefault="00544931">
                    <w:pPr>
                      <w:rPr>
                        <w:sz w:val="13"/>
                      </w:rPr>
                    </w:pPr>
                    <w:r>
                      <w:rPr>
                        <w:b/>
                        <w:bCs/>
                        <w:color w:val="000000"/>
                        <w:sz w:val="17"/>
                        <w:szCs w:val="26"/>
                        <w:lang w:val="en-US"/>
                      </w:rPr>
                      <w:t>í</w:t>
                    </w:r>
                  </w:p>
                </w:txbxContent>
              </v:textbox>
            </v:rect>
            <v:rect id="_x0000_s1071" style="position:absolute;left:5466;top:12040;width:1722;height:625" filled="f" stroked="f">
              <v:textbox style="mso-next-textbox:#_x0000_s1071" inset="0,0,0,0">
                <w:txbxContent>
                  <w:p w:rsidR="00544931" w:rsidRDefault="00544931">
                    <w:pPr>
                      <w:rPr>
                        <w:sz w:val="13"/>
                      </w:rPr>
                    </w:pPr>
                    <w:r>
                      <w:rPr>
                        <w:b/>
                        <w:bCs/>
                        <w:color w:val="000000"/>
                        <w:sz w:val="17"/>
                        <w:szCs w:val="26"/>
                        <w:lang w:val="en-US"/>
                      </w:rPr>
                      <w:t>jet kvalitu slu</w:t>
                    </w:r>
                  </w:p>
                </w:txbxContent>
              </v:textbox>
            </v:rect>
            <v:rect id="_x0000_s1072" style="position:absolute;left:7142;top:12040;width:137;height:312" filled="f" stroked="f">
              <v:textbox style="mso-next-textbox:#_x0000_s1072" inset="0,0,0,0">
                <w:txbxContent>
                  <w:p w:rsidR="00544931" w:rsidRDefault="00544931">
                    <w:pPr>
                      <w:rPr>
                        <w:sz w:val="13"/>
                      </w:rPr>
                    </w:pPr>
                    <w:r>
                      <w:rPr>
                        <w:b/>
                        <w:bCs/>
                        <w:color w:val="000000"/>
                        <w:sz w:val="17"/>
                        <w:szCs w:val="26"/>
                        <w:lang w:val="en-US"/>
                      </w:rPr>
                      <w:t>ž</w:t>
                    </w:r>
                  </w:p>
                </w:txbxContent>
              </v:textbox>
            </v:rect>
            <v:rect id="_x0000_s1073" style="position:absolute;left:7271;top:12040;width:318;height:625" filled="f" stroked="f">
              <v:textbox style="mso-next-textbox:#_x0000_s1073" inset="0,0,0,0">
                <w:txbxContent>
                  <w:p w:rsidR="00544931" w:rsidRDefault="00544931">
                    <w:pPr>
                      <w:rPr>
                        <w:sz w:val="13"/>
                      </w:rPr>
                    </w:pPr>
                    <w:r>
                      <w:rPr>
                        <w:b/>
                        <w:bCs/>
                        <w:color w:val="000000"/>
                        <w:sz w:val="17"/>
                        <w:szCs w:val="26"/>
                        <w:lang w:val="en-US"/>
                      </w:rPr>
                      <w:t>eb</w:t>
                    </w:r>
                  </w:p>
                </w:txbxContent>
              </v:textbox>
            </v:rect>
            <v:rect id="_x0000_s1074" style="position:absolute;left:3866;top:13975;width:877;height:624" filled="f" stroked="f">
              <v:textbox style="mso-next-textbox:#_x0000_s1074" inset="0,0,0,0">
                <w:txbxContent>
                  <w:p w:rsidR="00544931" w:rsidRDefault="00544931">
                    <w:pPr>
                      <w:rPr>
                        <w:sz w:val="13"/>
                      </w:rPr>
                    </w:pPr>
                    <w:r>
                      <w:rPr>
                        <w:b/>
                        <w:bCs/>
                        <w:color w:val="000000"/>
                        <w:sz w:val="17"/>
                        <w:szCs w:val="26"/>
                        <w:lang w:val="en-US"/>
                      </w:rPr>
                      <w:t>IV. Zvý</w:t>
                    </w:r>
                  </w:p>
                </w:txbxContent>
              </v:textbox>
            </v:rect>
            <v:rect id="_x0000_s1075" style="position:absolute;left:4727;top:13975;width:152;height:311" filled="f" stroked="f">
              <v:textbox style="mso-next-textbox:#_x0000_s1075" inset="0,0,0,0">
                <w:txbxContent>
                  <w:p w:rsidR="00544931" w:rsidRDefault="00544931">
                    <w:pPr>
                      <w:rPr>
                        <w:sz w:val="13"/>
                      </w:rPr>
                    </w:pPr>
                    <w:r>
                      <w:rPr>
                        <w:b/>
                        <w:bCs/>
                        <w:color w:val="000000"/>
                        <w:sz w:val="17"/>
                        <w:szCs w:val="26"/>
                        <w:lang w:val="en-US"/>
                      </w:rPr>
                      <w:t>š</w:t>
                    </w:r>
                  </w:p>
                </w:txbxContent>
              </v:textbox>
            </v:rect>
            <v:rect id="_x0000_s1076" style="position:absolute;left:4871;top:13975;width:2747;height:624" filled="f" stroked="f">
              <v:textbox style="mso-next-textbox:#_x0000_s1076" inset="0,0,0,0">
                <w:txbxContent>
                  <w:p w:rsidR="00544931" w:rsidRDefault="00544931">
                    <w:pPr>
                      <w:rPr>
                        <w:sz w:val="13"/>
                      </w:rPr>
                    </w:pPr>
                    <w:r>
                      <w:rPr>
                        <w:b/>
                        <w:bCs/>
                        <w:color w:val="000000"/>
                        <w:sz w:val="17"/>
                        <w:szCs w:val="26"/>
                        <w:lang w:val="en-US"/>
                      </w:rPr>
                      <w:t>it kapacity pro export</w:t>
                    </w:r>
                  </w:p>
                </w:txbxContent>
              </v:textbox>
            </v:rect>
            <v:rect id="_x0000_s1077" style="position:absolute;left:9459;top:8423;width:273;height:311" filled="f" stroked="f">
              <v:textbox style="mso-next-textbox:#_x0000_s1077" inset="0,0,0,0">
                <w:txbxContent>
                  <w:p w:rsidR="00544931" w:rsidRDefault="00544931">
                    <w:pPr>
                      <w:rPr>
                        <w:sz w:val="13"/>
                      </w:rPr>
                    </w:pPr>
                    <w:r>
                      <w:rPr>
                        <w:b/>
                        <w:bCs/>
                        <w:color w:val="808080"/>
                        <w:sz w:val="17"/>
                        <w:szCs w:val="26"/>
                        <w:lang w:val="en-US"/>
                      </w:rPr>
                      <w:t>St</w:t>
                    </w:r>
                  </w:p>
                </w:txbxContent>
              </v:textbox>
            </v:rect>
            <v:rect id="_x0000_s1078" style="position:absolute;left:9724;top:8423;width:152;height:311" filled="f" stroked="f">
              <v:textbox style="mso-next-textbox:#_x0000_s1078" inset="0,0,0,0">
                <w:txbxContent>
                  <w:p w:rsidR="00544931" w:rsidRDefault="00544931">
                    <w:pPr>
                      <w:rPr>
                        <w:sz w:val="13"/>
                      </w:rPr>
                    </w:pPr>
                    <w:r>
                      <w:rPr>
                        <w:b/>
                        <w:bCs/>
                        <w:color w:val="808080"/>
                        <w:sz w:val="17"/>
                        <w:szCs w:val="26"/>
                        <w:lang w:val="en-US"/>
                      </w:rPr>
                      <w:t>á</w:t>
                    </w:r>
                  </w:p>
                </w:txbxContent>
              </v:textbox>
            </v:rect>
            <v:rect id="_x0000_s1079" style="position:absolute;left:9876;top:8423;width:91;height:311" filled="f" stroked="f">
              <v:textbox style="mso-next-textbox:#_x0000_s1079" inset="0,0,0,0">
                <w:txbxContent>
                  <w:p w:rsidR="00544931" w:rsidRDefault="00544931">
                    <w:pPr>
                      <w:rPr>
                        <w:sz w:val="13"/>
                      </w:rPr>
                    </w:pPr>
                    <w:r>
                      <w:rPr>
                        <w:b/>
                        <w:bCs/>
                        <w:color w:val="808080"/>
                        <w:sz w:val="17"/>
                        <w:szCs w:val="26"/>
                        <w:lang w:val="en-US"/>
                      </w:rPr>
                      <w:t>t</w:t>
                    </w:r>
                  </w:p>
                </w:txbxContent>
              </v:textbox>
            </v:rect>
            <v:rect id="_x0000_s1080" style="position:absolute;left:9165;top:10146;width:831;height:625" filled="f" stroked="f">
              <v:textbox style="mso-next-textbox:#_x0000_s1080" inset="0,0,0,0">
                <w:txbxContent>
                  <w:p w:rsidR="00544931" w:rsidRDefault="00544931">
                    <w:pPr>
                      <w:rPr>
                        <w:sz w:val="13"/>
                      </w:rPr>
                    </w:pPr>
                    <w:r>
                      <w:rPr>
                        <w:b/>
                        <w:bCs/>
                        <w:color w:val="808080"/>
                        <w:sz w:val="17"/>
                        <w:szCs w:val="26"/>
                        <w:lang w:val="en-US"/>
                      </w:rPr>
                      <w:t>Klienti</w:t>
                    </w:r>
                  </w:p>
                </w:txbxContent>
              </v:textbox>
            </v:rect>
            <v:rect id="_x0000_s1081" style="position:absolute;left:8939;top:11957;width:1057;height:625" filled="f" stroked="f">
              <v:textbox style="mso-next-textbox:#_x0000_s1081" inset="0,0,0,0">
                <w:txbxContent>
                  <w:p w:rsidR="00544931" w:rsidRDefault="00544931">
                    <w:pPr>
                      <w:rPr>
                        <w:sz w:val="13"/>
                      </w:rPr>
                    </w:pPr>
                    <w:r>
                      <w:rPr>
                        <w:b/>
                        <w:bCs/>
                        <w:color w:val="808080"/>
                        <w:sz w:val="17"/>
                        <w:szCs w:val="26"/>
                        <w:lang w:val="en-US"/>
                      </w:rPr>
                      <w:t>Procesy</w:t>
                    </w:r>
                  </w:p>
                </w:txbxContent>
              </v:textbox>
            </v:rect>
            <v:rect id="_x0000_s1082" style="position:absolute;left:9178;top:13887;width:831;height:624" filled="f" stroked="f">
              <v:textbox style="mso-next-textbox:#_x0000_s1082" inset="0,0,0,0">
                <w:txbxContent>
                  <w:p w:rsidR="00544931" w:rsidRDefault="00544931">
                    <w:pPr>
                      <w:rPr>
                        <w:sz w:val="13"/>
                      </w:rPr>
                    </w:pPr>
                    <w:r>
                      <w:rPr>
                        <w:b/>
                        <w:bCs/>
                        <w:color w:val="808080"/>
                        <w:sz w:val="17"/>
                        <w:szCs w:val="26"/>
                        <w:lang w:val="en-US"/>
                      </w:rPr>
                      <w:t>Zdroje</w:t>
                    </w:r>
                  </w:p>
                </w:txbxContent>
              </v:textbox>
            </v:rect>
            <v:group id="_x0000_s1083" style="position:absolute;left:5772;top:12595;width:1831;height:815" coordorigin="5772,12595" coordsize="1831,815">
              <v:rect id="_x0000_s1084" style="position:absolute;left:5772;top:12595;width:1831;height:815" stroked="f"/>
              <v:rect id="_x0000_s1085" style="position:absolute;left:5772;top:12595;width:1831;height:815" filled="f" strokeweight=".7pt">
                <v:stroke endcap="round"/>
              </v:rect>
            </v:group>
            <v:rect id="_x0000_s1086" style="position:absolute;left:6081;top:12676;width:358;height:478" filled="f" stroked="f">
              <v:textbox style="mso-next-textbox:#_x0000_s1086" inset="0,0,0,0">
                <w:txbxContent>
                  <w:p w:rsidR="00544931" w:rsidRDefault="00544931">
                    <w:pPr>
                      <w:rPr>
                        <w:sz w:val="13"/>
                      </w:rPr>
                    </w:pPr>
                    <w:r>
                      <w:rPr>
                        <w:b/>
                        <w:bCs/>
                        <w:color w:val="000000"/>
                        <w:sz w:val="13"/>
                        <w:lang w:val="en-US"/>
                      </w:rPr>
                      <w:t>9. Z</w:t>
                    </w:r>
                  </w:p>
                </w:txbxContent>
              </v:textbox>
            </v:rect>
            <v:rect id="_x0000_s1087" style="position:absolute;left:6409;top:12676;width:116;height:238" filled="f" stroked="f">
              <v:textbox style="mso-next-textbox:#_x0000_s1087" inset="0,0,0,0">
                <w:txbxContent>
                  <w:p w:rsidR="00544931" w:rsidRDefault="00544931">
                    <w:pPr>
                      <w:rPr>
                        <w:sz w:val="13"/>
                      </w:rPr>
                    </w:pPr>
                    <w:r>
                      <w:rPr>
                        <w:b/>
                        <w:bCs/>
                        <w:color w:val="000000"/>
                        <w:sz w:val="13"/>
                        <w:lang w:val="en-US"/>
                      </w:rPr>
                      <w:t>á</w:t>
                    </w:r>
                  </w:p>
                </w:txbxContent>
              </v:textbox>
            </v:rect>
            <v:rect id="_x0000_s1088" style="position:absolute;left:6513;top:12676;width:750;height:478" filled="f" stroked="f">
              <v:textbox style="mso-next-textbox:#_x0000_s1088" inset="0,0,0,0">
                <w:txbxContent>
                  <w:p w:rsidR="00544931" w:rsidRDefault="00544931">
                    <w:pPr>
                      <w:rPr>
                        <w:sz w:val="13"/>
                      </w:rPr>
                    </w:pPr>
                    <w:r>
                      <w:rPr>
                        <w:b/>
                        <w:bCs/>
                        <w:color w:val="000000"/>
                        <w:sz w:val="13"/>
                        <w:lang w:val="en-US"/>
                      </w:rPr>
                      <w:t>kaznick</w:t>
                    </w:r>
                  </w:p>
                </w:txbxContent>
              </v:textbox>
            </v:rect>
            <v:rect id="_x0000_s1089" style="position:absolute;left:7195;top:12676;width:116;height:238" filled="f" stroked="f">
              <v:textbox style="mso-next-textbox:#_x0000_s1089" inset="0,0,0,0">
                <w:txbxContent>
                  <w:p w:rsidR="00544931" w:rsidRDefault="00544931">
                    <w:pPr>
                      <w:rPr>
                        <w:sz w:val="13"/>
                      </w:rPr>
                    </w:pPr>
                    <w:r>
                      <w:rPr>
                        <w:b/>
                        <w:bCs/>
                        <w:color w:val="000000"/>
                        <w:sz w:val="13"/>
                        <w:lang w:val="en-US"/>
                      </w:rPr>
                      <w:t>é</w:t>
                    </w:r>
                  </w:p>
                </w:txbxContent>
              </v:textbox>
            </v:rect>
            <v:rect id="_x0000_s1090" style="position:absolute;left:6136;top:12901;width:1212;height:478" filled="f" stroked="f">
              <v:textbox style="mso-next-textbox:#_x0000_s1090" inset="0,0,0,0">
                <w:txbxContent>
                  <w:p w:rsidR="00544931" w:rsidRDefault="00544931">
                    <w:pPr>
                      <w:rPr>
                        <w:sz w:val="13"/>
                      </w:rPr>
                    </w:pPr>
                    <w:r>
                      <w:rPr>
                        <w:b/>
                        <w:bCs/>
                        <w:color w:val="000000"/>
                        <w:sz w:val="13"/>
                        <w:lang w:val="en-US"/>
                      </w:rPr>
                      <w:t xml:space="preserve">centrum pro </w:t>
                    </w:r>
                  </w:p>
                </w:txbxContent>
              </v:textbox>
            </v:rect>
            <v:rect id="_x0000_s1091" style="position:absolute;left:6402;top:13128;width:636;height:478" filled="f" stroked="f">
              <v:textbox style="mso-next-textbox:#_x0000_s1091" inset="0,0,0,0">
                <w:txbxContent>
                  <w:p w:rsidR="00544931" w:rsidRDefault="00544931">
                    <w:pPr>
                      <w:rPr>
                        <w:sz w:val="13"/>
                      </w:rPr>
                    </w:pPr>
                    <w:r>
                      <w:rPr>
                        <w:b/>
                        <w:bCs/>
                        <w:color w:val="000000"/>
                        <w:sz w:val="13"/>
                        <w:lang w:val="en-US"/>
                      </w:rPr>
                      <w:t>export</w:t>
                    </w:r>
                  </w:p>
                </w:txbxContent>
              </v:textbox>
            </v:rect>
            <v:group id="_x0000_s1092" style="position:absolute;left:1682;top:10765;width:1830;height:752" coordorigin="1682,10765" coordsize="1830,752">
              <v:rect id="_x0000_s1093" style="position:absolute;left:1682;top:10765;width:1830;height:752" stroked="f"/>
              <v:rect id="_x0000_s1094" style="position:absolute;left:1682;top:10765;width:1830;height:752" filled="f" strokeweight=".7pt">
                <v:stroke endcap="round"/>
              </v:rect>
            </v:group>
            <v:rect id="_x0000_s1095" style="position:absolute;left:2170;top:10810;width:174;height:478" filled="f" stroked="f">
              <v:textbox style="mso-next-textbox:#_x0000_s1095" inset="0,0,0,0">
                <w:txbxContent>
                  <w:p w:rsidR="00544931" w:rsidRDefault="00544931">
                    <w:pPr>
                      <w:rPr>
                        <w:sz w:val="13"/>
                      </w:rPr>
                    </w:pPr>
                    <w:r>
                      <w:rPr>
                        <w:b/>
                        <w:bCs/>
                        <w:color w:val="000000"/>
                        <w:sz w:val="13"/>
                        <w:lang w:val="en-US"/>
                      </w:rPr>
                      <w:t xml:space="preserve">4. </w:t>
                    </w:r>
                  </w:p>
                </w:txbxContent>
              </v:textbox>
            </v:rect>
            <v:rect id="_x0000_s1096" style="position:absolute;left:2389;top:10810;width:150;height:238" filled="f" stroked="f">
              <v:textbox style="mso-next-textbox:#_x0000_s1096" inset="0,0,0,0">
                <w:txbxContent>
                  <w:p w:rsidR="00544931" w:rsidRDefault="00544931">
                    <w:pPr>
                      <w:rPr>
                        <w:sz w:val="13"/>
                      </w:rPr>
                    </w:pPr>
                    <w:r>
                      <w:rPr>
                        <w:b/>
                        <w:bCs/>
                        <w:color w:val="000000"/>
                        <w:sz w:val="13"/>
                        <w:lang w:val="en-US"/>
                      </w:rPr>
                      <w:t>Ú</w:t>
                    </w:r>
                  </w:p>
                </w:txbxContent>
              </v:textbox>
            </v:rect>
            <v:rect id="_x0000_s1097" style="position:absolute;left:2520;top:10810;width:116;height:238" filled="f" stroked="f">
              <v:textbox style="mso-next-textbox:#_x0000_s1097" inset="0,0,0,0">
                <w:txbxContent>
                  <w:p w:rsidR="00544931" w:rsidRDefault="00544931">
                    <w:pPr>
                      <w:rPr>
                        <w:sz w:val="13"/>
                      </w:rPr>
                    </w:pPr>
                    <w:r>
                      <w:rPr>
                        <w:b/>
                        <w:bCs/>
                        <w:color w:val="000000"/>
                        <w:sz w:val="13"/>
                        <w:lang w:val="en-US"/>
                      </w:rPr>
                      <w:t>č</w:t>
                    </w:r>
                  </w:p>
                </w:txbxContent>
              </v:textbox>
            </v:rect>
            <v:rect id="_x0000_s1098" style="position:absolute;left:2628;top:10810;width:312;height:478" filled="f" stroked="f">
              <v:textbox style="mso-next-textbox:#_x0000_s1098" inset="0,0,0,0">
                <w:txbxContent>
                  <w:p w:rsidR="00544931" w:rsidRDefault="00544931">
                    <w:pPr>
                      <w:rPr>
                        <w:sz w:val="13"/>
                      </w:rPr>
                    </w:pPr>
                    <w:r>
                      <w:rPr>
                        <w:b/>
                        <w:bCs/>
                        <w:color w:val="000000"/>
                        <w:sz w:val="13"/>
                        <w:lang w:val="en-US"/>
                      </w:rPr>
                      <w:t>inn</w:t>
                    </w:r>
                  </w:p>
                </w:txbxContent>
              </v:textbox>
            </v:rect>
            <v:rect id="_x0000_s1099" style="position:absolute;left:2908;top:10810;width:116;height:238" filled="f" stroked="f">
              <v:textbox style="mso-next-textbox:#_x0000_s1099" inset="0,0,0,0">
                <w:txbxContent>
                  <w:p w:rsidR="00544931" w:rsidRDefault="00544931">
                    <w:pPr>
                      <w:rPr>
                        <w:sz w:val="13"/>
                      </w:rPr>
                    </w:pPr>
                    <w:r>
                      <w:rPr>
                        <w:b/>
                        <w:bCs/>
                        <w:color w:val="000000"/>
                        <w:sz w:val="13"/>
                        <w:lang w:val="en-US"/>
                      </w:rPr>
                      <w:t>á</w:t>
                    </w:r>
                  </w:p>
                </w:txbxContent>
              </v:textbox>
            </v:rect>
            <v:rect id="_x0000_s1100" style="position:absolute;left:1984;top:11042;width:1341;height:478" filled="f" stroked="f">
              <v:textbox style="mso-next-textbox:#_x0000_s1100" inset="0,0,0,0">
                <w:txbxContent>
                  <w:p w:rsidR="00544931" w:rsidRDefault="00544931">
                    <w:pPr>
                      <w:rPr>
                        <w:sz w:val="13"/>
                      </w:rPr>
                    </w:pPr>
                    <w:r>
                      <w:rPr>
                        <w:b/>
                        <w:bCs/>
                        <w:color w:val="000000"/>
                        <w:sz w:val="13"/>
                        <w:lang w:val="en-US"/>
                      </w:rPr>
                      <w:t xml:space="preserve">asistence pro </w:t>
                    </w:r>
                  </w:p>
                </w:txbxContent>
              </v:textbox>
            </v:rect>
            <v:rect id="_x0000_s1101" style="position:absolute;left:2163;top:11267;width:636;height:478" filled="f" stroked="f">
              <v:textbox style="mso-next-textbox:#_x0000_s1101" inset="0,0,0,0">
                <w:txbxContent>
                  <w:p w:rsidR="00544931" w:rsidRDefault="00544931">
                    <w:pPr>
                      <w:rPr>
                        <w:sz w:val="13"/>
                      </w:rPr>
                    </w:pPr>
                    <w:r>
                      <w:rPr>
                        <w:b/>
                        <w:bCs/>
                        <w:color w:val="000000"/>
                        <w:sz w:val="13"/>
                        <w:lang w:val="en-US"/>
                      </w:rPr>
                      <w:t>export</w:t>
                    </w:r>
                  </w:p>
                </w:txbxContent>
              </v:textbox>
            </v:rect>
            <v:rect id="_x0000_s1102" style="position:absolute;left:2745;top:11267;width:116;height:238" filled="f" stroked="f">
              <v:textbox style="mso-next-textbox:#_x0000_s1102" inset="0,0,0,0">
                <w:txbxContent>
                  <w:p w:rsidR="00544931" w:rsidRDefault="00544931">
                    <w:pPr>
                      <w:rPr>
                        <w:sz w:val="13"/>
                      </w:rPr>
                    </w:pPr>
                    <w:r>
                      <w:rPr>
                        <w:b/>
                        <w:bCs/>
                        <w:color w:val="000000"/>
                        <w:sz w:val="13"/>
                        <w:lang w:val="en-US"/>
                      </w:rPr>
                      <w:t>é</w:t>
                    </w:r>
                  </w:p>
                </w:txbxContent>
              </v:textbox>
            </v:rect>
            <v:rect id="_x0000_s1103" style="position:absolute;left:2853;top:11267;width:197;height:478" filled="f" stroked="f">
              <v:textbox style="mso-next-textbox:#_x0000_s1103" inset="0,0,0,0">
                <w:txbxContent>
                  <w:p w:rsidR="00544931" w:rsidRDefault="00544931">
                    <w:pPr>
                      <w:rPr>
                        <w:sz w:val="13"/>
                      </w:rPr>
                    </w:pPr>
                    <w:r>
                      <w:rPr>
                        <w:b/>
                        <w:bCs/>
                        <w:color w:val="000000"/>
                        <w:sz w:val="13"/>
                        <w:lang w:val="en-US"/>
                      </w:rPr>
                      <w:t>ry</w:t>
                    </w:r>
                  </w:p>
                </w:txbxContent>
              </v:textbox>
            </v:rect>
            <v:group id="_x0000_s1104" style="position:absolute;left:3728;top:10765;width:1831;height:752" coordorigin="3728,10765" coordsize="1831,752">
              <v:rect id="_x0000_s1105" style="position:absolute;left:3728;top:10765;width:1831;height:752" stroked="f"/>
              <v:rect id="_x0000_s1106" style="position:absolute;left:3728;top:10765;width:1831;height:752" filled="f" strokeweight=".7pt">
                <v:stroke endcap="round"/>
              </v:rect>
            </v:group>
            <v:rect id="_x0000_s1107" style="position:absolute;left:4187;top:10925;width:589;height:478" filled="f" stroked="f">
              <v:textbox style="mso-next-textbox:#_x0000_s1107" inset="0,0,0,0">
                <w:txbxContent>
                  <w:p w:rsidR="00544931" w:rsidRDefault="00544931">
                    <w:pPr>
                      <w:rPr>
                        <w:sz w:val="13"/>
                      </w:rPr>
                    </w:pPr>
                    <w:r>
                      <w:rPr>
                        <w:b/>
                        <w:bCs/>
                        <w:color w:val="000000"/>
                        <w:sz w:val="13"/>
                        <w:lang w:val="en-US"/>
                      </w:rPr>
                      <w:t>5. Zvý</w:t>
                    </w:r>
                  </w:p>
                </w:txbxContent>
              </v:textbox>
            </v:rect>
            <v:rect id="_x0000_s1108" style="position:absolute;left:4720;top:10925;width:117;height:238" filled="f" stroked="f">
              <v:textbox style="mso-next-textbox:#_x0000_s1108" inset="0,0,0,0">
                <w:txbxContent>
                  <w:p w:rsidR="00544931" w:rsidRDefault="00544931">
                    <w:pPr>
                      <w:rPr>
                        <w:sz w:val="13"/>
                      </w:rPr>
                    </w:pPr>
                    <w:r>
                      <w:rPr>
                        <w:b/>
                        <w:bCs/>
                        <w:color w:val="000000"/>
                        <w:sz w:val="13"/>
                        <w:lang w:val="en-US"/>
                      </w:rPr>
                      <w:t>š</w:t>
                    </w:r>
                  </w:p>
                </w:txbxContent>
              </v:textbox>
            </v:rect>
            <v:rect id="_x0000_s1109" style="position:absolute;left:4831;top:10925;width:242;height:478" filled="f" stroked="f">
              <v:textbox style="mso-next-textbox:#_x0000_s1109" inset="0,0,0,0">
                <w:txbxContent>
                  <w:p w:rsidR="00544931" w:rsidRDefault="00544931">
                    <w:pPr>
                      <w:rPr>
                        <w:sz w:val="13"/>
                      </w:rPr>
                    </w:pPr>
                    <w:r>
                      <w:rPr>
                        <w:b/>
                        <w:bCs/>
                        <w:color w:val="000000"/>
                        <w:sz w:val="13"/>
                        <w:lang w:val="en-US"/>
                      </w:rPr>
                      <w:t>en</w:t>
                    </w:r>
                  </w:p>
                </w:txbxContent>
              </v:textbox>
            </v:rect>
            <v:rect id="_x0000_s1110" style="position:absolute;left:5048;top:10925;width:59;height:238" filled="f" stroked="f">
              <v:textbox style="mso-next-textbox:#_x0000_s1110" inset="0,0,0,0">
                <w:txbxContent>
                  <w:p w:rsidR="00544931" w:rsidRDefault="00544931">
                    <w:pPr>
                      <w:rPr>
                        <w:sz w:val="13"/>
                      </w:rPr>
                    </w:pPr>
                    <w:r>
                      <w:rPr>
                        <w:b/>
                        <w:bCs/>
                        <w:color w:val="000000"/>
                        <w:sz w:val="13"/>
                        <w:lang w:val="en-US"/>
                      </w:rPr>
                      <w:t>í</w:t>
                    </w:r>
                  </w:p>
                </w:txbxContent>
              </v:textbox>
            </v:rect>
            <v:rect id="_x0000_s1111" style="position:absolute;left:4002;top:11152;width:1062;height:478" filled="f" stroked="f">
              <v:textbox style="mso-next-textbox:#_x0000_s1111" inset="0,0,0,0">
                <w:txbxContent>
                  <w:p w:rsidR="00544931" w:rsidRDefault="00544931">
                    <w:pPr>
                      <w:rPr>
                        <w:sz w:val="13"/>
                      </w:rPr>
                    </w:pPr>
                    <w:r>
                      <w:rPr>
                        <w:b/>
                        <w:bCs/>
                        <w:color w:val="000000"/>
                        <w:sz w:val="13"/>
                        <w:lang w:val="en-US"/>
                      </w:rPr>
                      <w:t>vývozu slu</w:t>
                    </w:r>
                  </w:p>
                </w:txbxContent>
              </v:textbox>
            </v:rect>
            <v:rect id="_x0000_s1112" style="position:absolute;left:4973;top:11152;width:105;height:238" filled="f" stroked="f">
              <v:textbox style="mso-next-textbox:#_x0000_s1112" inset="0,0,0,0">
                <w:txbxContent>
                  <w:p w:rsidR="00544931" w:rsidRDefault="00544931">
                    <w:pPr>
                      <w:rPr>
                        <w:sz w:val="13"/>
                      </w:rPr>
                    </w:pPr>
                    <w:r>
                      <w:rPr>
                        <w:b/>
                        <w:bCs/>
                        <w:color w:val="000000"/>
                        <w:sz w:val="13"/>
                        <w:lang w:val="en-US"/>
                      </w:rPr>
                      <w:t>ž</w:t>
                    </w:r>
                  </w:p>
                </w:txbxContent>
              </v:textbox>
            </v:rect>
            <v:rect id="_x0000_s1113" style="position:absolute;left:5062;top:11152;width:243;height:478" filled="f" stroked="f">
              <v:textbox style="mso-next-textbox:#_x0000_s1113" inset="0,0,0,0">
                <w:txbxContent>
                  <w:p w:rsidR="00544931" w:rsidRDefault="00544931">
                    <w:pPr>
                      <w:rPr>
                        <w:sz w:val="13"/>
                      </w:rPr>
                    </w:pPr>
                    <w:r>
                      <w:rPr>
                        <w:b/>
                        <w:bCs/>
                        <w:color w:val="000000"/>
                        <w:sz w:val="13"/>
                        <w:lang w:val="en-US"/>
                      </w:rPr>
                      <w:t>eb</w:t>
                    </w:r>
                  </w:p>
                </w:txbxContent>
              </v:textbox>
            </v:rect>
            <v:group id="_x0000_s1114" style="position:absolute;left:5772;top:10765;width:1831;height:918" coordorigin="5772,10765" coordsize="1831,918">
              <v:rect id="_x0000_s1115" style="position:absolute;left:5772;top:10765;width:1831;height:918" stroked="f"/>
              <v:rect id="_x0000_s1116" style="position:absolute;left:5772;top:10765;width:1831;height:918" filled="f" strokeweight=".7pt">
                <v:stroke endcap="round"/>
              </v:rect>
            </v:group>
            <v:rect id="_x0000_s1117" style="position:absolute;left:6231;top:10782;width:590;height:477" filled="f" stroked="f">
              <v:textbox style="mso-next-textbox:#_x0000_s1117" inset="0,0,0,0">
                <w:txbxContent>
                  <w:p w:rsidR="00544931" w:rsidRDefault="00544931">
                    <w:pPr>
                      <w:rPr>
                        <w:sz w:val="13"/>
                      </w:rPr>
                    </w:pPr>
                    <w:r>
                      <w:rPr>
                        <w:b/>
                        <w:bCs/>
                        <w:color w:val="000000"/>
                        <w:sz w:val="13"/>
                        <w:lang w:val="en-US"/>
                      </w:rPr>
                      <w:t>6. Zvý</w:t>
                    </w:r>
                  </w:p>
                </w:txbxContent>
              </v:textbox>
            </v:rect>
            <v:rect id="_x0000_s1118" style="position:absolute;left:6765;top:10782;width:116;height:238" filled="f" stroked="f">
              <v:textbox style="mso-next-textbox:#_x0000_s1118" inset="0,0,0,0">
                <w:txbxContent>
                  <w:p w:rsidR="00544931" w:rsidRDefault="00544931">
                    <w:pPr>
                      <w:rPr>
                        <w:sz w:val="13"/>
                      </w:rPr>
                    </w:pPr>
                    <w:r>
                      <w:rPr>
                        <w:b/>
                        <w:bCs/>
                        <w:color w:val="000000"/>
                        <w:sz w:val="13"/>
                        <w:lang w:val="en-US"/>
                      </w:rPr>
                      <w:t>š</w:t>
                    </w:r>
                  </w:p>
                </w:txbxContent>
              </v:textbox>
            </v:rect>
            <v:rect id="_x0000_s1119" style="position:absolute;left:6873;top:10782;width:243;height:477" filled="f" stroked="f">
              <v:textbox style="mso-next-textbox:#_x0000_s1119" inset="0,0,0,0">
                <w:txbxContent>
                  <w:p w:rsidR="00544931" w:rsidRDefault="00544931">
                    <w:pPr>
                      <w:rPr>
                        <w:sz w:val="13"/>
                      </w:rPr>
                    </w:pPr>
                    <w:r>
                      <w:rPr>
                        <w:b/>
                        <w:bCs/>
                        <w:color w:val="000000"/>
                        <w:sz w:val="13"/>
                        <w:lang w:val="en-US"/>
                      </w:rPr>
                      <w:t>en</w:t>
                    </w:r>
                  </w:p>
                </w:txbxContent>
              </v:textbox>
            </v:rect>
            <v:rect id="_x0000_s1120" style="position:absolute;left:7092;top:10782;width:59;height:238" filled="f" stroked="f">
              <v:textbox style="mso-next-textbox:#_x0000_s1120" inset="0,0,0,0">
                <w:txbxContent>
                  <w:p w:rsidR="00544931" w:rsidRDefault="00544931">
                    <w:pPr>
                      <w:rPr>
                        <w:sz w:val="13"/>
                      </w:rPr>
                    </w:pPr>
                    <w:r>
                      <w:rPr>
                        <w:b/>
                        <w:bCs/>
                        <w:color w:val="000000"/>
                        <w:sz w:val="13"/>
                        <w:lang w:val="en-US"/>
                      </w:rPr>
                      <w:t>í</w:t>
                    </w:r>
                  </w:p>
                </w:txbxContent>
              </v:textbox>
            </v:rect>
            <v:rect id="_x0000_s1121" style="position:absolute;left:5944;top:11009;width:128;height:238" filled="f" stroked="f">
              <v:textbox style="mso-next-textbox:#_x0000_s1121" inset="0,0,0,0">
                <w:txbxContent>
                  <w:p w:rsidR="00544931" w:rsidRDefault="00544931">
                    <w:pPr>
                      <w:rPr>
                        <w:sz w:val="13"/>
                      </w:rPr>
                    </w:pPr>
                    <w:r>
                      <w:rPr>
                        <w:b/>
                        <w:bCs/>
                        <w:color w:val="000000"/>
                        <w:sz w:val="13"/>
                        <w:lang w:val="en-US"/>
                      </w:rPr>
                      <w:t>p</w:t>
                    </w:r>
                  </w:p>
                </w:txbxContent>
              </v:textbox>
            </v:rect>
            <v:rect id="_x0000_s1122" style="position:absolute;left:6061;top:11009;width:81;height:238" filled="f" stroked="f">
              <v:textbox style="mso-next-textbox:#_x0000_s1122" inset="0,0,0,0">
                <w:txbxContent>
                  <w:p w:rsidR="00544931" w:rsidRDefault="00544931">
                    <w:pPr>
                      <w:rPr>
                        <w:sz w:val="13"/>
                      </w:rPr>
                    </w:pPr>
                    <w:r>
                      <w:rPr>
                        <w:b/>
                        <w:bCs/>
                        <w:color w:val="000000"/>
                        <w:sz w:val="13"/>
                        <w:lang w:val="en-US"/>
                      </w:rPr>
                      <w:t>ř</w:t>
                    </w:r>
                  </w:p>
                </w:txbxContent>
              </v:textbox>
            </v:rect>
            <v:rect id="_x0000_s1123" style="position:absolute;left:6136;top:11009;width:59;height:238" filled="f" stroked="f">
              <v:textbox style="mso-next-textbox:#_x0000_s1123" inset="0,0,0,0">
                <w:txbxContent>
                  <w:p w:rsidR="00544931" w:rsidRDefault="00544931">
                    <w:pPr>
                      <w:rPr>
                        <w:sz w:val="13"/>
                      </w:rPr>
                    </w:pPr>
                    <w:r>
                      <w:rPr>
                        <w:b/>
                        <w:bCs/>
                        <w:color w:val="000000"/>
                        <w:sz w:val="13"/>
                        <w:lang w:val="en-US"/>
                      </w:rPr>
                      <w:t>í</w:t>
                    </w:r>
                  </w:p>
                </w:txbxContent>
              </v:textbox>
            </v:rect>
            <v:rect id="_x0000_s1124" style="position:absolute;left:6183;top:11009;width:1374;height:477" filled="f" stroked="f">
              <v:textbox style="mso-next-textbox:#_x0000_s1124" inset="0,0,0,0">
                <w:txbxContent>
                  <w:p w:rsidR="00544931" w:rsidRDefault="00544931">
                    <w:pPr>
                      <w:rPr>
                        <w:sz w:val="13"/>
                      </w:rPr>
                    </w:pPr>
                    <w:r>
                      <w:rPr>
                        <w:b/>
                        <w:bCs/>
                        <w:color w:val="000000"/>
                        <w:sz w:val="13"/>
                        <w:lang w:val="en-US"/>
                      </w:rPr>
                      <w:t xml:space="preserve">mých investic </w:t>
                    </w:r>
                  </w:p>
                </w:txbxContent>
              </v:textbox>
            </v:rect>
            <v:rect id="_x0000_s1125" style="position:absolute;left:6156;top:11240;width:1166;height:478" filled="f" stroked="f">
              <v:textbox style="mso-next-textbox:#_x0000_s1125" inset="0,0,0,0">
                <w:txbxContent>
                  <w:p w:rsidR="00544931" w:rsidRDefault="00544931">
                    <w:pPr>
                      <w:rPr>
                        <w:sz w:val="13"/>
                      </w:rPr>
                    </w:pPr>
                    <w:r>
                      <w:rPr>
                        <w:b/>
                        <w:bCs/>
                        <w:color w:val="000000"/>
                        <w:sz w:val="13"/>
                        <w:lang w:val="en-US"/>
                      </w:rPr>
                      <w:t xml:space="preserve">a akvizic do </w:t>
                    </w:r>
                  </w:p>
                </w:txbxContent>
              </v:textbox>
            </v:rect>
            <v:rect id="_x0000_s1126" style="position:absolute;left:6279;top:11465;width:729;height:478" filled="f" stroked="f">
              <v:textbox style="mso-next-textbox:#_x0000_s1126" inset="0,0,0,0">
                <w:txbxContent>
                  <w:p w:rsidR="00544931" w:rsidRDefault="00544931">
                    <w:pPr>
                      <w:rPr>
                        <w:sz w:val="13"/>
                      </w:rPr>
                    </w:pPr>
                    <w:r>
                      <w:rPr>
                        <w:b/>
                        <w:bCs/>
                        <w:color w:val="000000"/>
                        <w:sz w:val="13"/>
                        <w:lang w:val="en-US"/>
                      </w:rPr>
                      <w:t>zahrani</w:t>
                    </w:r>
                  </w:p>
                </w:txbxContent>
              </v:textbox>
            </v:rect>
            <v:rect id="_x0000_s1127" style="position:absolute;left:6942;top:11465;width:117;height:238" filled="f" stroked="f">
              <v:textbox style="mso-next-textbox:#_x0000_s1127" inset="0,0,0,0">
                <w:txbxContent>
                  <w:p w:rsidR="00544931" w:rsidRDefault="00544931">
                    <w:pPr>
                      <w:rPr>
                        <w:sz w:val="13"/>
                      </w:rPr>
                    </w:pPr>
                    <w:r>
                      <w:rPr>
                        <w:b/>
                        <w:bCs/>
                        <w:color w:val="000000"/>
                        <w:sz w:val="13"/>
                        <w:lang w:val="en-US"/>
                      </w:rPr>
                      <w:t>č</w:t>
                    </w:r>
                  </w:p>
                </w:txbxContent>
              </v:textbox>
            </v:rect>
            <v:rect id="_x0000_s1128" style="position:absolute;left:7052;top:11465;width:59;height:238" filled="f" stroked="f">
              <v:textbox style="mso-next-textbox:#_x0000_s1128" inset="0,0,0,0">
                <w:txbxContent>
                  <w:p w:rsidR="00544931" w:rsidRDefault="00544931">
                    <w:pPr>
                      <w:rPr>
                        <w:sz w:val="13"/>
                      </w:rPr>
                    </w:pPr>
                    <w:r>
                      <w:rPr>
                        <w:b/>
                        <w:bCs/>
                        <w:color w:val="000000"/>
                        <w:sz w:val="13"/>
                        <w:lang w:val="en-US"/>
                      </w:rPr>
                      <w:t>í</w:t>
                    </w:r>
                  </w:p>
                </w:txbxContent>
              </v:textbox>
            </v:rect>
            <v:group id="_x0000_s1129" style="position:absolute;left:7819;top:10765;width:1830;height:752" coordorigin="7819,10765" coordsize="1830,752">
              <v:rect id="_x0000_s1130" style="position:absolute;left:7819;top:10765;width:1830;height:752" stroked="f"/>
              <v:rect id="_x0000_s1131" style="position:absolute;left:7819;top:10765;width:1830;height:752" filled="f" strokeweight=".7pt">
                <v:stroke endcap="round"/>
              </v:rect>
            </v:group>
            <v:rect id="_x0000_s1132" style="position:absolute;left:8317;top:10810;width:912;height:478" filled="f" stroked="f">
              <v:textbox style="mso-next-textbox:#_x0000_s1132" inset="0,0,0,0">
                <w:txbxContent>
                  <w:p w:rsidR="00544931" w:rsidRDefault="00544931">
                    <w:pPr>
                      <w:rPr>
                        <w:sz w:val="13"/>
                      </w:rPr>
                    </w:pPr>
                    <w:r>
                      <w:rPr>
                        <w:b/>
                        <w:bCs/>
                        <w:color w:val="000000"/>
                        <w:sz w:val="13"/>
                        <w:lang w:val="en-US"/>
                      </w:rPr>
                      <w:t xml:space="preserve">7. Rozvoj </w:t>
                    </w:r>
                  </w:p>
                </w:txbxContent>
              </v:textbox>
            </v:rect>
            <v:rect id="_x0000_s1133" style="position:absolute;left:8276;top:11042;width:704;height:478" filled="f" stroked="f">
              <v:textbox style="mso-next-textbox:#_x0000_s1133" inset="0,0,0,0">
                <w:txbxContent>
                  <w:p w:rsidR="00544931" w:rsidRDefault="00544931">
                    <w:pPr>
                      <w:rPr>
                        <w:sz w:val="13"/>
                      </w:rPr>
                    </w:pPr>
                    <w:r>
                      <w:rPr>
                        <w:b/>
                        <w:bCs/>
                        <w:color w:val="000000"/>
                        <w:sz w:val="13"/>
                        <w:lang w:val="en-US"/>
                      </w:rPr>
                      <w:t>vývozn</w:t>
                    </w:r>
                  </w:p>
                </w:txbxContent>
              </v:textbox>
            </v:rect>
            <v:rect id="_x0000_s1134" style="position:absolute;left:8918;top:11042;width:59;height:238" filled="f" stroked="f">
              <v:textbox style="mso-next-textbox:#_x0000_s1134" inset="0,0,0,0">
                <w:txbxContent>
                  <w:p w:rsidR="00544931" w:rsidRDefault="00544931">
                    <w:pPr>
                      <w:rPr>
                        <w:sz w:val="13"/>
                      </w:rPr>
                    </w:pPr>
                    <w:r>
                      <w:rPr>
                        <w:b/>
                        <w:bCs/>
                        <w:color w:val="000000"/>
                        <w:sz w:val="13"/>
                        <w:lang w:val="en-US"/>
                      </w:rPr>
                      <w:t>í</w:t>
                    </w:r>
                  </w:p>
                </w:txbxContent>
              </v:textbox>
            </v:rect>
            <v:rect id="_x0000_s1135" style="position:absolute;left:8974;top:11042;width:243;height:478" filled="f" stroked="f">
              <v:textbox style="mso-next-textbox:#_x0000_s1135" inset="0,0,0,0">
                <w:txbxContent>
                  <w:p w:rsidR="00544931" w:rsidRDefault="00544931">
                    <w:pPr>
                      <w:rPr>
                        <w:sz w:val="13"/>
                      </w:rPr>
                    </w:pPr>
                    <w:r>
                      <w:rPr>
                        <w:b/>
                        <w:bCs/>
                        <w:color w:val="000000"/>
                        <w:sz w:val="13"/>
                        <w:lang w:val="en-US"/>
                      </w:rPr>
                      <w:t xml:space="preserve">ch </w:t>
                    </w:r>
                  </w:p>
                </w:txbxContent>
              </v:textbox>
            </v:rect>
            <v:rect id="_x0000_s1136" style="position:absolute;left:8440;top:11267;width:590;height:478" filled="f" stroked="f">
              <v:textbox style="mso-next-textbox:#_x0000_s1136" inset="0,0,0,0">
                <w:txbxContent>
                  <w:p w:rsidR="00544931" w:rsidRDefault="00544931">
                    <w:pPr>
                      <w:rPr>
                        <w:sz w:val="13"/>
                      </w:rPr>
                    </w:pPr>
                    <w:r>
                      <w:rPr>
                        <w:b/>
                        <w:bCs/>
                        <w:color w:val="000000"/>
                        <w:sz w:val="13"/>
                        <w:lang w:val="en-US"/>
                      </w:rPr>
                      <w:t>alianc</w:t>
                    </w:r>
                  </w:p>
                </w:txbxContent>
              </v:textbox>
            </v:rect>
            <v:rect id="_x0000_s1137" style="position:absolute;left:8980;top:11267;width:59;height:238" filled="f" stroked="f">
              <v:textbox style="mso-next-textbox:#_x0000_s1137" inset="0,0,0,0">
                <w:txbxContent>
                  <w:p w:rsidR="00544931" w:rsidRDefault="00544931">
                    <w:pPr>
                      <w:rPr>
                        <w:sz w:val="13"/>
                      </w:rPr>
                    </w:pPr>
                    <w:r>
                      <w:rPr>
                        <w:b/>
                        <w:bCs/>
                        <w:color w:val="000000"/>
                        <w:sz w:val="13"/>
                        <w:lang w:val="en-US"/>
                      </w:rPr>
                      <w:t>í</w:t>
                    </w:r>
                  </w:p>
                </w:txbxContent>
              </v:textbox>
            </v:rect>
            <v:group id="_x0000_s1138" style="position:absolute;left:2434;top:9148;width:1831;height:752" coordorigin="2434,9148" coordsize="1831,752">
              <v:rect id="_x0000_s1139" style="position:absolute;left:2434;top:9148;width:1831;height:752" stroked="f"/>
              <v:rect id="_x0000_s1140" style="position:absolute;left:2434;top:9148;width:1831;height:752" filled="f" strokeweight=".7pt">
                <v:stroke endcap="round"/>
              </v:rect>
            </v:group>
            <v:rect id="_x0000_s1141" style="position:absolute;left:2649;top:9196;width:866;height:477" filled="f" stroked="f">
              <v:textbox style="mso-next-textbox:#_x0000_s1141" inset="0,0,0,0">
                <w:txbxContent>
                  <w:p w:rsidR="00544931" w:rsidRDefault="00544931">
                    <w:pPr>
                      <w:rPr>
                        <w:sz w:val="13"/>
                      </w:rPr>
                    </w:pPr>
                    <w:r>
                      <w:rPr>
                        <w:b/>
                        <w:bCs/>
                        <w:color w:val="000000"/>
                        <w:sz w:val="13"/>
                        <w:lang w:val="en-US"/>
                      </w:rPr>
                      <w:t>1. Usnad</w:t>
                    </w:r>
                  </w:p>
                </w:txbxContent>
              </v:textbox>
            </v:rect>
            <v:rect id="_x0000_s1142" style="position:absolute;left:3443;top:9196;width:127;height:238" filled="f" stroked="f">
              <v:textbox style="mso-next-textbox:#_x0000_s1142" inset="0,0,0,0">
                <w:txbxContent>
                  <w:p w:rsidR="00544931" w:rsidRDefault="00544931">
                    <w:pPr>
                      <w:rPr>
                        <w:sz w:val="13"/>
                      </w:rPr>
                    </w:pPr>
                    <w:r>
                      <w:rPr>
                        <w:b/>
                        <w:bCs/>
                        <w:color w:val="000000"/>
                        <w:sz w:val="13"/>
                        <w:lang w:val="en-US"/>
                      </w:rPr>
                      <w:t>ň</w:t>
                    </w:r>
                  </w:p>
                </w:txbxContent>
              </v:textbox>
            </v:rect>
            <v:rect id="_x0000_s1143" style="position:absolute;left:3558;top:9196;width:242;height:477" filled="f" stroked="f">
              <v:textbox style="mso-next-textbox:#_x0000_s1143" inset="0,0,0,0">
                <w:txbxContent>
                  <w:p w:rsidR="00544931" w:rsidRDefault="00544931">
                    <w:pPr>
                      <w:rPr>
                        <w:sz w:val="13"/>
                      </w:rPr>
                    </w:pPr>
                    <w:r>
                      <w:rPr>
                        <w:b/>
                        <w:bCs/>
                        <w:color w:val="000000"/>
                        <w:sz w:val="13"/>
                        <w:lang w:val="en-US"/>
                      </w:rPr>
                      <w:t>ov</w:t>
                    </w:r>
                  </w:p>
                </w:txbxContent>
              </v:textbox>
            </v:rect>
            <v:rect id="_x0000_s1144" style="position:absolute;left:3777;top:9196;width:116;height:238" filled="f" stroked="f">
              <v:textbox style="mso-next-textbox:#_x0000_s1144" inset="0,0,0,0">
                <w:txbxContent>
                  <w:p w:rsidR="00544931" w:rsidRDefault="00544931">
                    <w:pPr>
                      <w:rPr>
                        <w:sz w:val="13"/>
                      </w:rPr>
                    </w:pPr>
                    <w:r>
                      <w:rPr>
                        <w:b/>
                        <w:bCs/>
                        <w:color w:val="000000"/>
                        <w:sz w:val="13"/>
                        <w:lang w:val="en-US"/>
                      </w:rPr>
                      <w:t>á</w:t>
                    </w:r>
                  </w:p>
                </w:txbxContent>
              </v:textbox>
            </v:rect>
            <v:rect id="_x0000_s1145" style="position:absolute;left:3887;top:9196;width:128;height:238" filled="f" stroked="f">
              <v:textbox style="mso-next-textbox:#_x0000_s1145" inset="0,0,0,0">
                <w:txbxContent>
                  <w:p w:rsidR="00544931" w:rsidRDefault="00544931">
                    <w:pPr>
                      <w:rPr>
                        <w:sz w:val="13"/>
                      </w:rPr>
                    </w:pPr>
                    <w:r>
                      <w:rPr>
                        <w:b/>
                        <w:bCs/>
                        <w:color w:val="000000"/>
                        <w:sz w:val="13"/>
                        <w:lang w:val="en-US"/>
                      </w:rPr>
                      <w:t>n</w:t>
                    </w:r>
                  </w:p>
                </w:txbxContent>
              </v:textbox>
            </v:rect>
            <v:rect id="_x0000_s1146" style="position:absolute;left:4002;top:9196;width:59;height:238" filled="f" stroked="f">
              <v:textbox style="mso-next-textbox:#_x0000_s1146" inset="0,0,0,0">
                <w:txbxContent>
                  <w:p w:rsidR="00544931" w:rsidRDefault="00544931">
                    <w:pPr>
                      <w:rPr>
                        <w:sz w:val="13"/>
                      </w:rPr>
                    </w:pPr>
                    <w:r>
                      <w:rPr>
                        <w:b/>
                        <w:bCs/>
                        <w:color w:val="000000"/>
                        <w:sz w:val="13"/>
                        <w:lang w:val="en-US"/>
                      </w:rPr>
                      <w:t>í</w:t>
                    </w:r>
                  </w:p>
                </w:txbxContent>
              </v:textbox>
            </v:rect>
            <v:rect id="_x0000_s1147" style="position:absolute;left:2895;top:9422;width:565;height:478" filled="f" stroked="f">
              <v:textbox style="mso-next-textbox:#_x0000_s1147" inset="0,0,0,0">
                <w:txbxContent>
                  <w:p w:rsidR="00544931" w:rsidRDefault="00544931">
                    <w:pPr>
                      <w:rPr>
                        <w:sz w:val="13"/>
                      </w:rPr>
                    </w:pPr>
                    <w:r>
                      <w:rPr>
                        <w:b/>
                        <w:bCs/>
                        <w:color w:val="000000"/>
                        <w:sz w:val="13"/>
                        <w:lang w:val="en-US"/>
                      </w:rPr>
                      <w:t>podm</w:t>
                    </w:r>
                  </w:p>
                </w:txbxContent>
              </v:textbox>
            </v:rect>
            <v:rect id="_x0000_s1148" style="position:absolute;left:3414;top:9422;width:59;height:238" filled="f" stroked="f">
              <v:textbox style="mso-next-textbox:#_x0000_s1148" inset="0,0,0,0">
                <w:txbxContent>
                  <w:p w:rsidR="00544931" w:rsidRDefault="00544931">
                    <w:pPr>
                      <w:rPr>
                        <w:sz w:val="13"/>
                      </w:rPr>
                    </w:pPr>
                    <w:r>
                      <w:rPr>
                        <w:b/>
                        <w:bCs/>
                        <w:color w:val="000000"/>
                        <w:sz w:val="13"/>
                        <w:lang w:val="en-US"/>
                      </w:rPr>
                      <w:t>í</w:t>
                    </w:r>
                  </w:p>
                </w:txbxContent>
              </v:textbox>
            </v:rect>
            <v:rect id="_x0000_s1149" style="position:absolute;left:3468;top:9422;width:360;height:478" filled="f" stroked="f">
              <v:textbox style="mso-next-textbox:#_x0000_s1149" inset="0,0,0,0">
                <w:txbxContent>
                  <w:p w:rsidR="00544931" w:rsidRDefault="00544931">
                    <w:pPr>
                      <w:rPr>
                        <w:sz w:val="13"/>
                      </w:rPr>
                    </w:pPr>
                    <w:r>
                      <w:rPr>
                        <w:b/>
                        <w:bCs/>
                        <w:color w:val="000000"/>
                        <w:sz w:val="13"/>
                        <w:lang w:val="en-US"/>
                      </w:rPr>
                      <w:t xml:space="preserve">nek </w:t>
                    </w:r>
                  </w:p>
                </w:txbxContent>
              </v:textbox>
            </v:rect>
            <v:rect id="_x0000_s1150" style="position:absolute;left:2943;top:9654;width:877;height:478" filled="f" stroked="f">
              <v:textbox style="mso-next-textbox:#_x0000_s1150" inset="0,0,0,0">
                <w:txbxContent>
                  <w:p w:rsidR="00544931" w:rsidRDefault="00544931">
                    <w:pPr>
                      <w:rPr>
                        <w:sz w:val="13"/>
                      </w:rPr>
                    </w:pPr>
                    <w:r>
                      <w:rPr>
                        <w:b/>
                        <w:bCs/>
                        <w:color w:val="000000"/>
                        <w:sz w:val="13"/>
                        <w:lang w:val="en-US"/>
                      </w:rPr>
                      <w:t>obchodu</w:t>
                    </w:r>
                  </w:p>
                </w:txbxContent>
              </v:textbox>
            </v:rect>
            <v:group id="_x0000_s1151" style="position:absolute;left:4588;top:9148;width:1830;height:752" coordorigin="4588,9148" coordsize="1830,752">
              <v:rect id="_x0000_s1152" style="position:absolute;left:4588;top:9148;width:1830;height:752" stroked="f"/>
              <v:rect id="_x0000_s1153" style="position:absolute;left:4588;top:9148;width:1830;height:752" filled="f" strokeweight=".7pt">
                <v:stroke endcap="round"/>
              </v:rect>
            </v:group>
            <v:rect id="_x0000_s1154" style="position:absolute;left:4831;top:9306;width:370;height:477" filled="f" stroked="f">
              <v:textbox style="mso-next-textbox:#_x0000_s1154" inset="0,0,0,0">
                <w:txbxContent>
                  <w:p w:rsidR="00544931" w:rsidRDefault="00544931">
                    <w:pPr>
                      <w:rPr>
                        <w:sz w:val="13"/>
                      </w:rPr>
                    </w:pPr>
                    <w:r>
                      <w:rPr>
                        <w:b/>
                        <w:bCs/>
                        <w:color w:val="000000"/>
                        <w:sz w:val="13"/>
                        <w:lang w:val="en-US"/>
                      </w:rPr>
                      <w:t>2. P</w:t>
                    </w:r>
                  </w:p>
                </w:txbxContent>
              </v:textbox>
            </v:rect>
            <v:rect id="_x0000_s1155" style="position:absolute;left:5172;top:9306;width:128;height:238" filled="f" stroked="f">
              <v:textbox style="mso-next-textbox:#_x0000_s1155" inset="0,0,0,0">
                <w:txbxContent>
                  <w:p w:rsidR="00544931" w:rsidRDefault="00544931">
                    <w:pPr>
                      <w:rPr>
                        <w:sz w:val="13"/>
                      </w:rPr>
                    </w:pPr>
                    <w:r>
                      <w:rPr>
                        <w:b/>
                        <w:bCs/>
                        <w:color w:val="000000"/>
                        <w:sz w:val="13"/>
                        <w:lang w:val="en-US"/>
                      </w:rPr>
                      <w:t>ů</w:t>
                    </w:r>
                  </w:p>
                </w:txbxContent>
              </v:textbox>
            </v:rect>
            <v:rect id="_x0000_s1156" style="position:absolute;left:5287;top:9306;width:612;height:477" filled="f" stroked="f">
              <v:textbox style="mso-next-textbox:#_x0000_s1156" inset="0,0,0,0">
                <w:txbxContent>
                  <w:p w:rsidR="00544931" w:rsidRDefault="00544931">
                    <w:pPr>
                      <w:rPr>
                        <w:sz w:val="13"/>
                      </w:rPr>
                    </w:pPr>
                    <w:r>
                      <w:rPr>
                        <w:b/>
                        <w:bCs/>
                        <w:color w:val="000000"/>
                        <w:sz w:val="13"/>
                        <w:lang w:val="en-US"/>
                      </w:rPr>
                      <w:t>soben</w:t>
                    </w:r>
                  </w:p>
                </w:txbxContent>
              </v:textbox>
            </v:rect>
            <v:rect id="_x0000_s1157" style="position:absolute;left:5842;top:9306;width:59;height:238" filled="f" stroked="f">
              <v:textbox style="mso-next-textbox:#_x0000_s1157" inset="0,0,0,0">
                <w:txbxContent>
                  <w:p w:rsidR="00544931" w:rsidRDefault="00544931">
                    <w:pPr>
                      <w:rPr>
                        <w:sz w:val="13"/>
                      </w:rPr>
                    </w:pPr>
                    <w:r>
                      <w:rPr>
                        <w:b/>
                        <w:bCs/>
                        <w:color w:val="000000"/>
                        <w:sz w:val="13"/>
                        <w:lang w:val="en-US"/>
                      </w:rPr>
                      <w:t>í</w:t>
                    </w:r>
                  </w:p>
                </w:txbxContent>
              </v:textbox>
            </v:rect>
            <v:rect id="_x0000_s1158" style="position:absolute;left:5950;top:9306;width:243;height:477" filled="f" stroked="f">
              <v:textbox style="mso-next-textbox:#_x0000_s1158" inset="0,0,0,0">
                <w:txbxContent>
                  <w:p w:rsidR="00544931" w:rsidRDefault="00544931">
                    <w:pPr>
                      <w:rPr>
                        <w:sz w:val="13"/>
                      </w:rPr>
                    </w:pPr>
                    <w:r>
                      <w:rPr>
                        <w:b/>
                        <w:bCs/>
                        <w:color w:val="000000"/>
                        <w:sz w:val="13"/>
                        <w:lang w:val="en-US"/>
                      </w:rPr>
                      <w:t xml:space="preserve">na </w:t>
                    </w:r>
                  </w:p>
                </w:txbxContent>
              </v:textbox>
            </v:rect>
            <v:rect id="_x0000_s1159" style="position:absolute;left:4789;top:9537;width:174;height:478" filled="f" stroked="f">
              <v:textbox style="mso-next-textbox:#_x0000_s1159" inset="0,0,0,0">
                <w:txbxContent>
                  <w:p w:rsidR="00544931" w:rsidRDefault="00544931">
                    <w:pPr>
                      <w:rPr>
                        <w:sz w:val="13"/>
                      </w:rPr>
                    </w:pPr>
                    <w:r>
                      <w:rPr>
                        <w:b/>
                        <w:bCs/>
                        <w:color w:val="000000"/>
                        <w:sz w:val="13"/>
                        <w:lang w:val="en-US"/>
                      </w:rPr>
                      <w:t>kl</w:t>
                    </w:r>
                  </w:p>
                </w:txbxContent>
              </v:textbox>
            </v:rect>
            <v:rect id="_x0000_s1160" style="position:absolute;left:4954;top:9537;width:59;height:238" filled="f" stroked="f">
              <v:textbox style="mso-next-textbox:#_x0000_s1160" inset="0,0,0,0">
                <w:txbxContent>
                  <w:p w:rsidR="00544931" w:rsidRDefault="00544931">
                    <w:pPr>
                      <w:rPr>
                        <w:sz w:val="13"/>
                      </w:rPr>
                    </w:pPr>
                    <w:r>
                      <w:rPr>
                        <w:b/>
                        <w:bCs/>
                        <w:color w:val="000000"/>
                        <w:sz w:val="13"/>
                        <w:lang w:val="en-US"/>
                      </w:rPr>
                      <w:t>í</w:t>
                    </w:r>
                  </w:p>
                </w:txbxContent>
              </v:textbox>
            </v:rect>
            <v:rect id="_x0000_s1161" style="position:absolute;left:5002;top:9537;width:116;height:238" filled="f" stroked="f">
              <v:textbox style="mso-next-textbox:#_x0000_s1161" inset="0,0,0,0">
                <w:txbxContent>
                  <w:p w:rsidR="00544931" w:rsidRDefault="00544931">
                    <w:pPr>
                      <w:rPr>
                        <w:sz w:val="13"/>
                      </w:rPr>
                    </w:pPr>
                    <w:r>
                      <w:rPr>
                        <w:b/>
                        <w:bCs/>
                        <w:color w:val="000000"/>
                        <w:sz w:val="13"/>
                        <w:lang w:val="en-US"/>
                      </w:rPr>
                      <w:t>č</w:t>
                    </w:r>
                  </w:p>
                </w:txbxContent>
              </v:textbox>
            </v:rect>
            <v:rect id="_x0000_s1162" style="position:absolute;left:5110;top:9537;width:912;height:478" filled="f" stroked="f">
              <v:textbox style="mso-next-textbox:#_x0000_s1162" inset="0,0,0,0">
                <w:txbxContent>
                  <w:p w:rsidR="00544931" w:rsidRDefault="00544931">
                    <w:pPr>
                      <w:rPr>
                        <w:sz w:val="13"/>
                      </w:rPr>
                    </w:pPr>
                    <w:r>
                      <w:rPr>
                        <w:b/>
                        <w:bCs/>
                        <w:color w:val="000000"/>
                        <w:sz w:val="13"/>
                        <w:lang w:val="en-US"/>
                      </w:rPr>
                      <w:t>ových trz</w:t>
                    </w:r>
                  </w:p>
                </w:txbxContent>
              </v:textbox>
            </v:rect>
            <v:rect id="_x0000_s1163" style="position:absolute;left:5938;top:9537;width:59;height:238" filled="f" stroked="f">
              <v:textbox style="mso-next-textbox:#_x0000_s1163" inset="0,0,0,0">
                <w:txbxContent>
                  <w:p w:rsidR="00544931" w:rsidRDefault="00544931">
                    <w:pPr>
                      <w:rPr>
                        <w:sz w:val="13"/>
                      </w:rPr>
                    </w:pPr>
                    <w:r>
                      <w:rPr>
                        <w:b/>
                        <w:bCs/>
                        <w:color w:val="000000"/>
                        <w:sz w:val="13"/>
                        <w:lang w:val="en-US"/>
                      </w:rPr>
                      <w:t>í</w:t>
                    </w:r>
                  </w:p>
                </w:txbxContent>
              </v:textbox>
            </v:rect>
            <v:rect id="_x0000_s1164" style="position:absolute;left:5985;top:9537;width:243;height:478" filled="f" stroked="f">
              <v:textbox style="mso-next-textbox:#_x0000_s1164" inset="0,0,0,0">
                <w:txbxContent>
                  <w:p w:rsidR="00544931" w:rsidRDefault="00544931">
                    <w:pPr>
                      <w:rPr>
                        <w:sz w:val="13"/>
                      </w:rPr>
                    </w:pPr>
                    <w:r>
                      <w:rPr>
                        <w:b/>
                        <w:bCs/>
                        <w:color w:val="000000"/>
                        <w:sz w:val="13"/>
                        <w:lang w:val="en-US"/>
                      </w:rPr>
                      <w:t>ch</w:t>
                    </w:r>
                  </w:p>
                </w:txbxContent>
              </v:textbox>
            </v:rect>
            <v:group id="_x0000_s1165" style="position:absolute;left:6634;top:9148;width:1831;height:752" coordorigin="6634,9148" coordsize="1831,752">
              <v:rect id="_x0000_s1166" style="position:absolute;left:6634;top:9148;width:1831;height:752" stroked="f"/>
              <v:rect id="_x0000_s1167" style="position:absolute;left:6634;top:9148;width:1831;height:752" filled="f" strokeweight=".7pt">
                <v:stroke endcap="round"/>
              </v:rect>
            </v:group>
            <v:rect id="_x0000_s1168" style="position:absolute;left:7038;top:9196;width:819;height:477" filled="f" stroked="f">
              <v:textbox style="mso-next-textbox:#_x0000_s1168" inset="0,0,0,0">
                <w:txbxContent>
                  <w:p w:rsidR="00544931" w:rsidRDefault="00544931">
                    <w:pPr>
                      <w:rPr>
                        <w:sz w:val="13"/>
                      </w:rPr>
                    </w:pPr>
                    <w:r>
                      <w:rPr>
                        <w:b/>
                        <w:bCs/>
                        <w:color w:val="000000"/>
                        <w:sz w:val="13"/>
                        <w:lang w:val="en-US"/>
                      </w:rPr>
                      <w:t>3.Budov</w:t>
                    </w:r>
                  </w:p>
                </w:txbxContent>
              </v:textbox>
            </v:rect>
            <v:rect id="_x0000_s1169" style="position:absolute;left:7782;top:9196;width:117;height:238" filled="f" stroked="f">
              <v:textbox style="mso-next-textbox:#_x0000_s1169" inset="0,0,0,0">
                <w:txbxContent>
                  <w:p w:rsidR="00544931" w:rsidRDefault="00544931">
                    <w:pPr>
                      <w:rPr>
                        <w:sz w:val="13"/>
                      </w:rPr>
                    </w:pPr>
                    <w:r>
                      <w:rPr>
                        <w:b/>
                        <w:bCs/>
                        <w:color w:val="000000"/>
                        <w:sz w:val="13"/>
                        <w:lang w:val="en-US"/>
                      </w:rPr>
                      <w:t>á</w:t>
                    </w:r>
                  </w:p>
                </w:txbxContent>
              </v:textbox>
            </v:rect>
            <v:rect id="_x0000_s1170" style="position:absolute;left:7892;top:9196;width:128;height:238" filled="f" stroked="f">
              <v:textbox style="mso-next-textbox:#_x0000_s1170" inset="0,0,0,0">
                <w:txbxContent>
                  <w:p w:rsidR="00544931" w:rsidRDefault="00544931">
                    <w:pPr>
                      <w:rPr>
                        <w:sz w:val="13"/>
                      </w:rPr>
                    </w:pPr>
                    <w:r>
                      <w:rPr>
                        <w:b/>
                        <w:bCs/>
                        <w:color w:val="000000"/>
                        <w:sz w:val="13"/>
                        <w:lang w:val="en-US"/>
                      </w:rPr>
                      <w:t>n</w:t>
                    </w:r>
                  </w:p>
                </w:txbxContent>
              </v:textbox>
            </v:rect>
            <v:rect id="_x0000_s1171" style="position:absolute;left:8009;top:9196;width:59;height:238" filled="f" stroked="f">
              <v:textbox style="mso-next-textbox:#_x0000_s1171" inset="0,0,0,0">
                <w:txbxContent>
                  <w:p w:rsidR="00544931" w:rsidRDefault="00544931">
                    <w:pPr>
                      <w:rPr>
                        <w:sz w:val="13"/>
                      </w:rPr>
                    </w:pPr>
                    <w:r>
                      <w:rPr>
                        <w:b/>
                        <w:bCs/>
                        <w:color w:val="000000"/>
                        <w:sz w:val="13"/>
                        <w:lang w:val="en-US"/>
                      </w:rPr>
                      <w:t>í</w:t>
                    </w:r>
                  </w:p>
                </w:txbxContent>
              </v:textbox>
            </v:rect>
            <v:rect id="_x0000_s1172" style="position:absolute;left:6888;top:9422;width:658;height:478" filled="f" stroked="f">
              <v:textbox style="mso-next-textbox:#_x0000_s1172" inset="0,0,0,0">
                <w:txbxContent>
                  <w:p w:rsidR="00544931" w:rsidRDefault="00544931">
                    <w:pPr>
                      <w:rPr>
                        <w:sz w:val="13"/>
                      </w:rPr>
                    </w:pPr>
                    <w:r>
                      <w:rPr>
                        <w:b/>
                        <w:bCs/>
                        <w:color w:val="000000"/>
                        <w:sz w:val="13"/>
                        <w:lang w:val="en-US"/>
                      </w:rPr>
                      <w:t>kvalitn</w:t>
                    </w:r>
                  </w:p>
                </w:txbxContent>
              </v:textbox>
            </v:rect>
            <v:rect id="_x0000_s1173" style="position:absolute;left:7488;top:9422;width:59;height:238" filled="f" stroked="f">
              <v:textbox style="mso-next-textbox:#_x0000_s1173" inset="0,0,0,0">
                <w:txbxContent>
                  <w:p w:rsidR="00544931" w:rsidRDefault="00544931">
                    <w:pPr>
                      <w:rPr>
                        <w:sz w:val="13"/>
                      </w:rPr>
                    </w:pPr>
                    <w:r>
                      <w:rPr>
                        <w:b/>
                        <w:bCs/>
                        <w:color w:val="000000"/>
                        <w:sz w:val="13"/>
                        <w:lang w:val="en-US"/>
                      </w:rPr>
                      <w:t>í</w:t>
                    </w:r>
                  </w:p>
                </w:txbxContent>
              </v:textbox>
            </v:rect>
            <v:rect id="_x0000_s1174" style="position:absolute;left:7599;top:9422;width:346;height:478" filled="f" stroked="f">
              <v:textbox style="mso-next-textbox:#_x0000_s1174" inset="0,0,0,0">
                <w:txbxContent>
                  <w:p w:rsidR="00544931" w:rsidRDefault="00544931">
                    <w:pPr>
                      <w:rPr>
                        <w:sz w:val="13"/>
                      </w:rPr>
                    </w:pPr>
                    <w:r>
                      <w:rPr>
                        <w:b/>
                        <w:bCs/>
                        <w:color w:val="000000"/>
                        <w:sz w:val="13"/>
                        <w:lang w:val="en-US"/>
                      </w:rPr>
                      <w:t>zna</w:t>
                    </w:r>
                  </w:p>
                </w:txbxContent>
              </v:textbox>
            </v:rect>
            <v:rect id="_x0000_s1175" style="position:absolute;left:7905;top:9422;width:117;height:238" filled="f" stroked="f">
              <v:textbox style="mso-next-textbox:#_x0000_s1175" inset="0,0,0,0">
                <w:txbxContent>
                  <w:p w:rsidR="00544931" w:rsidRDefault="00544931">
                    <w:pPr>
                      <w:rPr>
                        <w:sz w:val="13"/>
                      </w:rPr>
                    </w:pPr>
                    <w:r>
                      <w:rPr>
                        <w:b/>
                        <w:bCs/>
                        <w:color w:val="000000"/>
                        <w:sz w:val="13"/>
                        <w:lang w:val="en-US"/>
                      </w:rPr>
                      <w:t>č</w:t>
                    </w:r>
                  </w:p>
                </w:txbxContent>
              </v:textbox>
            </v:rect>
            <v:rect id="_x0000_s1176" style="position:absolute;left:8015;top:9422;width:232;height:478" filled="f" stroked="f">
              <v:textbox style="mso-next-textbox:#_x0000_s1176" inset="0,0,0,0">
                <w:txbxContent>
                  <w:p w:rsidR="00544931" w:rsidRDefault="00544931">
                    <w:pPr>
                      <w:rPr>
                        <w:sz w:val="13"/>
                      </w:rPr>
                    </w:pPr>
                    <w:r>
                      <w:rPr>
                        <w:b/>
                        <w:bCs/>
                        <w:color w:val="000000"/>
                        <w:sz w:val="13"/>
                        <w:lang w:val="en-US"/>
                      </w:rPr>
                      <w:t xml:space="preserve">ky </w:t>
                    </w:r>
                  </w:p>
                </w:txbxContent>
              </v:textbox>
            </v:rect>
            <v:rect id="_x0000_s1177" style="position:absolute;left:7011;top:9654;width:150;height:238" filled="f" stroked="f">
              <v:textbox style="mso-next-textbox:#_x0000_s1177" inset="0,0,0,0">
                <w:txbxContent>
                  <w:p w:rsidR="00544931" w:rsidRDefault="00544931">
                    <w:pPr>
                      <w:rPr>
                        <w:sz w:val="13"/>
                      </w:rPr>
                    </w:pPr>
                    <w:r>
                      <w:rPr>
                        <w:b/>
                        <w:bCs/>
                        <w:color w:val="000000"/>
                        <w:sz w:val="13"/>
                        <w:lang w:val="en-US"/>
                      </w:rPr>
                      <w:t>Č</w:t>
                    </w:r>
                  </w:p>
                </w:txbxContent>
              </v:textbox>
            </v:rect>
            <v:rect id="_x0000_s1178" style="position:absolute;left:7148;top:9654;width:729;height:478" filled="f" stroked="f">
              <v:textbox style="mso-next-textbox:#_x0000_s1178" inset="0,0,0,0">
                <w:txbxContent>
                  <w:p w:rsidR="00544931" w:rsidRDefault="00544931">
                    <w:pPr>
                      <w:rPr>
                        <w:sz w:val="13"/>
                      </w:rPr>
                    </w:pPr>
                    <w:r>
                      <w:rPr>
                        <w:b/>
                        <w:bCs/>
                        <w:color w:val="000000"/>
                        <w:sz w:val="13"/>
                        <w:lang w:val="en-US"/>
                      </w:rPr>
                      <w:t>R ve sv</w:t>
                    </w:r>
                  </w:p>
                </w:txbxContent>
              </v:textbox>
            </v:rect>
            <v:rect id="_x0000_s1179" style="position:absolute;left:7811;top:9654;width:117;height:238" filled="f" stroked="f">
              <v:textbox style="mso-next-textbox:#_x0000_s1179" inset="0,0,0,0">
                <w:txbxContent>
                  <w:p w:rsidR="00544931" w:rsidRDefault="00544931">
                    <w:pPr>
                      <w:rPr>
                        <w:sz w:val="13"/>
                      </w:rPr>
                    </w:pPr>
                    <w:r>
                      <w:rPr>
                        <w:b/>
                        <w:bCs/>
                        <w:color w:val="000000"/>
                        <w:sz w:val="13"/>
                        <w:lang w:val="en-US"/>
                      </w:rPr>
                      <w:t>ě</w:t>
                    </w:r>
                  </w:p>
                </w:txbxContent>
              </v:textbox>
            </v:rect>
            <v:rect id="_x0000_s1180" style="position:absolute;left:7920;top:9654;width:70;height:238" filled="f" stroked="f">
              <v:textbox style="mso-next-textbox:#_x0000_s1180" inset="0,0,0,0">
                <w:txbxContent>
                  <w:p w:rsidR="00544931" w:rsidRDefault="00544931">
                    <w:pPr>
                      <w:rPr>
                        <w:sz w:val="13"/>
                      </w:rPr>
                    </w:pPr>
                    <w:r>
                      <w:rPr>
                        <w:b/>
                        <w:bCs/>
                        <w:color w:val="000000"/>
                        <w:sz w:val="13"/>
                        <w:lang w:val="en-US"/>
                      </w:rPr>
                      <w:t>t</w:t>
                    </w:r>
                  </w:p>
                </w:txbxContent>
              </v:textbox>
            </v:rect>
            <v:rect id="_x0000_s1181" style="position:absolute;left:7982;top:9654;width:117;height:238" filled="f" stroked="f">
              <v:textbox style="mso-next-textbox:#_x0000_s1181" inset="0,0,0,0">
                <w:txbxContent>
                  <w:p w:rsidR="00544931" w:rsidRDefault="00544931">
                    <w:pPr>
                      <w:rPr>
                        <w:sz w:val="13"/>
                      </w:rPr>
                    </w:pPr>
                    <w:r>
                      <w:rPr>
                        <w:b/>
                        <w:bCs/>
                        <w:color w:val="000000"/>
                        <w:sz w:val="13"/>
                        <w:lang w:val="en-US"/>
                      </w:rPr>
                      <w:t>ě</w:t>
                    </w:r>
                  </w:p>
                </w:txbxContent>
              </v:textbox>
            </v:rect>
            <v:group id="_x0000_s1182" style="position:absolute;left:6632;top:14533;width:1830;height:814" coordorigin="6632,14533" coordsize="1830,814">
              <v:rect id="_x0000_s1183" style="position:absolute;left:6632;top:14533;width:1830;height:814" stroked="f"/>
              <v:rect id="_x0000_s1184" style="position:absolute;left:6632;top:14533;width:1830;height:814" filled="f" strokeweight=".7pt">
                <v:stroke endcap="round"/>
              </v:rect>
            </v:group>
            <v:rect id="_x0000_s1185" style="position:absolute;left:7004;top:14721;width:1131;height:477" filled="f" stroked="f">
              <v:textbox style="mso-next-textbox:#_x0000_s1185" inset="0,0,0,0">
                <w:txbxContent>
                  <w:p w:rsidR="00544931" w:rsidRDefault="00544931">
                    <w:pPr>
                      <w:rPr>
                        <w:sz w:val="13"/>
                      </w:rPr>
                    </w:pPr>
                    <w:r>
                      <w:rPr>
                        <w:b/>
                        <w:bCs/>
                        <w:color w:val="000000"/>
                        <w:sz w:val="13"/>
                        <w:lang w:val="en-US"/>
                      </w:rPr>
                      <w:t>12. Exportn</w:t>
                    </w:r>
                  </w:p>
                </w:txbxContent>
              </v:textbox>
            </v:rect>
            <v:rect id="_x0000_s1186" style="position:absolute;left:8036;top:14721;width:59;height:238" filled="f" stroked="f">
              <v:textbox style="mso-next-textbox:#_x0000_s1186" inset="0,0,0,0">
                <w:txbxContent>
                  <w:p w:rsidR="00544931" w:rsidRDefault="00544931">
                    <w:pPr>
                      <w:rPr>
                        <w:sz w:val="13"/>
                      </w:rPr>
                    </w:pPr>
                    <w:r>
                      <w:rPr>
                        <w:b/>
                        <w:bCs/>
                        <w:color w:val="000000"/>
                        <w:sz w:val="13"/>
                        <w:lang w:val="en-US"/>
                      </w:rPr>
                      <w:t>í</w:t>
                    </w:r>
                  </w:p>
                </w:txbxContent>
              </v:textbox>
            </v:rect>
            <v:rect id="_x0000_s1187" style="position:absolute;left:7113;top:14954;width:947;height:477" filled="f" stroked="f">
              <v:textbox style="mso-next-textbox:#_x0000_s1187" inset="0,0,0,0">
                <w:txbxContent>
                  <w:p w:rsidR="00544931" w:rsidRDefault="00544931">
                    <w:pPr>
                      <w:rPr>
                        <w:sz w:val="13"/>
                      </w:rPr>
                    </w:pPr>
                    <w:r>
                      <w:rPr>
                        <w:b/>
                        <w:bCs/>
                        <w:color w:val="000000"/>
                        <w:sz w:val="13"/>
                        <w:lang w:val="en-US"/>
                      </w:rPr>
                      <w:t>akademie</w:t>
                    </w:r>
                  </w:p>
                </w:txbxContent>
              </v:textbox>
            </v:rect>
            <v:group id="_x0000_s1188" style="position:absolute;left:3617;top:12595;width:1830;height:815" coordorigin="3617,12595" coordsize="1830,815">
              <v:rect id="_x0000_s1189" style="position:absolute;left:3617;top:12595;width:1830;height:815" stroked="f"/>
              <v:rect id="_x0000_s1190" style="position:absolute;left:3617;top:12595;width:1830;height:815" filled="f" strokeweight=".7pt">
                <v:stroke endcap="round"/>
              </v:rect>
            </v:group>
            <v:rect id="_x0000_s1191" style="position:absolute;left:3837;top:12676;width:1212;height:478" filled="f" stroked="f">
              <v:textbox style="mso-next-textbox:#_x0000_s1191" inset="0,0,0,0">
                <w:txbxContent>
                  <w:p w:rsidR="00544931" w:rsidRDefault="00544931">
                    <w:pPr>
                      <w:rPr>
                        <w:sz w:val="13"/>
                      </w:rPr>
                    </w:pPr>
                    <w:r>
                      <w:rPr>
                        <w:b/>
                        <w:bCs/>
                        <w:color w:val="000000"/>
                        <w:sz w:val="13"/>
                        <w:lang w:val="en-US"/>
                      </w:rPr>
                      <w:t>8. Nový syst</w:t>
                    </w:r>
                  </w:p>
                </w:txbxContent>
              </v:textbox>
            </v:rect>
            <v:rect id="_x0000_s1192" style="position:absolute;left:4939;top:12676;width:117;height:238" filled="f" stroked="f">
              <v:textbox style="mso-next-textbox:#_x0000_s1192" inset="0,0,0,0">
                <w:txbxContent>
                  <w:p w:rsidR="00544931" w:rsidRDefault="00544931">
                    <w:pPr>
                      <w:rPr>
                        <w:sz w:val="13"/>
                      </w:rPr>
                    </w:pPr>
                    <w:r>
                      <w:rPr>
                        <w:b/>
                        <w:bCs/>
                        <w:color w:val="000000"/>
                        <w:sz w:val="13"/>
                        <w:lang w:val="en-US"/>
                      </w:rPr>
                      <w:t>é</w:t>
                    </w:r>
                  </w:p>
                </w:txbxContent>
              </v:textbox>
            </v:rect>
            <v:rect id="_x0000_s1193" style="position:absolute;left:5041;top:12676;width:186;height:478" filled="f" stroked="f">
              <v:textbox style="mso-next-textbox:#_x0000_s1193" inset="0,0,0,0">
                <w:txbxContent>
                  <w:p w:rsidR="00544931" w:rsidRDefault="00544931">
                    <w:pPr>
                      <w:rPr>
                        <w:sz w:val="13"/>
                      </w:rPr>
                    </w:pPr>
                    <w:r>
                      <w:rPr>
                        <w:b/>
                        <w:bCs/>
                        <w:color w:val="000000"/>
                        <w:sz w:val="13"/>
                        <w:lang w:val="en-US"/>
                      </w:rPr>
                      <w:t xml:space="preserve">m </w:t>
                    </w:r>
                  </w:p>
                </w:txbxContent>
              </v:textbox>
            </v:rect>
            <v:rect id="_x0000_s1194" style="position:absolute;left:3804;top:12901;width:300;height:478" filled="f" stroked="f">
              <v:textbox style="mso-next-textbox:#_x0000_s1194" inset="0,0,0,0">
                <w:txbxContent>
                  <w:p w:rsidR="00544931" w:rsidRDefault="00544931">
                    <w:pPr>
                      <w:rPr>
                        <w:sz w:val="13"/>
                      </w:rPr>
                    </w:pPr>
                    <w:r>
                      <w:rPr>
                        <w:b/>
                        <w:bCs/>
                        <w:color w:val="000000"/>
                        <w:sz w:val="13"/>
                        <w:lang w:val="en-US"/>
                      </w:rPr>
                      <w:t>slu</w:t>
                    </w:r>
                  </w:p>
                </w:txbxContent>
              </v:textbox>
            </v:rect>
            <v:rect id="_x0000_s1195" style="position:absolute;left:4078;top:12901;width:106;height:238" filled="f" stroked="f">
              <v:textbox style="mso-next-textbox:#_x0000_s1195" inset="0,0,0,0">
                <w:txbxContent>
                  <w:p w:rsidR="00544931" w:rsidRDefault="00544931">
                    <w:pPr>
                      <w:rPr>
                        <w:sz w:val="13"/>
                      </w:rPr>
                    </w:pPr>
                    <w:r>
                      <w:rPr>
                        <w:b/>
                        <w:bCs/>
                        <w:color w:val="000000"/>
                        <w:sz w:val="13"/>
                        <w:lang w:val="en-US"/>
                      </w:rPr>
                      <w:t>ž</w:t>
                    </w:r>
                  </w:p>
                </w:txbxContent>
              </v:textbox>
            </v:rect>
            <v:rect id="_x0000_s1196" style="position:absolute;left:4173;top:12901;width:485;height:478" filled="f" stroked="f">
              <v:textbox style="mso-next-textbox:#_x0000_s1196" inset="0,0,0,0">
                <w:txbxContent>
                  <w:p w:rsidR="00544931" w:rsidRDefault="00544931">
                    <w:pPr>
                      <w:rPr>
                        <w:sz w:val="13"/>
                      </w:rPr>
                    </w:pPr>
                    <w:r>
                      <w:rPr>
                        <w:b/>
                        <w:bCs/>
                        <w:color w:val="000000"/>
                        <w:sz w:val="13"/>
                        <w:lang w:val="en-US"/>
                      </w:rPr>
                      <w:t>eb st</w:t>
                    </w:r>
                  </w:p>
                </w:txbxContent>
              </v:textbox>
            </v:rect>
            <v:rect id="_x0000_s1197" style="position:absolute;left:4618;top:12901;width:117;height:238" filled="f" stroked="f">
              <v:textbox style="mso-next-textbox:#_x0000_s1197" inset="0,0,0,0">
                <w:txbxContent>
                  <w:p w:rsidR="00544931" w:rsidRDefault="00544931">
                    <w:pPr>
                      <w:rPr>
                        <w:sz w:val="13"/>
                      </w:rPr>
                    </w:pPr>
                    <w:r>
                      <w:rPr>
                        <w:b/>
                        <w:bCs/>
                        <w:color w:val="000000"/>
                        <w:sz w:val="13"/>
                        <w:lang w:val="en-US"/>
                      </w:rPr>
                      <w:t>á</w:t>
                    </w:r>
                  </w:p>
                </w:txbxContent>
              </v:textbox>
            </v:rect>
            <v:rect id="_x0000_s1198" style="position:absolute;left:4727;top:12901;width:589;height:478" filled="f" stroked="f">
              <v:textbox style="mso-next-textbox:#_x0000_s1198" inset="0,0,0,0">
                <w:txbxContent>
                  <w:p w:rsidR="00544931" w:rsidRDefault="00544931">
                    <w:pPr>
                      <w:rPr>
                        <w:sz w:val="13"/>
                      </w:rPr>
                    </w:pPr>
                    <w:r>
                      <w:rPr>
                        <w:b/>
                        <w:bCs/>
                        <w:color w:val="000000"/>
                        <w:sz w:val="13"/>
                        <w:lang w:val="en-US"/>
                      </w:rPr>
                      <w:t xml:space="preserve">tu pro </w:t>
                    </w:r>
                  </w:p>
                </w:txbxContent>
              </v:textbox>
            </v:rect>
            <v:rect id="_x0000_s1199" style="position:absolute;left:4241;top:13128;width:636;height:478" filled="f" stroked="f">
              <v:textbox style="mso-next-textbox:#_x0000_s1199" inset="0,0,0,0">
                <w:txbxContent>
                  <w:p w:rsidR="00544931" w:rsidRDefault="00544931">
                    <w:pPr>
                      <w:rPr>
                        <w:sz w:val="13"/>
                      </w:rPr>
                    </w:pPr>
                    <w:r>
                      <w:rPr>
                        <w:b/>
                        <w:bCs/>
                        <w:color w:val="000000"/>
                        <w:sz w:val="13"/>
                        <w:lang w:val="en-US"/>
                      </w:rPr>
                      <w:t>export</w:t>
                    </w:r>
                  </w:p>
                </w:txbxContent>
              </v:textbox>
            </v:rect>
            <v:group id="_x0000_s1200" style="position:absolute;left:2432;top:14533;width:1831;height:814" coordorigin="2432,14533" coordsize="1831,814">
              <v:rect id="_x0000_s1201" style="position:absolute;left:2432;top:14533;width:1831;height:814" stroked="f"/>
              <v:rect id="_x0000_s1202" style="position:absolute;left:2432;top:14533;width:1831;height:814" filled="f" strokeweight=".7pt">
                <v:stroke endcap="round"/>
              </v:rect>
            </v:group>
            <v:rect id="_x0000_s1203" style="position:absolute;left:2874;top:14721;width:486;height:477" filled="f" stroked="f">
              <v:textbox style="mso-next-textbox:#_x0000_s1203" inset="0,0,0,0">
                <w:txbxContent>
                  <w:p w:rsidR="00544931" w:rsidRDefault="00544931">
                    <w:pPr>
                      <w:rPr>
                        <w:sz w:val="13"/>
                      </w:rPr>
                    </w:pPr>
                    <w:r>
                      <w:rPr>
                        <w:b/>
                        <w:bCs/>
                        <w:color w:val="000000"/>
                        <w:sz w:val="13"/>
                        <w:lang w:val="en-US"/>
                      </w:rPr>
                      <w:t>10. S</w:t>
                    </w:r>
                  </w:p>
                </w:txbxContent>
              </v:textbox>
            </v:rect>
            <v:rect id="_x0000_s1204" style="position:absolute;left:3320;top:14721;width:59;height:238" filled="f" stroked="f">
              <v:textbox style="mso-next-textbox:#_x0000_s1204" inset="0,0,0,0">
                <w:txbxContent>
                  <w:p w:rsidR="00544931" w:rsidRDefault="00544931">
                    <w:pPr>
                      <w:rPr>
                        <w:sz w:val="13"/>
                      </w:rPr>
                    </w:pPr>
                    <w:r>
                      <w:rPr>
                        <w:b/>
                        <w:bCs/>
                        <w:color w:val="000000"/>
                        <w:sz w:val="13"/>
                        <w:lang w:val="en-US"/>
                      </w:rPr>
                      <w:t>í</w:t>
                    </w:r>
                  </w:p>
                </w:txbxContent>
              </v:textbox>
            </v:rect>
            <v:rect id="_x0000_s1205" style="position:absolute;left:3372;top:14721;width:101;height:238" filled="f" stroked="f">
              <v:textbox style="mso-next-textbox:#_x0000_s1205" inset="0,0,0,0">
                <w:txbxContent>
                  <w:p w:rsidR="00544931" w:rsidRDefault="00544931">
                    <w:pPr>
                      <w:rPr>
                        <w:sz w:val="13"/>
                      </w:rPr>
                    </w:pPr>
                    <w:r>
                      <w:rPr>
                        <w:b/>
                        <w:bCs/>
                        <w:color w:val="000000"/>
                        <w:sz w:val="13"/>
                        <w:lang w:val="en-US"/>
                      </w:rPr>
                      <w:t>ť</w:t>
                    </w:r>
                  </w:p>
                </w:txbxContent>
              </v:textbox>
            </v:rect>
            <v:rect id="_x0000_s1206" style="position:absolute;left:3518;top:14721;width:335;height:477" filled="f" stroked="f">
              <v:textbox style="mso-next-textbox:#_x0000_s1206" inset="0,0,0,0">
                <w:txbxContent>
                  <w:p w:rsidR="00544931" w:rsidRDefault="00544931">
                    <w:pPr>
                      <w:rPr>
                        <w:sz w:val="13"/>
                      </w:rPr>
                    </w:pPr>
                    <w:r>
                      <w:rPr>
                        <w:b/>
                        <w:bCs/>
                        <w:color w:val="000000"/>
                        <w:sz w:val="13"/>
                        <w:lang w:val="en-US"/>
                      </w:rPr>
                      <w:t xml:space="preserve">pro </w:t>
                    </w:r>
                  </w:p>
                </w:txbxContent>
              </v:textbox>
            </v:rect>
            <v:rect id="_x0000_s1207" style="position:absolute;left:3059;top:14954;width:636;height:477" filled="f" stroked="f">
              <v:textbox style="mso-next-textbox:#_x0000_s1207" inset="0,0,0,0">
                <w:txbxContent>
                  <w:p w:rsidR="00544931" w:rsidRDefault="00544931">
                    <w:pPr>
                      <w:rPr>
                        <w:sz w:val="13"/>
                      </w:rPr>
                    </w:pPr>
                    <w:r>
                      <w:rPr>
                        <w:b/>
                        <w:bCs/>
                        <w:color w:val="000000"/>
                        <w:sz w:val="13"/>
                        <w:lang w:val="en-US"/>
                      </w:rPr>
                      <w:t>export</w:t>
                    </w:r>
                  </w:p>
                </w:txbxContent>
              </v:textbox>
            </v:rect>
            <v:group id="_x0000_s1208" style="position:absolute;left:4478;top:14533;width:1831;height:1028" coordorigin="4478,14533" coordsize="1831,1028">
              <v:rect id="_x0000_s1209" style="position:absolute;left:4478;top:14533;width:1831;height:1028" stroked="f"/>
              <v:rect id="_x0000_s1210" style="position:absolute;left:4478;top:14533;width:1831;height:1028" filled="f" strokeweight=".7pt">
                <v:stroke endcap="round"/>
              </v:rect>
            </v:group>
            <v:rect id="_x0000_s1211" style="position:absolute;left:4808;top:14606;width:729;height:477" filled="f" stroked="f">
              <v:textbox style="mso-next-textbox:#_x0000_s1211" inset="0,0,0,0">
                <w:txbxContent>
                  <w:p w:rsidR="00544931" w:rsidRDefault="00544931">
                    <w:pPr>
                      <w:rPr>
                        <w:sz w:val="13"/>
                      </w:rPr>
                    </w:pPr>
                    <w:r>
                      <w:rPr>
                        <w:b/>
                        <w:bCs/>
                        <w:color w:val="000000"/>
                        <w:sz w:val="13"/>
                        <w:lang w:val="en-US"/>
                      </w:rPr>
                      <w:t>11. Roz</w:t>
                    </w:r>
                  </w:p>
                </w:txbxContent>
              </v:textbox>
            </v:rect>
            <v:rect id="_x0000_s1212" style="position:absolute;left:5473;top:14606;width:174;height:477" filled="f" stroked="f">
              <v:textbox style="mso-next-textbox:#_x0000_s1212" inset="0,0,0,0">
                <w:txbxContent>
                  <w:p w:rsidR="00544931" w:rsidRDefault="00544931">
                    <w:pPr>
                      <w:rPr>
                        <w:sz w:val="13"/>
                      </w:rPr>
                    </w:pPr>
                    <w:r>
                      <w:rPr>
                        <w:b/>
                        <w:bCs/>
                        <w:color w:val="000000"/>
                        <w:sz w:val="13"/>
                        <w:lang w:val="en-US"/>
                      </w:rPr>
                      <w:t>ší</w:t>
                    </w:r>
                  </w:p>
                </w:txbxContent>
              </v:textbox>
            </v:rect>
            <v:rect id="_x0000_s1213" style="position:absolute;left:5636;top:14606;width:81;height:238" filled="f" stroked="f">
              <v:textbox style="mso-next-textbox:#_x0000_s1213" inset="0,0,0,0">
                <w:txbxContent>
                  <w:p w:rsidR="00544931" w:rsidRDefault="00544931">
                    <w:pPr>
                      <w:rPr>
                        <w:sz w:val="13"/>
                      </w:rPr>
                    </w:pPr>
                    <w:r>
                      <w:rPr>
                        <w:b/>
                        <w:bCs/>
                        <w:color w:val="000000"/>
                        <w:sz w:val="13"/>
                        <w:lang w:val="en-US"/>
                      </w:rPr>
                      <w:t>ř</w:t>
                    </w:r>
                  </w:p>
                </w:txbxContent>
              </v:textbox>
            </v:rect>
            <v:rect id="_x0000_s1214" style="position:absolute;left:5704;top:14606;width:243;height:477" filled="f" stroked="f">
              <v:textbox style="mso-next-textbox:#_x0000_s1214" inset="0,0,0,0">
                <w:txbxContent>
                  <w:p w:rsidR="00544931" w:rsidRDefault="00544931">
                    <w:pPr>
                      <w:rPr>
                        <w:sz w:val="13"/>
                      </w:rPr>
                    </w:pPr>
                    <w:r>
                      <w:rPr>
                        <w:b/>
                        <w:bCs/>
                        <w:color w:val="000000"/>
                        <w:sz w:val="13"/>
                        <w:lang w:val="en-US"/>
                      </w:rPr>
                      <w:t>en</w:t>
                    </w:r>
                  </w:p>
                </w:txbxContent>
              </v:textbox>
            </v:rect>
            <v:rect id="_x0000_s1215" style="position:absolute;left:5925;top:14606;width:59;height:238" filled="f" stroked="f">
              <v:textbox style="mso-next-textbox:#_x0000_s1215" inset="0,0,0,0">
                <w:txbxContent>
                  <w:p w:rsidR="00544931" w:rsidRDefault="00544931">
                    <w:pPr>
                      <w:rPr>
                        <w:sz w:val="13"/>
                      </w:rPr>
                    </w:pPr>
                    <w:r>
                      <w:rPr>
                        <w:b/>
                        <w:bCs/>
                        <w:color w:val="000000"/>
                        <w:sz w:val="13"/>
                        <w:lang w:val="en-US"/>
                      </w:rPr>
                      <w:t>í</w:t>
                    </w:r>
                  </w:p>
                </w:txbxContent>
              </v:textbox>
            </v:rect>
            <v:rect id="_x0000_s1216" style="position:absolute;left:4919;top:14831;width:496;height:477" filled="f" stroked="f">
              <v:textbox style="mso-next-textbox:#_x0000_s1216" inset="0,0,0,0">
                <w:txbxContent>
                  <w:p w:rsidR="00544931" w:rsidRDefault="00544931">
                    <w:pPr>
                      <w:rPr>
                        <w:sz w:val="13"/>
                      </w:rPr>
                    </w:pPr>
                    <w:r>
                      <w:rPr>
                        <w:b/>
                        <w:bCs/>
                        <w:color w:val="000000"/>
                        <w:sz w:val="13"/>
                        <w:lang w:val="en-US"/>
                      </w:rPr>
                      <w:t>finan</w:t>
                    </w:r>
                  </w:p>
                </w:txbxContent>
              </v:textbox>
            </v:rect>
            <v:rect id="_x0000_s1217" style="position:absolute;left:5377;top:14831;width:117;height:238" filled="f" stroked="f">
              <v:textbox style="mso-next-textbox:#_x0000_s1217" inset="0,0,0,0">
                <w:txbxContent>
                  <w:p w:rsidR="00544931" w:rsidRDefault="00544931">
                    <w:pPr>
                      <w:rPr>
                        <w:sz w:val="13"/>
                      </w:rPr>
                    </w:pPr>
                    <w:r>
                      <w:rPr>
                        <w:b/>
                        <w:bCs/>
                        <w:color w:val="000000"/>
                        <w:sz w:val="13"/>
                        <w:lang w:val="en-US"/>
                      </w:rPr>
                      <w:t>č</w:t>
                    </w:r>
                  </w:p>
                </w:txbxContent>
              </v:textbox>
            </v:rect>
            <v:rect id="_x0000_s1218" style="position:absolute;left:5486;top:14831;width:127;height:238" filled="f" stroked="f">
              <v:textbox style="mso-next-textbox:#_x0000_s1218" inset="0,0,0,0">
                <w:txbxContent>
                  <w:p w:rsidR="00544931" w:rsidRDefault="00544931">
                    <w:pPr>
                      <w:rPr>
                        <w:sz w:val="13"/>
                      </w:rPr>
                    </w:pPr>
                    <w:r>
                      <w:rPr>
                        <w:b/>
                        <w:bCs/>
                        <w:color w:val="000000"/>
                        <w:sz w:val="13"/>
                        <w:lang w:val="en-US"/>
                      </w:rPr>
                      <w:t>n</w:t>
                    </w:r>
                  </w:p>
                </w:txbxContent>
              </v:textbox>
            </v:rect>
            <v:rect id="_x0000_s1219" style="position:absolute;left:5596;top:14831;width:59;height:238" filled="f" stroked="f">
              <v:textbox style="mso-next-textbox:#_x0000_s1219" inset="0,0,0,0">
                <w:txbxContent>
                  <w:p w:rsidR="00544931" w:rsidRDefault="00544931">
                    <w:pPr>
                      <w:rPr>
                        <w:sz w:val="13"/>
                      </w:rPr>
                    </w:pPr>
                    <w:r>
                      <w:rPr>
                        <w:b/>
                        <w:bCs/>
                        <w:color w:val="000000"/>
                        <w:sz w:val="13"/>
                        <w:lang w:val="en-US"/>
                      </w:rPr>
                      <w:t>í</w:t>
                    </w:r>
                  </w:p>
                </w:txbxContent>
              </v:textbox>
            </v:rect>
            <v:rect id="_x0000_s1220" style="position:absolute;left:5650;top:14831;width:243;height:477" filled="f" stroked="f">
              <v:textbox style="mso-next-textbox:#_x0000_s1220" inset="0,0,0,0">
                <w:txbxContent>
                  <w:p w:rsidR="00544931" w:rsidRDefault="00544931">
                    <w:pPr>
                      <w:rPr>
                        <w:sz w:val="13"/>
                      </w:rPr>
                    </w:pPr>
                    <w:r>
                      <w:rPr>
                        <w:b/>
                        <w:bCs/>
                        <w:color w:val="000000"/>
                        <w:sz w:val="13"/>
                        <w:lang w:val="en-US"/>
                      </w:rPr>
                      <w:t xml:space="preserve">ch </w:t>
                    </w:r>
                  </w:p>
                </w:txbxContent>
              </v:textbox>
            </v:rect>
            <v:rect id="_x0000_s1221" style="position:absolute;left:4631;top:15062;width:300;height:478" filled="f" stroked="f">
              <v:textbox style="mso-next-textbox:#_x0000_s1221" inset="0,0,0,0">
                <w:txbxContent>
                  <w:p w:rsidR="00544931" w:rsidRDefault="00544931">
                    <w:pPr>
                      <w:rPr>
                        <w:sz w:val="13"/>
                      </w:rPr>
                    </w:pPr>
                    <w:r>
                      <w:rPr>
                        <w:b/>
                        <w:bCs/>
                        <w:color w:val="000000"/>
                        <w:sz w:val="13"/>
                        <w:lang w:val="en-US"/>
                      </w:rPr>
                      <w:t>slu</w:t>
                    </w:r>
                  </w:p>
                </w:txbxContent>
              </v:textbox>
            </v:rect>
            <v:rect id="_x0000_s1222" style="position:absolute;left:4906;top:15062;width:105;height:238" filled="f" stroked="f">
              <v:textbox style="mso-next-textbox:#_x0000_s1222" inset="0,0,0,0">
                <w:txbxContent>
                  <w:p w:rsidR="00544931" w:rsidRDefault="00544931">
                    <w:pPr>
                      <w:rPr>
                        <w:sz w:val="13"/>
                      </w:rPr>
                    </w:pPr>
                    <w:r>
                      <w:rPr>
                        <w:b/>
                        <w:bCs/>
                        <w:color w:val="000000"/>
                        <w:sz w:val="13"/>
                        <w:lang w:val="en-US"/>
                      </w:rPr>
                      <w:t>ž</w:t>
                    </w:r>
                  </w:p>
                </w:txbxContent>
              </v:textbox>
            </v:rect>
            <v:rect id="_x0000_s1223" style="position:absolute;left:5002;top:15062;width:635;height:478" filled="f" stroked="f">
              <v:textbox style="mso-next-textbox:#_x0000_s1223" inset="0,0,0,0">
                <w:txbxContent>
                  <w:p w:rsidR="00544931" w:rsidRDefault="00544931">
                    <w:pPr>
                      <w:rPr>
                        <w:sz w:val="13"/>
                      </w:rPr>
                    </w:pPr>
                    <w:r>
                      <w:rPr>
                        <w:b/>
                        <w:bCs/>
                        <w:color w:val="000000"/>
                        <w:sz w:val="13"/>
                        <w:lang w:val="en-US"/>
                      </w:rPr>
                      <w:t xml:space="preserve">eb pro </w:t>
                    </w:r>
                  </w:p>
                </w:txbxContent>
              </v:textbox>
            </v:rect>
            <v:rect id="_x0000_s1224" style="position:absolute;left:5629;top:15062;width:117;height:238" filled="f" stroked="f">
              <v:textbox style="mso-next-textbox:#_x0000_s1224" inset="0,0,0,0">
                <w:txbxContent>
                  <w:p w:rsidR="00544931" w:rsidRDefault="00544931">
                    <w:pPr>
                      <w:rPr>
                        <w:sz w:val="13"/>
                      </w:rPr>
                    </w:pPr>
                    <w:r>
                      <w:rPr>
                        <w:b/>
                        <w:bCs/>
                        <w:color w:val="000000"/>
                        <w:sz w:val="13"/>
                        <w:lang w:val="en-US"/>
                      </w:rPr>
                      <w:t>č</w:t>
                    </w:r>
                  </w:p>
                </w:txbxContent>
              </v:textbox>
            </v:rect>
            <v:rect id="_x0000_s1225" style="position:absolute;left:5739;top:15062;width:464;height:478" filled="f" stroked="f">
              <v:textbox style="mso-next-textbox:#_x0000_s1225" inset="0,0,0,0">
                <w:txbxContent>
                  <w:p w:rsidR="00544931" w:rsidRDefault="00544931">
                    <w:pPr>
                      <w:rPr>
                        <w:sz w:val="13"/>
                      </w:rPr>
                    </w:pPr>
                    <w:r>
                      <w:rPr>
                        <w:b/>
                        <w:bCs/>
                        <w:color w:val="000000"/>
                        <w:sz w:val="13"/>
                        <w:lang w:val="en-US"/>
                      </w:rPr>
                      <w:t xml:space="preserve">eský </w:t>
                    </w:r>
                  </w:p>
                </w:txbxContent>
              </v:textbox>
            </v:rect>
            <v:rect id="_x0000_s1226" style="position:absolute;left:5104;top:15289;width:635;height:478" filled="f" stroked="f">
              <v:textbox style="mso-next-textbox:#_x0000_s1226" inset="0,0,0,0">
                <w:txbxContent>
                  <w:p w:rsidR="00544931" w:rsidRDefault="00544931">
                    <w:pPr>
                      <w:rPr>
                        <w:sz w:val="13"/>
                      </w:rPr>
                    </w:pPr>
                    <w:r>
                      <w:rPr>
                        <w:b/>
                        <w:bCs/>
                        <w:color w:val="000000"/>
                        <w:sz w:val="13"/>
                        <w:lang w:val="en-US"/>
                      </w:rPr>
                      <w:t>export</w:t>
                    </w:r>
                  </w:p>
                </w:txbxContent>
              </v:textbox>
            </v:rect>
            <v:group id="_x0000_s1227" style="position:absolute;left:1464;top:6731;width:8615;height:1671" coordorigin="1464,6731" coordsize="8615,1671">
              <v:shape id="_x0000_s1228" style="position:absolute;left:1464;top:6731;width:8615;height:1671" coordsize="8615,1671" path="m4307,l,1671r8615,l4307,xe" fillcolor="gray" stroked="f">
                <v:path arrowok="t"/>
              </v:shape>
              <v:shape id="_x0000_s1229" style="position:absolute;left:1464;top:6731;width:8615;height:1671" coordsize="8615,1671" path="m4307,l,1671r8615,l4307,xe" filled="f" strokeweight=".7pt">
                <v:stroke endcap="round"/>
                <v:path arrowok="t"/>
              </v:shape>
            </v:group>
            <v:rect id="_x0000_s1230" style="position:absolute;left:3920;top:7507;width:1173;height:735" filled="f" stroked="f">
              <v:textbox style="mso-next-textbox:#_x0000_s1230" inset="0,0,0,0">
                <w:txbxContent>
                  <w:p w:rsidR="00544931" w:rsidRDefault="00544931">
                    <w:pPr>
                      <w:rPr>
                        <w:sz w:val="13"/>
                      </w:rPr>
                    </w:pPr>
                    <w:r>
                      <w:rPr>
                        <w:color w:val="FFFFFF"/>
                        <w:szCs w:val="30"/>
                        <w:lang w:val="en-US"/>
                      </w:rPr>
                      <w:t xml:space="preserve">Prosadit </w:t>
                    </w:r>
                  </w:p>
                </w:txbxContent>
              </v:textbox>
            </v:rect>
            <v:rect id="_x0000_s1231" style="position:absolute;left:5110;top:7507;width:232;height:368" filled="f" stroked="f">
              <v:textbox style="mso-next-textbox:#_x0000_s1231" inset="0,0,0,0">
                <w:txbxContent>
                  <w:p w:rsidR="00544931" w:rsidRDefault="00544931">
                    <w:pPr>
                      <w:rPr>
                        <w:sz w:val="13"/>
                      </w:rPr>
                    </w:pPr>
                    <w:r>
                      <w:rPr>
                        <w:color w:val="FFFFFF"/>
                        <w:szCs w:val="30"/>
                        <w:lang w:val="en-US"/>
                      </w:rPr>
                      <w:t>Č</w:t>
                    </w:r>
                  </w:p>
                </w:txbxContent>
              </v:textbox>
            </v:rect>
            <v:rect id="_x0000_s1232" style="position:absolute;left:5335;top:7507;width:2238;height:735" filled="f" stroked="f">
              <v:textbox style="mso-next-textbox:#_x0000_s1232" inset="0,0,0,0">
                <w:txbxContent>
                  <w:p w:rsidR="00544931" w:rsidRDefault="00544931">
                    <w:pPr>
                      <w:rPr>
                        <w:sz w:val="13"/>
                      </w:rPr>
                    </w:pPr>
                    <w:r>
                      <w:rPr>
                        <w:color w:val="FFFFFF"/>
                        <w:szCs w:val="30"/>
                        <w:lang w:val="en-US"/>
                      </w:rPr>
                      <w:t>eskou republiku</w:t>
                    </w:r>
                  </w:p>
                </w:txbxContent>
              </v:textbox>
            </v:rect>
            <v:rect id="_x0000_s1233" style="position:absolute;left:2778;top:7876;width:746;height:735" filled="f" stroked="f">
              <v:textbox style="mso-next-textbox:#_x0000_s1233" inset="0,0,0,0">
                <w:txbxContent>
                  <w:p w:rsidR="00544931" w:rsidRDefault="00544931">
                    <w:pPr>
                      <w:rPr>
                        <w:sz w:val="13"/>
                      </w:rPr>
                    </w:pPr>
                    <w:r>
                      <w:rPr>
                        <w:color w:val="FFFFFF"/>
                        <w:szCs w:val="30"/>
                        <w:lang w:val="en-US"/>
                      </w:rPr>
                      <w:t>ve sv</w:t>
                    </w:r>
                  </w:p>
                </w:txbxContent>
              </v:textbox>
            </v:rect>
            <v:rect id="_x0000_s1234" style="position:absolute;left:3491;top:7876;width:179;height:368" filled="f" stroked="f">
              <v:textbox style="mso-next-textbox:#_x0000_s1234" inset="0,0,0,0">
                <w:txbxContent>
                  <w:p w:rsidR="00544931" w:rsidRDefault="00544931">
                    <w:pPr>
                      <w:rPr>
                        <w:sz w:val="13"/>
                      </w:rPr>
                    </w:pPr>
                    <w:r>
                      <w:rPr>
                        <w:color w:val="FFFFFF"/>
                        <w:szCs w:val="30"/>
                        <w:lang w:val="en-US"/>
                      </w:rPr>
                      <w:t>ě</w:t>
                    </w:r>
                  </w:p>
                </w:txbxContent>
              </v:textbox>
            </v:rect>
            <v:rect id="_x0000_s1235" style="position:absolute;left:3654;top:7876;width:89;height:368" filled="f" stroked="f">
              <v:textbox style="mso-next-textbox:#_x0000_s1235" inset="0,0,0,0">
                <w:txbxContent>
                  <w:p w:rsidR="00544931" w:rsidRDefault="00544931">
                    <w:pPr>
                      <w:rPr>
                        <w:sz w:val="13"/>
                      </w:rPr>
                    </w:pPr>
                    <w:r>
                      <w:rPr>
                        <w:color w:val="FFFFFF"/>
                        <w:szCs w:val="30"/>
                        <w:lang w:val="en-US"/>
                      </w:rPr>
                      <w:t>t</w:t>
                    </w:r>
                  </w:p>
                </w:txbxContent>
              </v:textbox>
            </v:rect>
            <v:rect id="_x0000_s1236" style="position:absolute;left:3743;top:7876;width:179;height:368" filled="f" stroked="f">
              <v:textbox style="mso-next-textbox:#_x0000_s1236" inset="0,0,0,0">
                <w:txbxContent>
                  <w:p w:rsidR="00544931" w:rsidRDefault="00544931">
                    <w:pPr>
                      <w:rPr>
                        <w:sz w:val="13"/>
                      </w:rPr>
                    </w:pPr>
                    <w:r>
                      <w:rPr>
                        <w:color w:val="FFFFFF"/>
                        <w:szCs w:val="30"/>
                        <w:lang w:val="en-US"/>
                      </w:rPr>
                      <w:t>ě</w:t>
                    </w:r>
                  </w:p>
                </w:txbxContent>
              </v:textbox>
            </v:rect>
            <v:rect id="_x0000_s1237" style="position:absolute;left:3995;top:7876;width:711;height:735" filled="f" stroked="f">
              <v:textbox style="mso-next-textbox:#_x0000_s1237" inset="0,0,0,0">
                <w:txbxContent>
                  <w:p w:rsidR="00544931" w:rsidRDefault="00544931">
                    <w:pPr>
                      <w:rPr>
                        <w:sz w:val="13"/>
                      </w:rPr>
                    </w:pPr>
                    <w:r>
                      <w:rPr>
                        <w:color w:val="FFFFFF"/>
                        <w:szCs w:val="30"/>
                        <w:lang w:val="en-US"/>
                      </w:rPr>
                      <w:t>prost</w:t>
                    </w:r>
                  </w:p>
                </w:txbxContent>
              </v:textbox>
            </v:rect>
            <v:rect id="_x0000_s1238" style="position:absolute;left:4673;top:7876;width:107;height:368" filled="f" stroked="f">
              <v:textbox style="mso-next-textbox:#_x0000_s1238" inset="0,0,0,0">
                <w:txbxContent>
                  <w:p w:rsidR="00544931" w:rsidRDefault="00544931">
                    <w:pPr>
                      <w:rPr>
                        <w:sz w:val="13"/>
                      </w:rPr>
                    </w:pPr>
                    <w:r>
                      <w:rPr>
                        <w:color w:val="FFFFFF"/>
                        <w:szCs w:val="30"/>
                        <w:lang w:val="en-US"/>
                      </w:rPr>
                      <w:t>ř</w:t>
                    </w:r>
                  </w:p>
                </w:txbxContent>
              </v:textbox>
            </v:rect>
            <v:rect id="_x0000_s1239" style="position:absolute;left:4775;top:7876;width:1012;height:735" filled="f" stroked="f">
              <v:textbox style="mso-next-textbox:#_x0000_s1239" inset="0,0,0,0">
                <w:txbxContent>
                  <w:p w:rsidR="00544931" w:rsidRDefault="00544931">
                    <w:pPr>
                      <w:rPr>
                        <w:sz w:val="13"/>
                      </w:rPr>
                    </w:pPr>
                    <w:r>
                      <w:rPr>
                        <w:color w:val="FFFFFF"/>
                        <w:szCs w:val="30"/>
                        <w:lang w:val="en-US"/>
                      </w:rPr>
                      <w:t>ednictv</w:t>
                    </w:r>
                  </w:p>
                </w:txbxContent>
              </v:textbox>
            </v:rect>
            <v:rect id="_x0000_s1240" style="position:absolute;left:5739;top:7876;width:90;height:368" filled="f" stroked="f">
              <v:textbox style="mso-next-textbox:#_x0000_s1240" inset="0,0,0,0">
                <w:txbxContent>
                  <w:p w:rsidR="00544931" w:rsidRDefault="00544931">
                    <w:pPr>
                      <w:rPr>
                        <w:sz w:val="13"/>
                      </w:rPr>
                    </w:pPr>
                    <w:r>
                      <w:rPr>
                        <w:color w:val="FFFFFF"/>
                        <w:szCs w:val="30"/>
                        <w:lang w:val="en-US"/>
                      </w:rPr>
                      <w:t>í</w:t>
                    </w:r>
                  </w:p>
                </w:txbxContent>
              </v:textbox>
            </v:rect>
            <v:rect id="_x0000_s1241" style="position:absolute;left:5821;top:7876;width:3001;height:735" filled="f" stroked="f">
              <v:textbox style="mso-next-textbox:#_x0000_s1241" inset="0,0,0,0">
                <w:txbxContent>
                  <w:p w:rsidR="00544931" w:rsidRDefault="00544931">
                    <w:pPr>
                      <w:rPr>
                        <w:sz w:val="13"/>
                      </w:rPr>
                    </w:pPr>
                    <w:r>
                      <w:rPr>
                        <w:color w:val="FFFFFF"/>
                        <w:szCs w:val="30"/>
                        <w:lang w:val="en-US"/>
                      </w:rPr>
                      <w:t>m obchodu a investic</w:t>
                    </w:r>
                  </w:p>
                </w:txbxContent>
              </v:textbox>
            </v:rect>
            <v:group id="_x0000_s1242" style="position:absolute;left:1459;top:13866;width:8622;height:1937" coordorigin="1459,13866" coordsize="8622,1937">
              <v:rect id="_x0000_s1243" style="position:absolute;left:1459;top:13866;width:8622;height:1936" fillcolor="#ddd" stroked="f"/>
              <v:shape id="_x0000_s1244" type="#_x0000_t75" style="position:absolute;left:1464;top:13872;width:8615;height:1931">
                <v:imagedata r:id="rId29" o:title=""/>
              </v:shape>
              <v:rect id="_x0000_s1245" style="position:absolute;left:1459;top:13866;width:8622;height:1936" fillcolor="#ddd" stroked="f"/>
              <v:rect id="_x0000_s1246" style="position:absolute;left:1464;top:13872;width:8615;height:1931" filled="f" strokeweight=".7pt">
                <v:stroke endcap="round"/>
              </v:rect>
            </v:group>
            <v:group id="_x0000_s1247" style="position:absolute;left:1459;top:11945;width:8622;height:1935" coordorigin="1459,11945" coordsize="8622,1935">
              <v:rect id="_x0000_s1248" style="position:absolute;left:1459;top:11945;width:8622;height:1935" fillcolor="#ddd" stroked="f"/>
              <v:shape id="_x0000_s1249" type="#_x0000_t75" style="position:absolute;left:1464;top:11947;width:8615;height:1930">
                <v:imagedata r:id="rId30" o:title=""/>
              </v:shape>
              <v:rect id="_x0000_s1250" style="position:absolute;left:1459;top:11945;width:8622;height:1935" fillcolor="#ddd" stroked="f"/>
              <v:rect id="_x0000_s1251" style="position:absolute;left:1464;top:11947;width:8615;height:1930" filled="f" strokeweight=".7pt">
                <v:stroke endcap="round"/>
              </v:rect>
            </v:group>
            <v:group id="_x0000_s1252" style="position:absolute;left:1459;top:10112;width:8622;height:1837" coordorigin="1459,10112" coordsize="8622,1837">
              <v:rect id="_x0000_s1253" style="position:absolute;left:1459;top:10112;width:8622;height:1833" fillcolor="#ddd" stroked="f"/>
              <v:shape id="_x0000_s1254" type="#_x0000_t75" style="position:absolute;left:1464;top:10119;width:8615;height:1830">
                <v:imagedata r:id="rId31" o:title=""/>
              </v:shape>
              <v:rect id="_x0000_s1255" style="position:absolute;left:1459;top:10112;width:8622;height:1833" fillcolor="#ddd" stroked="f"/>
              <v:rect id="_x0000_s1256" style="position:absolute;left:1464;top:10119;width:8615;height:1830" filled="f" strokeweight=".7pt">
                <v:stroke endcap="round"/>
              </v:rect>
            </v:group>
            <v:group id="_x0000_s1257" style="position:absolute;left:1464;top:8395;width:8615;height:1724" coordorigin="1464,8395" coordsize="8615,1724">
              <v:rect id="_x0000_s1258" style="position:absolute;left:1464;top:8395;width:8615;height:1724" fillcolor="#ddd" stroked="f"/>
              <v:rect id="_x0000_s1259" style="position:absolute;left:1464;top:8395;width:8615;height:1724" filled="f" strokeweight=".7pt">
                <v:stroke endcap="round"/>
              </v:rect>
            </v:group>
            <v:rect id="_x0000_s1260" style="position:absolute;left:3543;top:8470;width:409;height:625" filled="f" stroked="f">
              <v:textbox style="mso-next-textbox:#_x0000_s1260" inset="0,0,0,0">
                <w:txbxContent>
                  <w:p w:rsidR="00544931" w:rsidRDefault="00544931">
                    <w:pPr>
                      <w:rPr>
                        <w:sz w:val="13"/>
                      </w:rPr>
                    </w:pPr>
                    <w:r>
                      <w:rPr>
                        <w:b/>
                        <w:bCs/>
                        <w:color w:val="000000"/>
                        <w:sz w:val="17"/>
                        <w:szCs w:val="26"/>
                        <w:lang w:val="en-US"/>
                      </w:rPr>
                      <w:t>I. V</w:t>
                    </w:r>
                  </w:p>
                </w:txbxContent>
              </v:textbox>
            </v:rect>
            <v:rect id="_x0000_s1261" style="position:absolute;left:3947;top:8470;width:77;height:312" filled="f" stroked="f">
              <v:textbox style="mso-next-textbox:#_x0000_s1261" inset="0,0,0,0">
                <w:txbxContent>
                  <w:p w:rsidR="00544931" w:rsidRDefault="00544931">
                    <w:pPr>
                      <w:rPr>
                        <w:sz w:val="13"/>
                      </w:rPr>
                    </w:pPr>
                    <w:r>
                      <w:rPr>
                        <w:b/>
                        <w:bCs/>
                        <w:color w:val="000000"/>
                        <w:sz w:val="17"/>
                        <w:szCs w:val="26"/>
                        <w:lang w:val="en-US"/>
                      </w:rPr>
                      <w:t>í</w:t>
                    </w:r>
                  </w:p>
                </w:txbxContent>
              </v:textbox>
            </v:rect>
            <v:rect id="_x0000_s1262" style="position:absolute;left:4022;top:8470;width:545;height:625" filled="f" stroked="f">
              <v:textbox style="mso-next-textbox:#_x0000_s1262" inset="0,0,0,0">
                <w:txbxContent>
                  <w:p w:rsidR="00544931" w:rsidRDefault="00544931">
                    <w:pPr>
                      <w:rPr>
                        <w:sz w:val="13"/>
                      </w:rPr>
                    </w:pPr>
                    <w:r>
                      <w:rPr>
                        <w:b/>
                        <w:bCs/>
                        <w:color w:val="000000"/>
                        <w:sz w:val="17"/>
                        <w:szCs w:val="26"/>
                        <w:lang w:val="en-US"/>
                      </w:rPr>
                      <w:t>ce p</w:t>
                    </w:r>
                  </w:p>
                </w:txbxContent>
              </v:textbox>
            </v:rect>
            <v:rect id="_x0000_s1263" style="position:absolute;left:4556;top:8470;width:107;height:312" filled="f" stroked="f">
              <v:textbox style="mso-next-textbox:#_x0000_s1263" inset="0,0,0,0">
                <w:txbxContent>
                  <w:p w:rsidR="00544931" w:rsidRDefault="00544931">
                    <w:pPr>
                      <w:rPr>
                        <w:sz w:val="13"/>
                      </w:rPr>
                    </w:pPr>
                    <w:r>
                      <w:rPr>
                        <w:b/>
                        <w:bCs/>
                        <w:color w:val="000000"/>
                        <w:sz w:val="17"/>
                        <w:szCs w:val="26"/>
                        <w:lang w:val="en-US"/>
                      </w:rPr>
                      <w:t>ř</w:t>
                    </w:r>
                  </w:p>
                </w:txbxContent>
              </v:textbox>
            </v:rect>
            <v:rect id="_x0000_s1264" style="position:absolute;left:4660;top:8470;width:76;height:312" filled="f" stroked="f">
              <v:textbox style="mso-next-textbox:#_x0000_s1264" inset="0,0,0,0">
                <w:txbxContent>
                  <w:p w:rsidR="00544931" w:rsidRDefault="00544931">
                    <w:pPr>
                      <w:rPr>
                        <w:sz w:val="13"/>
                      </w:rPr>
                    </w:pPr>
                    <w:r>
                      <w:rPr>
                        <w:b/>
                        <w:bCs/>
                        <w:color w:val="000000"/>
                        <w:sz w:val="17"/>
                        <w:szCs w:val="26"/>
                        <w:lang w:val="en-US"/>
                      </w:rPr>
                      <w:t>í</w:t>
                    </w:r>
                  </w:p>
                </w:txbxContent>
              </v:textbox>
            </v:rect>
            <v:rect id="_x0000_s1265" style="position:absolute;left:4727;top:8470;width:227;height:625" filled="f" stroked="f">
              <v:textbox style="mso-next-textbox:#_x0000_s1265" inset="0,0,0,0">
                <w:txbxContent>
                  <w:p w:rsidR="00544931" w:rsidRDefault="00544931">
                    <w:pPr>
                      <w:rPr>
                        <w:sz w:val="13"/>
                      </w:rPr>
                    </w:pPr>
                    <w:r>
                      <w:rPr>
                        <w:b/>
                        <w:bCs/>
                        <w:color w:val="000000"/>
                        <w:sz w:val="17"/>
                        <w:szCs w:val="26"/>
                        <w:lang w:val="en-US"/>
                      </w:rPr>
                      <w:t>le</w:t>
                    </w:r>
                  </w:p>
                </w:txbxContent>
              </v:textbox>
            </v:rect>
            <v:rect id="_x0000_s1266" style="position:absolute;left:4946;top:8470;width:137;height:312" filled="f" stroked="f">
              <v:textbox style="mso-next-textbox:#_x0000_s1266" inset="0,0,0,0">
                <w:txbxContent>
                  <w:p w:rsidR="00544931" w:rsidRDefault="00544931">
                    <w:pPr>
                      <w:rPr>
                        <w:sz w:val="13"/>
                      </w:rPr>
                    </w:pPr>
                    <w:r>
                      <w:rPr>
                        <w:b/>
                        <w:bCs/>
                        <w:color w:val="000000"/>
                        <w:sz w:val="17"/>
                        <w:szCs w:val="26"/>
                        <w:lang w:val="en-US"/>
                      </w:rPr>
                      <w:t>ž</w:t>
                    </w:r>
                  </w:p>
                </w:txbxContent>
              </v:textbox>
            </v:rect>
            <v:rect id="_x0000_s1267" style="position:absolute;left:5083;top:8470;width:573;height:625" filled="f" stroked="f">
              <v:textbox style="mso-next-textbox:#_x0000_s1267" inset="0,0,0,0">
                <w:txbxContent>
                  <w:p w:rsidR="00544931" w:rsidRDefault="00544931">
                    <w:pPr>
                      <w:rPr>
                        <w:sz w:val="13"/>
                      </w:rPr>
                    </w:pPr>
                    <w:r>
                      <w:rPr>
                        <w:b/>
                        <w:bCs/>
                        <w:color w:val="000000"/>
                        <w:sz w:val="17"/>
                        <w:szCs w:val="26"/>
                        <w:lang w:val="en-US"/>
                      </w:rPr>
                      <w:t>itost</w:t>
                    </w:r>
                  </w:p>
                </w:txbxContent>
              </v:textbox>
            </v:rect>
            <v:rect id="_x0000_s1268" style="position:absolute;left:5644;top:8470;width:76;height:312" filled="f" stroked="f">
              <v:textbox style="mso-next-textbox:#_x0000_s1268" inset="0,0,0,0">
                <w:txbxContent>
                  <w:p w:rsidR="00544931" w:rsidRDefault="00544931">
                    <w:pPr>
                      <w:rPr>
                        <w:sz w:val="13"/>
                      </w:rPr>
                    </w:pPr>
                    <w:r>
                      <w:rPr>
                        <w:b/>
                        <w:bCs/>
                        <w:color w:val="000000"/>
                        <w:sz w:val="17"/>
                        <w:szCs w:val="26"/>
                        <w:lang w:val="en-US"/>
                      </w:rPr>
                      <w:t>í</w:t>
                    </w:r>
                  </w:p>
                </w:txbxContent>
              </v:textbox>
            </v:rect>
            <v:rect id="_x0000_s1269" style="position:absolute;left:5787;top:8470;width:2022;height:625" filled="f" stroked="f">
              <v:textbox style="mso-next-textbox:#_x0000_s1269" inset="0,0,0,0">
                <w:txbxContent>
                  <w:p w:rsidR="00544931" w:rsidRDefault="00544931">
                    <w:pPr>
                      <w:rPr>
                        <w:sz w:val="13"/>
                      </w:rPr>
                    </w:pPr>
                    <w:r>
                      <w:rPr>
                        <w:b/>
                        <w:bCs/>
                        <w:color w:val="000000"/>
                        <w:sz w:val="17"/>
                        <w:szCs w:val="26"/>
                        <w:lang w:val="en-US"/>
                      </w:rPr>
                      <w:t>pro podnikatele</w:t>
                    </w:r>
                  </w:p>
                </w:txbxContent>
              </v:textbox>
            </v:rect>
            <v:rect id="_x0000_s1270" style="position:absolute;left:2682;top:10207;width:3064;height:624" filled="f" stroked="f">
              <v:textbox style="mso-next-textbox:#_x0000_s1270" inset="0,0,0,0">
                <w:txbxContent>
                  <w:p w:rsidR="00544931" w:rsidRDefault="00544931">
                    <w:pPr>
                      <w:rPr>
                        <w:sz w:val="13"/>
                      </w:rPr>
                    </w:pPr>
                    <w:r>
                      <w:rPr>
                        <w:b/>
                        <w:bCs/>
                        <w:color w:val="000000"/>
                        <w:sz w:val="17"/>
                        <w:szCs w:val="26"/>
                        <w:lang w:val="en-US"/>
                      </w:rPr>
                      <w:t>II. Poskytovat profesion</w:t>
                    </w:r>
                  </w:p>
                </w:txbxContent>
              </v:textbox>
            </v:rect>
            <v:rect id="_x0000_s1271" style="position:absolute;left:5671;top:10207;width:152;height:311" filled="f" stroked="f">
              <v:textbox style="mso-next-textbox:#_x0000_s1271" inset="0,0,0,0">
                <w:txbxContent>
                  <w:p w:rsidR="00544931" w:rsidRDefault="00544931">
                    <w:pPr>
                      <w:rPr>
                        <w:sz w:val="13"/>
                      </w:rPr>
                    </w:pPr>
                    <w:r>
                      <w:rPr>
                        <w:b/>
                        <w:bCs/>
                        <w:color w:val="000000"/>
                        <w:sz w:val="17"/>
                        <w:szCs w:val="26"/>
                        <w:lang w:val="en-US"/>
                      </w:rPr>
                      <w:t>á</w:t>
                    </w:r>
                  </w:p>
                </w:txbxContent>
              </v:textbox>
            </v:rect>
            <v:rect id="_x0000_s1272" style="position:absolute;left:5821;top:10207;width:243;height:624" filled="f" stroked="f">
              <v:textbox style="mso-next-textbox:#_x0000_s1272" inset="0,0,0,0">
                <w:txbxContent>
                  <w:p w:rsidR="00544931" w:rsidRDefault="00544931">
                    <w:pPr>
                      <w:rPr>
                        <w:sz w:val="13"/>
                      </w:rPr>
                    </w:pPr>
                    <w:r>
                      <w:rPr>
                        <w:b/>
                        <w:bCs/>
                        <w:color w:val="000000"/>
                        <w:sz w:val="17"/>
                        <w:szCs w:val="26"/>
                        <w:lang w:val="en-US"/>
                      </w:rPr>
                      <w:t>ln</w:t>
                    </w:r>
                  </w:p>
                </w:txbxContent>
              </v:textbox>
            </v:rect>
            <v:rect id="_x0000_s1273" style="position:absolute;left:6054;top:10207;width:77;height:311" filled="f" stroked="f">
              <v:textbox style="mso-next-textbox:#_x0000_s1273" inset="0,0,0,0">
                <w:txbxContent>
                  <w:p w:rsidR="00544931" w:rsidRDefault="00544931">
                    <w:pPr>
                      <w:rPr>
                        <w:sz w:val="13"/>
                      </w:rPr>
                    </w:pPr>
                    <w:r>
                      <w:rPr>
                        <w:b/>
                        <w:bCs/>
                        <w:color w:val="000000"/>
                        <w:sz w:val="17"/>
                        <w:szCs w:val="26"/>
                        <w:lang w:val="en-US"/>
                      </w:rPr>
                      <w:t>í</w:t>
                    </w:r>
                  </w:p>
                </w:txbxContent>
              </v:textbox>
            </v:rect>
            <v:rect id="_x0000_s1274" style="position:absolute;left:6204;top:10207;width:152;height:551" filled="f" stroked="f">
              <v:textbox style="mso-next-textbox:#_x0000_s1274" inset="0,0,0,0">
                <w:txbxContent>
                  <w:p w:rsidR="00544931" w:rsidRDefault="00544931">
                    <w:pPr>
                      <w:rPr>
                        <w:sz w:val="13"/>
                      </w:rPr>
                    </w:pPr>
                    <w:r>
                      <w:rPr>
                        <w:b/>
                        <w:bCs/>
                        <w:color w:val="000000"/>
                        <w:sz w:val="17"/>
                        <w:szCs w:val="26"/>
                        <w:lang w:val="en-US"/>
                      </w:rPr>
                      <w:t xml:space="preserve">a </w:t>
                    </w:r>
                  </w:p>
                </w:txbxContent>
              </v:textbox>
            </v:rect>
            <v:rect id="_x0000_s1275" style="position:absolute;left:6423;top:10207;width:166;height:311" filled="f" stroked="f">
              <v:textbox style="mso-next-textbox:#_x0000_s1275" inset="0,0,0,0">
                <w:txbxContent>
                  <w:p w:rsidR="00544931" w:rsidRDefault="00544931">
                    <w:pPr>
                      <w:rPr>
                        <w:sz w:val="13"/>
                      </w:rPr>
                    </w:pPr>
                    <w:r>
                      <w:rPr>
                        <w:b/>
                        <w:bCs/>
                        <w:color w:val="000000"/>
                        <w:sz w:val="17"/>
                        <w:szCs w:val="26"/>
                        <w:lang w:val="en-US"/>
                      </w:rPr>
                      <w:t>ú</w:t>
                    </w:r>
                  </w:p>
                </w:txbxContent>
              </v:textbox>
            </v:rect>
            <v:rect id="_x0000_s1276" style="position:absolute;left:6588;top:10207;width:151;height:311" filled="f" stroked="f">
              <v:textbox style="mso-next-textbox:#_x0000_s1276" inset="0,0,0,0">
                <w:txbxContent>
                  <w:p w:rsidR="00544931" w:rsidRDefault="00544931">
                    <w:pPr>
                      <w:rPr>
                        <w:sz w:val="13"/>
                      </w:rPr>
                    </w:pPr>
                    <w:r>
                      <w:rPr>
                        <w:b/>
                        <w:bCs/>
                        <w:color w:val="000000"/>
                        <w:sz w:val="17"/>
                        <w:szCs w:val="26"/>
                        <w:lang w:val="en-US"/>
                      </w:rPr>
                      <w:t>č</w:t>
                    </w:r>
                  </w:p>
                </w:txbxContent>
              </v:textbox>
            </v:rect>
            <v:rect id="_x0000_s1277" style="position:absolute;left:6730;top:10207;width:1916;height:624" filled="f" stroked="f">
              <v:textbox style="mso-next-textbox:#_x0000_s1277" inset="0,0,0,0">
                <w:txbxContent>
                  <w:p w:rsidR="00544931" w:rsidRDefault="00544931">
                    <w:pPr>
                      <w:rPr>
                        <w:sz w:val="13"/>
                      </w:rPr>
                    </w:pPr>
                    <w:r>
                      <w:rPr>
                        <w:b/>
                        <w:bCs/>
                        <w:color w:val="000000"/>
                        <w:sz w:val="17"/>
                        <w:szCs w:val="26"/>
                        <w:lang w:val="en-US"/>
                      </w:rPr>
                      <w:t>innou podporu</w:t>
                    </w:r>
                  </w:p>
                </w:txbxContent>
              </v:textbox>
            </v:rect>
            <v:rect id="_x0000_s1278" style="position:absolute;left:3325;top:12040;width:935;height:625" filled="f" stroked="f">
              <v:textbox style="mso-next-textbox:#_x0000_s1278" inset="0,0,0,0">
                <w:txbxContent>
                  <w:p w:rsidR="00544931" w:rsidRDefault="00544931">
                    <w:pPr>
                      <w:rPr>
                        <w:sz w:val="13"/>
                      </w:rPr>
                    </w:pPr>
                    <w:r>
                      <w:rPr>
                        <w:b/>
                        <w:bCs/>
                        <w:color w:val="000000"/>
                        <w:sz w:val="17"/>
                        <w:szCs w:val="26"/>
                        <w:lang w:val="en-US"/>
                      </w:rPr>
                      <w:t>III. Zlep</w:t>
                    </w:r>
                  </w:p>
                </w:txbxContent>
              </v:textbox>
            </v:rect>
            <v:rect id="_x0000_s1279" style="position:absolute;left:4241;top:12040;width:152;height:312" filled="f" stroked="f">
              <v:textbox style="mso-next-textbox:#_x0000_s1279" inset="0,0,0,0">
                <w:txbxContent>
                  <w:p w:rsidR="00544931" w:rsidRDefault="00544931">
                    <w:pPr>
                      <w:rPr>
                        <w:sz w:val="13"/>
                      </w:rPr>
                    </w:pPr>
                    <w:r>
                      <w:rPr>
                        <w:b/>
                        <w:bCs/>
                        <w:color w:val="000000"/>
                        <w:sz w:val="17"/>
                        <w:szCs w:val="26"/>
                        <w:lang w:val="en-US"/>
                      </w:rPr>
                      <w:t>š</w:t>
                    </w:r>
                  </w:p>
                </w:txbxContent>
              </v:textbox>
            </v:rect>
            <v:rect id="_x0000_s1280" style="position:absolute;left:4391;top:12040;width:1027;height:625" filled="f" stroked="f">
              <v:textbox style="mso-next-textbox:#_x0000_s1280" inset="0,0,0,0">
                <w:txbxContent>
                  <w:p w:rsidR="00544931" w:rsidRDefault="00544931">
                    <w:pPr>
                      <w:rPr>
                        <w:sz w:val="13"/>
                      </w:rPr>
                    </w:pPr>
                    <w:r>
                      <w:rPr>
                        <w:b/>
                        <w:bCs/>
                        <w:color w:val="000000"/>
                        <w:sz w:val="17"/>
                        <w:szCs w:val="26"/>
                        <w:lang w:val="en-US"/>
                      </w:rPr>
                      <w:t>it a rozv</w:t>
                    </w:r>
                  </w:p>
                </w:txbxContent>
              </v:textbox>
            </v:rect>
            <v:rect id="_x0000_s1281" style="position:absolute;left:5390;top:12040;width:76;height:312" filled="f" stroked="f">
              <v:textbox style="mso-next-textbox:#_x0000_s1281" inset="0,0,0,0">
                <w:txbxContent>
                  <w:p w:rsidR="00544931" w:rsidRDefault="00544931">
                    <w:pPr>
                      <w:rPr>
                        <w:sz w:val="13"/>
                      </w:rPr>
                    </w:pPr>
                    <w:r>
                      <w:rPr>
                        <w:b/>
                        <w:bCs/>
                        <w:color w:val="000000"/>
                        <w:sz w:val="17"/>
                        <w:szCs w:val="26"/>
                        <w:lang w:val="en-US"/>
                      </w:rPr>
                      <w:t>í</w:t>
                    </w:r>
                  </w:p>
                </w:txbxContent>
              </v:textbox>
            </v:rect>
            <v:rect id="_x0000_s1282" style="position:absolute;left:5466;top:12040;width:1722;height:625" filled="f" stroked="f">
              <v:textbox style="mso-next-textbox:#_x0000_s1282" inset="0,0,0,0">
                <w:txbxContent>
                  <w:p w:rsidR="00544931" w:rsidRDefault="00544931">
                    <w:pPr>
                      <w:rPr>
                        <w:sz w:val="13"/>
                      </w:rPr>
                    </w:pPr>
                    <w:r>
                      <w:rPr>
                        <w:b/>
                        <w:bCs/>
                        <w:color w:val="000000"/>
                        <w:sz w:val="17"/>
                        <w:szCs w:val="26"/>
                        <w:lang w:val="en-US"/>
                      </w:rPr>
                      <w:t>jet kvalitu slu</w:t>
                    </w:r>
                  </w:p>
                </w:txbxContent>
              </v:textbox>
            </v:rect>
            <v:rect id="_x0000_s1283" style="position:absolute;left:7140;top:12040;width:138;height:312" filled="f" stroked="f">
              <v:textbox style="mso-next-textbox:#_x0000_s1283" inset="0,0,0,0">
                <w:txbxContent>
                  <w:p w:rsidR="00544931" w:rsidRDefault="00544931">
                    <w:pPr>
                      <w:rPr>
                        <w:sz w:val="13"/>
                      </w:rPr>
                    </w:pPr>
                    <w:r>
                      <w:rPr>
                        <w:b/>
                        <w:bCs/>
                        <w:color w:val="000000"/>
                        <w:sz w:val="17"/>
                        <w:szCs w:val="26"/>
                        <w:lang w:val="en-US"/>
                      </w:rPr>
                      <w:t>ž</w:t>
                    </w:r>
                  </w:p>
                </w:txbxContent>
              </v:textbox>
            </v:rect>
            <v:rect id="_x0000_s1284" style="position:absolute;left:7271;top:12040;width:318;height:625" filled="f" stroked="f">
              <v:textbox style="mso-next-textbox:#_x0000_s1284" inset="0,0,0,0">
                <w:txbxContent>
                  <w:p w:rsidR="00544931" w:rsidRDefault="00544931">
                    <w:pPr>
                      <w:rPr>
                        <w:sz w:val="13"/>
                      </w:rPr>
                    </w:pPr>
                    <w:r>
                      <w:rPr>
                        <w:b/>
                        <w:bCs/>
                        <w:color w:val="000000"/>
                        <w:sz w:val="17"/>
                        <w:szCs w:val="26"/>
                        <w:lang w:val="en-US"/>
                      </w:rPr>
                      <w:t>eb</w:t>
                    </w:r>
                  </w:p>
                </w:txbxContent>
              </v:textbox>
            </v:rect>
            <v:rect id="_x0000_s1285" style="position:absolute;left:3866;top:13975;width:877;height:624" filled="f" stroked="f">
              <v:textbox style="mso-next-textbox:#_x0000_s1285" inset="0,0,0,0">
                <w:txbxContent>
                  <w:p w:rsidR="00544931" w:rsidRDefault="00544931">
                    <w:pPr>
                      <w:rPr>
                        <w:sz w:val="13"/>
                      </w:rPr>
                    </w:pPr>
                    <w:r>
                      <w:rPr>
                        <w:b/>
                        <w:bCs/>
                        <w:color w:val="000000"/>
                        <w:sz w:val="17"/>
                        <w:szCs w:val="26"/>
                        <w:lang w:val="en-US"/>
                      </w:rPr>
                      <w:t>IV. Zvý</w:t>
                    </w:r>
                  </w:p>
                </w:txbxContent>
              </v:textbox>
            </v:rect>
            <v:rect id="_x0000_s1286" style="position:absolute;left:4727;top:13975;width:152;height:311" filled="f" stroked="f">
              <v:textbox style="mso-next-textbox:#_x0000_s1286" inset="0,0,0,0">
                <w:txbxContent>
                  <w:p w:rsidR="00544931" w:rsidRDefault="00544931">
                    <w:pPr>
                      <w:rPr>
                        <w:sz w:val="13"/>
                      </w:rPr>
                    </w:pPr>
                    <w:r>
                      <w:rPr>
                        <w:b/>
                        <w:bCs/>
                        <w:color w:val="000000"/>
                        <w:sz w:val="17"/>
                        <w:szCs w:val="26"/>
                        <w:lang w:val="en-US"/>
                      </w:rPr>
                      <w:t>š</w:t>
                    </w:r>
                  </w:p>
                </w:txbxContent>
              </v:textbox>
            </v:rect>
            <v:rect id="_x0000_s1287" style="position:absolute;left:4871;top:13975;width:2747;height:624" filled="f" stroked="f">
              <v:textbox style="mso-next-textbox:#_x0000_s1287" inset="0,0,0,0">
                <w:txbxContent>
                  <w:p w:rsidR="00544931" w:rsidRDefault="00544931">
                    <w:pPr>
                      <w:rPr>
                        <w:sz w:val="13"/>
                      </w:rPr>
                    </w:pPr>
                    <w:r>
                      <w:rPr>
                        <w:b/>
                        <w:bCs/>
                        <w:color w:val="000000"/>
                        <w:sz w:val="17"/>
                        <w:szCs w:val="26"/>
                        <w:lang w:val="en-US"/>
                      </w:rPr>
                      <w:t>it kapacity pro export</w:t>
                    </w:r>
                  </w:p>
                </w:txbxContent>
              </v:textbox>
            </v:rect>
            <v:rect id="_x0000_s1288" style="position:absolute;left:9459;top:8423;width:273;height:311" filled="f" stroked="f">
              <v:textbox style="mso-next-textbox:#_x0000_s1288" inset="0,0,0,0">
                <w:txbxContent>
                  <w:p w:rsidR="00544931" w:rsidRDefault="00544931">
                    <w:pPr>
                      <w:rPr>
                        <w:sz w:val="13"/>
                      </w:rPr>
                    </w:pPr>
                    <w:r>
                      <w:rPr>
                        <w:b/>
                        <w:bCs/>
                        <w:color w:val="808080"/>
                        <w:sz w:val="17"/>
                        <w:szCs w:val="26"/>
                        <w:lang w:val="en-US"/>
                      </w:rPr>
                      <w:t>St</w:t>
                    </w:r>
                  </w:p>
                </w:txbxContent>
              </v:textbox>
            </v:rect>
            <v:rect id="_x0000_s1289" style="position:absolute;left:9724;top:8423;width:152;height:311" filled="f" stroked="f">
              <v:textbox style="mso-next-textbox:#_x0000_s1289" inset="0,0,0,0">
                <w:txbxContent>
                  <w:p w:rsidR="00544931" w:rsidRDefault="00544931">
                    <w:pPr>
                      <w:rPr>
                        <w:sz w:val="13"/>
                      </w:rPr>
                    </w:pPr>
                    <w:r>
                      <w:rPr>
                        <w:b/>
                        <w:bCs/>
                        <w:color w:val="808080"/>
                        <w:sz w:val="17"/>
                        <w:szCs w:val="26"/>
                        <w:lang w:val="en-US"/>
                      </w:rPr>
                      <w:t>á</w:t>
                    </w:r>
                  </w:p>
                </w:txbxContent>
              </v:textbox>
            </v:rect>
            <v:rect id="_x0000_s1290" style="position:absolute;left:9876;top:8423;width:91;height:311" filled="f" stroked="f">
              <v:textbox style="mso-next-textbox:#_x0000_s1290" inset="0,0,0,0">
                <w:txbxContent>
                  <w:p w:rsidR="00544931" w:rsidRDefault="00544931">
                    <w:pPr>
                      <w:rPr>
                        <w:sz w:val="13"/>
                      </w:rPr>
                    </w:pPr>
                    <w:r>
                      <w:rPr>
                        <w:b/>
                        <w:bCs/>
                        <w:color w:val="808080"/>
                        <w:sz w:val="17"/>
                        <w:szCs w:val="26"/>
                        <w:lang w:val="en-US"/>
                      </w:rPr>
                      <w:t>t</w:t>
                    </w:r>
                  </w:p>
                </w:txbxContent>
              </v:textbox>
            </v:rect>
            <v:rect id="_x0000_s1291" style="position:absolute;left:9165;top:10146;width:831;height:625" filled="f" stroked="f">
              <v:textbox style="mso-next-textbox:#_x0000_s1291" inset="0,0,0,0">
                <w:txbxContent>
                  <w:p w:rsidR="00544931" w:rsidRDefault="00544931">
                    <w:pPr>
                      <w:rPr>
                        <w:sz w:val="13"/>
                      </w:rPr>
                    </w:pPr>
                    <w:r>
                      <w:rPr>
                        <w:b/>
                        <w:bCs/>
                        <w:color w:val="808080"/>
                        <w:sz w:val="17"/>
                        <w:szCs w:val="26"/>
                        <w:lang w:val="en-US"/>
                      </w:rPr>
                      <w:t>Klienti</w:t>
                    </w:r>
                  </w:p>
                </w:txbxContent>
              </v:textbox>
            </v:rect>
            <v:rect id="_x0000_s1292" style="position:absolute;left:8939;top:11957;width:1057;height:625" filled="f" stroked="f">
              <v:textbox style="mso-next-textbox:#_x0000_s1292" inset="0,0,0,0">
                <w:txbxContent>
                  <w:p w:rsidR="00544931" w:rsidRDefault="00544931">
                    <w:pPr>
                      <w:rPr>
                        <w:sz w:val="13"/>
                      </w:rPr>
                    </w:pPr>
                    <w:r>
                      <w:rPr>
                        <w:b/>
                        <w:bCs/>
                        <w:color w:val="808080"/>
                        <w:sz w:val="17"/>
                        <w:szCs w:val="26"/>
                        <w:lang w:val="en-US"/>
                      </w:rPr>
                      <w:t>Procesy</w:t>
                    </w:r>
                  </w:p>
                </w:txbxContent>
              </v:textbox>
            </v:rect>
            <v:rect id="_x0000_s1293" style="position:absolute;left:9178;top:13885;width:831;height:625" filled="f" stroked="f">
              <v:textbox style="mso-next-textbox:#_x0000_s1293" inset="0,0,0,0">
                <w:txbxContent>
                  <w:p w:rsidR="00544931" w:rsidRDefault="00544931">
                    <w:pPr>
                      <w:rPr>
                        <w:sz w:val="13"/>
                      </w:rPr>
                    </w:pPr>
                    <w:r>
                      <w:rPr>
                        <w:b/>
                        <w:bCs/>
                        <w:color w:val="808080"/>
                        <w:sz w:val="17"/>
                        <w:szCs w:val="26"/>
                        <w:lang w:val="en-US"/>
                      </w:rPr>
                      <w:t>Zdroje</w:t>
                    </w:r>
                  </w:p>
                </w:txbxContent>
              </v:textbox>
            </v:rect>
            <v:group id="_x0000_s1294" style="position:absolute;left:5772;top:12595;width:1831;height:815" coordorigin="5772,12595" coordsize="1831,815">
              <v:rect id="_x0000_s1295" style="position:absolute;left:5772;top:12595;width:1831;height:815" stroked="f"/>
              <v:rect id="_x0000_s1296" style="position:absolute;left:5772;top:12595;width:1831;height:815" filled="f" strokeweight=".7pt">
                <v:stroke endcap="round"/>
              </v:rect>
            </v:group>
            <v:rect id="_x0000_s1297" style="position:absolute;left:6081;top:12676;width:358;height:478" filled="f" stroked="f">
              <v:textbox style="mso-next-textbox:#_x0000_s1297" inset="0,0,0,0">
                <w:txbxContent>
                  <w:p w:rsidR="00544931" w:rsidRDefault="00544931">
                    <w:pPr>
                      <w:rPr>
                        <w:sz w:val="13"/>
                      </w:rPr>
                    </w:pPr>
                    <w:r>
                      <w:rPr>
                        <w:b/>
                        <w:bCs/>
                        <w:color w:val="000000"/>
                        <w:sz w:val="13"/>
                        <w:lang w:val="en-US"/>
                      </w:rPr>
                      <w:t>9. Z</w:t>
                    </w:r>
                  </w:p>
                </w:txbxContent>
              </v:textbox>
            </v:rect>
            <v:rect id="_x0000_s1298" style="position:absolute;left:6409;top:12676;width:116;height:238" filled="f" stroked="f">
              <v:textbox style="mso-next-textbox:#_x0000_s1298" inset="0,0,0,0">
                <w:txbxContent>
                  <w:p w:rsidR="00544931" w:rsidRDefault="00544931">
                    <w:pPr>
                      <w:rPr>
                        <w:sz w:val="13"/>
                      </w:rPr>
                    </w:pPr>
                    <w:r>
                      <w:rPr>
                        <w:b/>
                        <w:bCs/>
                        <w:color w:val="000000"/>
                        <w:sz w:val="13"/>
                        <w:lang w:val="en-US"/>
                      </w:rPr>
                      <w:t>á</w:t>
                    </w:r>
                  </w:p>
                </w:txbxContent>
              </v:textbox>
            </v:rect>
            <v:rect id="_x0000_s1299" style="position:absolute;left:6513;top:12676;width:750;height:478" filled="f" stroked="f">
              <v:textbox style="mso-next-textbox:#_x0000_s1299" inset="0,0,0,0">
                <w:txbxContent>
                  <w:p w:rsidR="00544931" w:rsidRDefault="00544931">
                    <w:pPr>
                      <w:rPr>
                        <w:sz w:val="13"/>
                      </w:rPr>
                    </w:pPr>
                    <w:r>
                      <w:rPr>
                        <w:b/>
                        <w:bCs/>
                        <w:color w:val="000000"/>
                        <w:sz w:val="13"/>
                        <w:lang w:val="en-US"/>
                      </w:rPr>
                      <w:t>kaznick</w:t>
                    </w:r>
                  </w:p>
                </w:txbxContent>
              </v:textbox>
            </v:rect>
            <v:rect id="_x0000_s1300" style="position:absolute;left:7195;top:12676;width:116;height:238" filled="f" stroked="f">
              <v:textbox style="mso-next-textbox:#_x0000_s1300" inset="0,0,0,0">
                <w:txbxContent>
                  <w:p w:rsidR="00544931" w:rsidRDefault="00544931">
                    <w:pPr>
                      <w:rPr>
                        <w:sz w:val="13"/>
                      </w:rPr>
                    </w:pPr>
                    <w:r>
                      <w:rPr>
                        <w:b/>
                        <w:bCs/>
                        <w:color w:val="000000"/>
                        <w:sz w:val="13"/>
                        <w:lang w:val="en-US"/>
                      </w:rPr>
                      <w:t>é</w:t>
                    </w:r>
                  </w:p>
                </w:txbxContent>
              </v:textbox>
            </v:rect>
            <v:rect id="_x0000_s1301" style="position:absolute;left:6136;top:12901;width:1212;height:478" filled="f" stroked="f">
              <v:textbox style="mso-next-textbox:#_x0000_s1301" inset="0,0,0,0">
                <w:txbxContent>
                  <w:p w:rsidR="00544931" w:rsidRDefault="00544931">
                    <w:pPr>
                      <w:rPr>
                        <w:sz w:val="13"/>
                      </w:rPr>
                    </w:pPr>
                    <w:r>
                      <w:rPr>
                        <w:b/>
                        <w:bCs/>
                        <w:color w:val="000000"/>
                        <w:sz w:val="13"/>
                        <w:lang w:val="en-US"/>
                      </w:rPr>
                      <w:t xml:space="preserve">centrum pro </w:t>
                    </w:r>
                  </w:p>
                </w:txbxContent>
              </v:textbox>
            </v:rect>
            <v:rect id="_x0000_s1302" style="position:absolute;left:6402;top:13128;width:636;height:478" filled="f" stroked="f">
              <v:textbox style="mso-next-textbox:#_x0000_s1302" inset="0,0,0,0">
                <w:txbxContent>
                  <w:p w:rsidR="00544931" w:rsidRDefault="00544931">
                    <w:pPr>
                      <w:rPr>
                        <w:sz w:val="13"/>
                      </w:rPr>
                    </w:pPr>
                    <w:r>
                      <w:rPr>
                        <w:b/>
                        <w:bCs/>
                        <w:color w:val="000000"/>
                        <w:sz w:val="13"/>
                        <w:lang w:val="en-US"/>
                      </w:rPr>
                      <w:t>export</w:t>
                    </w:r>
                  </w:p>
                </w:txbxContent>
              </v:textbox>
            </v:rect>
            <v:group id="_x0000_s1303" style="position:absolute;left:1682;top:10765;width:1830;height:752" coordorigin="1682,10765" coordsize="1830,752">
              <v:rect id="_x0000_s1304" style="position:absolute;left:1682;top:10765;width:1830;height:752" stroked="f"/>
              <v:rect id="_x0000_s1305" style="position:absolute;left:1682;top:10765;width:1830;height:752" filled="f" strokeweight=".7pt">
                <v:stroke endcap="round"/>
              </v:rect>
            </v:group>
            <v:rect id="_x0000_s1306" style="position:absolute;left:2170;top:10810;width:174;height:478" filled="f" stroked="f">
              <v:textbox style="mso-next-textbox:#_x0000_s1306" inset="0,0,0,0">
                <w:txbxContent>
                  <w:p w:rsidR="00544931" w:rsidRDefault="00544931">
                    <w:pPr>
                      <w:rPr>
                        <w:sz w:val="13"/>
                      </w:rPr>
                    </w:pPr>
                    <w:r>
                      <w:rPr>
                        <w:b/>
                        <w:bCs/>
                        <w:color w:val="000000"/>
                        <w:sz w:val="13"/>
                        <w:lang w:val="en-US"/>
                      </w:rPr>
                      <w:t xml:space="preserve">4. </w:t>
                    </w:r>
                  </w:p>
                </w:txbxContent>
              </v:textbox>
            </v:rect>
            <v:rect id="_x0000_s1307" style="position:absolute;left:2389;top:10810;width:150;height:238" filled="f" stroked="f">
              <v:textbox style="mso-next-textbox:#_x0000_s1307" inset="0,0,0,0">
                <w:txbxContent>
                  <w:p w:rsidR="00544931" w:rsidRDefault="00544931">
                    <w:pPr>
                      <w:rPr>
                        <w:sz w:val="13"/>
                      </w:rPr>
                    </w:pPr>
                    <w:r>
                      <w:rPr>
                        <w:b/>
                        <w:bCs/>
                        <w:color w:val="000000"/>
                        <w:sz w:val="13"/>
                        <w:lang w:val="en-US"/>
                      </w:rPr>
                      <w:t>Ú</w:t>
                    </w:r>
                  </w:p>
                </w:txbxContent>
              </v:textbox>
            </v:rect>
            <v:rect id="_x0000_s1308" style="position:absolute;left:2520;top:10810;width:116;height:238" filled="f" stroked="f">
              <v:textbox style="mso-next-textbox:#_x0000_s1308" inset="0,0,0,0">
                <w:txbxContent>
                  <w:p w:rsidR="00544931" w:rsidRDefault="00544931">
                    <w:pPr>
                      <w:rPr>
                        <w:sz w:val="13"/>
                      </w:rPr>
                    </w:pPr>
                    <w:r>
                      <w:rPr>
                        <w:b/>
                        <w:bCs/>
                        <w:color w:val="000000"/>
                        <w:sz w:val="13"/>
                        <w:lang w:val="en-US"/>
                      </w:rPr>
                      <w:t>č</w:t>
                    </w:r>
                  </w:p>
                </w:txbxContent>
              </v:textbox>
            </v:rect>
            <v:rect id="_x0000_s1309" style="position:absolute;left:2628;top:10810;width:312;height:478" filled="f" stroked="f">
              <v:textbox style="mso-next-textbox:#_x0000_s1309" inset="0,0,0,0">
                <w:txbxContent>
                  <w:p w:rsidR="00544931" w:rsidRDefault="00544931">
                    <w:pPr>
                      <w:rPr>
                        <w:sz w:val="13"/>
                      </w:rPr>
                    </w:pPr>
                    <w:r>
                      <w:rPr>
                        <w:b/>
                        <w:bCs/>
                        <w:color w:val="000000"/>
                        <w:sz w:val="13"/>
                        <w:lang w:val="en-US"/>
                      </w:rPr>
                      <w:t>inn</w:t>
                    </w:r>
                  </w:p>
                </w:txbxContent>
              </v:textbox>
            </v:rect>
            <v:rect id="_x0000_s1310" style="position:absolute;left:2908;top:10810;width:116;height:238" filled="f" stroked="f">
              <v:textbox style="mso-next-textbox:#_x0000_s1310" inset="0,0,0,0">
                <w:txbxContent>
                  <w:p w:rsidR="00544931" w:rsidRDefault="00544931">
                    <w:pPr>
                      <w:rPr>
                        <w:sz w:val="13"/>
                      </w:rPr>
                    </w:pPr>
                    <w:r>
                      <w:rPr>
                        <w:b/>
                        <w:bCs/>
                        <w:color w:val="000000"/>
                        <w:sz w:val="13"/>
                        <w:lang w:val="en-US"/>
                      </w:rPr>
                      <w:t>á</w:t>
                    </w:r>
                  </w:p>
                </w:txbxContent>
              </v:textbox>
            </v:rect>
            <v:rect id="_x0000_s1311" style="position:absolute;left:1984;top:11042;width:1341;height:478" filled="f" stroked="f">
              <v:textbox style="mso-next-textbox:#_x0000_s1311" inset="0,0,0,0">
                <w:txbxContent>
                  <w:p w:rsidR="00544931" w:rsidRDefault="00544931">
                    <w:pPr>
                      <w:rPr>
                        <w:sz w:val="13"/>
                      </w:rPr>
                    </w:pPr>
                    <w:r>
                      <w:rPr>
                        <w:b/>
                        <w:bCs/>
                        <w:color w:val="000000"/>
                        <w:sz w:val="13"/>
                        <w:lang w:val="en-US"/>
                      </w:rPr>
                      <w:t xml:space="preserve">asistence pro </w:t>
                    </w:r>
                  </w:p>
                </w:txbxContent>
              </v:textbox>
            </v:rect>
            <v:rect id="_x0000_s1312" style="position:absolute;left:2163;top:11267;width:636;height:478" filled="f" stroked="f">
              <v:textbox style="mso-next-textbox:#_x0000_s1312" inset="0,0,0,0">
                <w:txbxContent>
                  <w:p w:rsidR="00544931" w:rsidRDefault="00544931">
                    <w:pPr>
                      <w:rPr>
                        <w:sz w:val="13"/>
                      </w:rPr>
                    </w:pPr>
                    <w:r>
                      <w:rPr>
                        <w:b/>
                        <w:bCs/>
                        <w:color w:val="000000"/>
                        <w:sz w:val="13"/>
                        <w:lang w:val="en-US"/>
                      </w:rPr>
                      <w:t>export</w:t>
                    </w:r>
                  </w:p>
                </w:txbxContent>
              </v:textbox>
            </v:rect>
            <v:rect id="_x0000_s1313" style="position:absolute;left:2745;top:11267;width:116;height:238" filled="f" stroked="f">
              <v:textbox style="mso-next-textbox:#_x0000_s1313" inset="0,0,0,0">
                <w:txbxContent>
                  <w:p w:rsidR="00544931" w:rsidRDefault="00544931">
                    <w:pPr>
                      <w:rPr>
                        <w:sz w:val="13"/>
                      </w:rPr>
                    </w:pPr>
                    <w:r>
                      <w:rPr>
                        <w:b/>
                        <w:bCs/>
                        <w:color w:val="000000"/>
                        <w:sz w:val="13"/>
                        <w:lang w:val="en-US"/>
                      </w:rPr>
                      <w:t>é</w:t>
                    </w:r>
                  </w:p>
                </w:txbxContent>
              </v:textbox>
            </v:rect>
            <v:rect id="_x0000_s1314" style="position:absolute;left:2853;top:11267;width:197;height:478" filled="f" stroked="f">
              <v:textbox style="mso-next-textbox:#_x0000_s1314" inset="0,0,0,0">
                <w:txbxContent>
                  <w:p w:rsidR="00544931" w:rsidRDefault="00544931">
                    <w:pPr>
                      <w:rPr>
                        <w:sz w:val="13"/>
                      </w:rPr>
                    </w:pPr>
                    <w:r>
                      <w:rPr>
                        <w:b/>
                        <w:bCs/>
                        <w:color w:val="000000"/>
                        <w:sz w:val="13"/>
                        <w:lang w:val="en-US"/>
                      </w:rPr>
                      <w:t>ry</w:t>
                    </w:r>
                  </w:p>
                </w:txbxContent>
              </v:textbox>
            </v:rect>
            <v:group id="_x0000_s1315" style="position:absolute;left:3728;top:10765;width:1831;height:752" coordorigin="3728,10765" coordsize="1831,752">
              <v:rect id="_x0000_s1316" style="position:absolute;left:3728;top:10765;width:1831;height:752" stroked="f"/>
              <v:rect id="_x0000_s1317" style="position:absolute;left:3728;top:10765;width:1831;height:752" filled="f" strokeweight=".7pt">
                <v:stroke endcap="round"/>
              </v:rect>
            </v:group>
            <v:rect id="_x0000_s1318" style="position:absolute;left:4187;top:10925;width:589;height:478" filled="f" stroked="f">
              <v:textbox style="mso-next-textbox:#_x0000_s1318" inset="0,0,0,0">
                <w:txbxContent>
                  <w:p w:rsidR="00544931" w:rsidRDefault="00544931">
                    <w:pPr>
                      <w:rPr>
                        <w:sz w:val="13"/>
                      </w:rPr>
                    </w:pPr>
                    <w:r>
                      <w:rPr>
                        <w:b/>
                        <w:bCs/>
                        <w:color w:val="000000"/>
                        <w:sz w:val="13"/>
                        <w:lang w:val="en-US"/>
                      </w:rPr>
                      <w:t>5. Zvý</w:t>
                    </w:r>
                  </w:p>
                </w:txbxContent>
              </v:textbox>
            </v:rect>
            <v:rect id="_x0000_s1319" style="position:absolute;left:4720;top:10925;width:117;height:238" filled="f" stroked="f">
              <v:textbox style="mso-next-textbox:#_x0000_s1319" inset="0,0,0,0">
                <w:txbxContent>
                  <w:p w:rsidR="00544931" w:rsidRDefault="00544931">
                    <w:pPr>
                      <w:rPr>
                        <w:sz w:val="13"/>
                      </w:rPr>
                    </w:pPr>
                    <w:r>
                      <w:rPr>
                        <w:b/>
                        <w:bCs/>
                        <w:color w:val="000000"/>
                        <w:sz w:val="13"/>
                        <w:lang w:val="en-US"/>
                      </w:rPr>
                      <w:t>š</w:t>
                    </w:r>
                  </w:p>
                </w:txbxContent>
              </v:textbox>
            </v:rect>
            <v:rect id="_x0000_s1320" style="position:absolute;left:4831;top:10925;width:242;height:478" filled="f" stroked="f">
              <v:textbox style="mso-next-textbox:#_x0000_s1320" inset="0,0,0,0">
                <w:txbxContent>
                  <w:p w:rsidR="00544931" w:rsidRDefault="00544931">
                    <w:pPr>
                      <w:rPr>
                        <w:sz w:val="13"/>
                      </w:rPr>
                    </w:pPr>
                    <w:r>
                      <w:rPr>
                        <w:b/>
                        <w:bCs/>
                        <w:color w:val="000000"/>
                        <w:sz w:val="13"/>
                        <w:lang w:val="en-US"/>
                      </w:rPr>
                      <w:t>en</w:t>
                    </w:r>
                  </w:p>
                </w:txbxContent>
              </v:textbox>
            </v:rect>
            <v:rect id="_x0000_s1321" style="position:absolute;left:5048;top:10925;width:59;height:238" filled="f" stroked="f">
              <v:textbox style="mso-next-textbox:#_x0000_s1321" inset="0,0,0,0">
                <w:txbxContent>
                  <w:p w:rsidR="00544931" w:rsidRDefault="00544931">
                    <w:pPr>
                      <w:rPr>
                        <w:sz w:val="13"/>
                      </w:rPr>
                    </w:pPr>
                    <w:r>
                      <w:rPr>
                        <w:b/>
                        <w:bCs/>
                        <w:color w:val="000000"/>
                        <w:sz w:val="13"/>
                        <w:lang w:val="en-US"/>
                      </w:rPr>
                      <w:t>í</w:t>
                    </w:r>
                  </w:p>
                </w:txbxContent>
              </v:textbox>
            </v:rect>
            <v:rect id="_x0000_s1322" style="position:absolute;left:4002;top:11152;width:1062;height:478" filled="f" stroked="f">
              <v:textbox style="mso-next-textbox:#_x0000_s1322" inset="0,0,0,0">
                <w:txbxContent>
                  <w:p w:rsidR="00544931" w:rsidRDefault="00544931">
                    <w:pPr>
                      <w:rPr>
                        <w:sz w:val="13"/>
                      </w:rPr>
                    </w:pPr>
                    <w:r>
                      <w:rPr>
                        <w:b/>
                        <w:bCs/>
                        <w:color w:val="000000"/>
                        <w:sz w:val="13"/>
                        <w:lang w:val="en-US"/>
                      </w:rPr>
                      <w:t>vývozu slu</w:t>
                    </w:r>
                  </w:p>
                </w:txbxContent>
              </v:textbox>
            </v:rect>
            <v:rect id="_x0000_s1323" style="position:absolute;left:4973;top:11152;width:105;height:238" filled="f" stroked="f">
              <v:textbox style="mso-next-textbox:#_x0000_s1323" inset="0,0,0,0">
                <w:txbxContent>
                  <w:p w:rsidR="00544931" w:rsidRDefault="00544931">
                    <w:pPr>
                      <w:rPr>
                        <w:sz w:val="13"/>
                      </w:rPr>
                    </w:pPr>
                    <w:r>
                      <w:rPr>
                        <w:b/>
                        <w:bCs/>
                        <w:color w:val="000000"/>
                        <w:sz w:val="13"/>
                        <w:lang w:val="en-US"/>
                      </w:rPr>
                      <w:t>ž</w:t>
                    </w:r>
                  </w:p>
                </w:txbxContent>
              </v:textbox>
            </v:rect>
            <v:rect id="_x0000_s1324" style="position:absolute;left:5062;top:11152;width:243;height:478" filled="f" stroked="f">
              <v:textbox style="mso-next-textbox:#_x0000_s1324" inset="0,0,0,0">
                <w:txbxContent>
                  <w:p w:rsidR="00544931" w:rsidRDefault="00544931">
                    <w:pPr>
                      <w:rPr>
                        <w:sz w:val="13"/>
                      </w:rPr>
                    </w:pPr>
                    <w:r>
                      <w:rPr>
                        <w:b/>
                        <w:bCs/>
                        <w:color w:val="000000"/>
                        <w:sz w:val="13"/>
                        <w:lang w:val="en-US"/>
                      </w:rPr>
                      <w:t>eb</w:t>
                    </w:r>
                  </w:p>
                </w:txbxContent>
              </v:textbox>
            </v:rect>
            <v:group id="_x0000_s1325" style="position:absolute;left:5772;top:10765;width:1831;height:918" coordorigin="5772,10765" coordsize="1831,918">
              <v:rect id="_x0000_s1326" style="position:absolute;left:5772;top:10765;width:1831;height:918" stroked="f"/>
              <v:rect id="_x0000_s1327" style="position:absolute;left:5772;top:10765;width:1831;height:918" filled="f" strokeweight=".7pt">
                <v:stroke endcap="round"/>
              </v:rect>
            </v:group>
            <v:rect id="_x0000_s1328" style="position:absolute;left:6231;top:10782;width:590;height:477" filled="f" stroked="f">
              <v:textbox style="mso-next-textbox:#_x0000_s1328" inset="0,0,0,0">
                <w:txbxContent>
                  <w:p w:rsidR="00544931" w:rsidRDefault="00544931">
                    <w:pPr>
                      <w:rPr>
                        <w:sz w:val="13"/>
                      </w:rPr>
                    </w:pPr>
                    <w:r>
                      <w:rPr>
                        <w:b/>
                        <w:bCs/>
                        <w:color w:val="000000"/>
                        <w:sz w:val="13"/>
                        <w:lang w:val="en-US"/>
                      </w:rPr>
                      <w:t>6. Zvý</w:t>
                    </w:r>
                  </w:p>
                </w:txbxContent>
              </v:textbox>
            </v:rect>
            <v:rect id="_x0000_s1329" style="position:absolute;left:6765;top:10782;width:116;height:238" filled="f" stroked="f">
              <v:textbox style="mso-next-textbox:#_x0000_s1329" inset="0,0,0,0">
                <w:txbxContent>
                  <w:p w:rsidR="00544931" w:rsidRDefault="00544931">
                    <w:pPr>
                      <w:rPr>
                        <w:sz w:val="13"/>
                      </w:rPr>
                    </w:pPr>
                    <w:r>
                      <w:rPr>
                        <w:b/>
                        <w:bCs/>
                        <w:color w:val="000000"/>
                        <w:sz w:val="13"/>
                        <w:lang w:val="en-US"/>
                      </w:rPr>
                      <w:t>š</w:t>
                    </w:r>
                  </w:p>
                </w:txbxContent>
              </v:textbox>
            </v:rect>
            <v:rect id="_x0000_s1330" style="position:absolute;left:6873;top:10782;width:243;height:477" filled="f" stroked="f">
              <v:textbox style="mso-next-textbox:#_x0000_s1330" inset="0,0,0,0">
                <w:txbxContent>
                  <w:p w:rsidR="00544931" w:rsidRDefault="00544931">
                    <w:pPr>
                      <w:rPr>
                        <w:sz w:val="13"/>
                      </w:rPr>
                    </w:pPr>
                    <w:r>
                      <w:rPr>
                        <w:b/>
                        <w:bCs/>
                        <w:color w:val="000000"/>
                        <w:sz w:val="13"/>
                        <w:lang w:val="en-US"/>
                      </w:rPr>
                      <w:t>en</w:t>
                    </w:r>
                  </w:p>
                </w:txbxContent>
              </v:textbox>
            </v:rect>
            <v:rect id="_x0000_s1331" style="position:absolute;left:7092;top:10782;width:59;height:238" filled="f" stroked="f">
              <v:textbox style="mso-next-textbox:#_x0000_s1331" inset="0,0,0,0">
                <w:txbxContent>
                  <w:p w:rsidR="00544931" w:rsidRDefault="00544931">
                    <w:pPr>
                      <w:rPr>
                        <w:sz w:val="13"/>
                      </w:rPr>
                    </w:pPr>
                    <w:r>
                      <w:rPr>
                        <w:b/>
                        <w:bCs/>
                        <w:color w:val="000000"/>
                        <w:sz w:val="13"/>
                        <w:lang w:val="en-US"/>
                      </w:rPr>
                      <w:t>í</w:t>
                    </w:r>
                  </w:p>
                </w:txbxContent>
              </v:textbox>
            </v:rect>
            <v:rect id="_x0000_s1332" style="position:absolute;left:5944;top:11009;width:128;height:238" filled="f" stroked="f">
              <v:textbox style="mso-next-textbox:#_x0000_s1332" inset="0,0,0,0">
                <w:txbxContent>
                  <w:p w:rsidR="00544931" w:rsidRDefault="00544931">
                    <w:pPr>
                      <w:rPr>
                        <w:sz w:val="13"/>
                      </w:rPr>
                    </w:pPr>
                    <w:r>
                      <w:rPr>
                        <w:b/>
                        <w:bCs/>
                        <w:color w:val="000000"/>
                        <w:sz w:val="13"/>
                        <w:lang w:val="en-US"/>
                      </w:rPr>
                      <w:t>p</w:t>
                    </w:r>
                  </w:p>
                </w:txbxContent>
              </v:textbox>
            </v:rect>
            <v:rect id="_x0000_s1333" style="position:absolute;left:6061;top:11009;width:81;height:238" filled="f" stroked="f">
              <v:textbox style="mso-next-textbox:#_x0000_s1333" inset="0,0,0,0">
                <w:txbxContent>
                  <w:p w:rsidR="00544931" w:rsidRDefault="00544931">
                    <w:pPr>
                      <w:rPr>
                        <w:sz w:val="13"/>
                      </w:rPr>
                    </w:pPr>
                    <w:r>
                      <w:rPr>
                        <w:b/>
                        <w:bCs/>
                        <w:color w:val="000000"/>
                        <w:sz w:val="13"/>
                        <w:lang w:val="en-US"/>
                      </w:rPr>
                      <w:t>ř</w:t>
                    </w:r>
                  </w:p>
                </w:txbxContent>
              </v:textbox>
            </v:rect>
            <v:rect id="_x0000_s1334" style="position:absolute;left:6136;top:11009;width:59;height:238" filled="f" stroked="f">
              <v:textbox style="mso-next-textbox:#_x0000_s1334" inset="0,0,0,0">
                <w:txbxContent>
                  <w:p w:rsidR="00544931" w:rsidRDefault="00544931">
                    <w:pPr>
                      <w:rPr>
                        <w:sz w:val="13"/>
                      </w:rPr>
                    </w:pPr>
                    <w:r>
                      <w:rPr>
                        <w:b/>
                        <w:bCs/>
                        <w:color w:val="000000"/>
                        <w:sz w:val="13"/>
                        <w:lang w:val="en-US"/>
                      </w:rPr>
                      <w:t>í</w:t>
                    </w:r>
                  </w:p>
                </w:txbxContent>
              </v:textbox>
            </v:rect>
            <v:rect id="_x0000_s1335" style="position:absolute;left:6183;top:11009;width:1374;height:477" filled="f" stroked="f">
              <v:textbox style="mso-next-textbox:#_x0000_s1335" inset="0,0,0,0">
                <w:txbxContent>
                  <w:p w:rsidR="00544931" w:rsidRDefault="00544931">
                    <w:pPr>
                      <w:rPr>
                        <w:sz w:val="13"/>
                      </w:rPr>
                    </w:pPr>
                    <w:r>
                      <w:rPr>
                        <w:b/>
                        <w:bCs/>
                        <w:color w:val="000000"/>
                        <w:sz w:val="13"/>
                        <w:lang w:val="en-US"/>
                      </w:rPr>
                      <w:t xml:space="preserve">mých investic </w:t>
                    </w:r>
                  </w:p>
                </w:txbxContent>
              </v:textbox>
            </v:rect>
            <v:rect id="_x0000_s1336" style="position:absolute;left:6156;top:11240;width:1166;height:478" filled="f" stroked="f">
              <v:textbox style="mso-next-textbox:#_x0000_s1336" inset="0,0,0,0">
                <w:txbxContent>
                  <w:p w:rsidR="00544931" w:rsidRDefault="00544931">
                    <w:pPr>
                      <w:rPr>
                        <w:sz w:val="13"/>
                      </w:rPr>
                    </w:pPr>
                    <w:r>
                      <w:rPr>
                        <w:b/>
                        <w:bCs/>
                        <w:color w:val="000000"/>
                        <w:sz w:val="13"/>
                        <w:lang w:val="en-US"/>
                      </w:rPr>
                      <w:t xml:space="preserve">a akvizic do </w:t>
                    </w:r>
                  </w:p>
                </w:txbxContent>
              </v:textbox>
            </v:rect>
            <v:rect id="_x0000_s1337" style="position:absolute;left:6279;top:11465;width:729;height:478" filled="f" stroked="f">
              <v:textbox style="mso-next-textbox:#_x0000_s1337" inset="0,0,0,0">
                <w:txbxContent>
                  <w:p w:rsidR="00544931" w:rsidRDefault="00544931">
                    <w:pPr>
                      <w:rPr>
                        <w:sz w:val="13"/>
                      </w:rPr>
                    </w:pPr>
                    <w:r>
                      <w:rPr>
                        <w:b/>
                        <w:bCs/>
                        <w:color w:val="000000"/>
                        <w:sz w:val="13"/>
                        <w:lang w:val="en-US"/>
                      </w:rPr>
                      <w:t>zahrani</w:t>
                    </w:r>
                  </w:p>
                </w:txbxContent>
              </v:textbox>
            </v:rect>
            <v:rect id="_x0000_s1338" style="position:absolute;left:6942;top:11465;width:117;height:238" filled="f" stroked="f">
              <v:textbox style="mso-next-textbox:#_x0000_s1338" inset="0,0,0,0">
                <w:txbxContent>
                  <w:p w:rsidR="00544931" w:rsidRDefault="00544931">
                    <w:pPr>
                      <w:rPr>
                        <w:sz w:val="13"/>
                      </w:rPr>
                    </w:pPr>
                    <w:r>
                      <w:rPr>
                        <w:b/>
                        <w:bCs/>
                        <w:color w:val="000000"/>
                        <w:sz w:val="13"/>
                        <w:lang w:val="en-US"/>
                      </w:rPr>
                      <w:t>č</w:t>
                    </w:r>
                  </w:p>
                </w:txbxContent>
              </v:textbox>
            </v:rect>
            <v:rect id="_x0000_s1339" style="position:absolute;left:7052;top:11465;width:59;height:238" filled="f" stroked="f">
              <v:textbox style="mso-next-textbox:#_x0000_s1339" inset="0,0,0,0">
                <w:txbxContent>
                  <w:p w:rsidR="00544931" w:rsidRDefault="00544931">
                    <w:pPr>
                      <w:rPr>
                        <w:sz w:val="13"/>
                      </w:rPr>
                    </w:pPr>
                    <w:r>
                      <w:rPr>
                        <w:b/>
                        <w:bCs/>
                        <w:color w:val="000000"/>
                        <w:sz w:val="13"/>
                        <w:lang w:val="en-US"/>
                      </w:rPr>
                      <w:t>í</w:t>
                    </w:r>
                  </w:p>
                </w:txbxContent>
              </v:textbox>
            </v:rect>
            <v:group id="_x0000_s1340" style="position:absolute;left:7819;top:10765;width:1830;height:752" coordorigin="7819,10765" coordsize="1830,752">
              <v:rect id="_x0000_s1341" style="position:absolute;left:7819;top:10765;width:1830;height:752" stroked="f"/>
              <v:rect id="_x0000_s1342" style="position:absolute;left:7819;top:10765;width:1830;height:752" filled="f" strokeweight=".7pt">
                <v:stroke endcap="round"/>
              </v:rect>
            </v:group>
            <v:rect id="_x0000_s1343" style="position:absolute;left:8317;top:10810;width:912;height:478" filled="f" stroked="f">
              <v:textbox style="mso-next-textbox:#_x0000_s1343" inset="0,0,0,0">
                <w:txbxContent>
                  <w:p w:rsidR="00544931" w:rsidRDefault="00544931">
                    <w:pPr>
                      <w:rPr>
                        <w:sz w:val="13"/>
                      </w:rPr>
                    </w:pPr>
                    <w:r>
                      <w:rPr>
                        <w:b/>
                        <w:bCs/>
                        <w:color w:val="000000"/>
                        <w:sz w:val="13"/>
                        <w:lang w:val="en-US"/>
                      </w:rPr>
                      <w:t xml:space="preserve">7. Rozvoj </w:t>
                    </w:r>
                  </w:p>
                </w:txbxContent>
              </v:textbox>
            </v:rect>
            <v:rect id="_x0000_s1344" style="position:absolute;left:8276;top:11042;width:704;height:478" filled="f" stroked="f">
              <v:textbox style="mso-next-textbox:#_x0000_s1344" inset="0,0,0,0">
                <w:txbxContent>
                  <w:p w:rsidR="00544931" w:rsidRDefault="00544931">
                    <w:pPr>
                      <w:rPr>
                        <w:sz w:val="13"/>
                      </w:rPr>
                    </w:pPr>
                    <w:r>
                      <w:rPr>
                        <w:b/>
                        <w:bCs/>
                        <w:color w:val="000000"/>
                        <w:sz w:val="13"/>
                        <w:lang w:val="en-US"/>
                      </w:rPr>
                      <w:t>vývozn</w:t>
                    </w:r>
                  </w:p>
                </w:txbxContent>
              </v:textbox>
            </v:rect>
            <v:rect id="_x0000_s1345" style="position:absolute;left:8918;top:11042;width:59;height:238" filled="f" stroked="f">
              <v:textbox style="mso-next-textbox:#_x0000_s1345" inset="0,0,0,0">
                <w:txbxContent>
                  <w:p w:rsidR="00544931" w:rsidRDefault="00544931">
                    <w:pPr>
                      <w:rPr>
                        <w:sz w:val="13"/>
                      </w:rPr>
                    </w:pPr>
                    <w:r>
                      <w:rPr>
                        <w:b/>
                        <w:bCs/>
                        <w:color w:val="000000"/>
                        <w:sz w:val="13"/>
                        <w:lang w:val="en-US"/>
                      </w:rPr>
                      <w:t>í</w:t>
                    </w:r>
                  </w:p>
                </w:txbxContent>
              </v:textbox>
            </v:rect>
            <v:rect id="_x0000_s1346" style="position:absolute;left:8974;top:11042;width:243;height:478" filled="f" stroked="f">
              <v:textbox style="mso-next-textbox:#_x0000_s1346" inset="0,0,0,0">
                <w:txbxContent>
                  <w:p w:rsidR="00544931" w:rsidRDefault="00544931">
                    <w:pPr>
                      <w:rPr>
                        <w:sz w:val="13"/>
                      </w:rPr>
                    </w:pPr>
                    <w:r>
                      <w:rPr>
                        <w:b/>
                        <w:bCs/>
                        <w:color w:val="000000"/>
                        <w:sz w:val="13"/>
                        <w:lang w:val="en-US"/>
                      </w:rPr>
                      <w:t xml:space="preserve">ch </w:t>
                    </w:r>
                  </w:p>
                </w:txbxContent>
              </v:textbox>
            </v:rect>
            <v:rect id="_x0000_s1347" style="position:absolute;left:8440;top:11267;width:590;height:478" filled="f" stroked="f">
              <v:textbox style="mso-next-textbox:#_x0000_s1347" inset="0,0,0,0">
                <w:txbxContent>
                  <w:p w:rsidR="00544931" w:rsidRDefault="00544931">
                    <w:pPr>
                      <w:rPr>
                        <w:sz w:val="13"/>
                      </w:rPr>
                    </w:pPr>
                    <w:r>
                      <w:rPr>
                        <w:b/>
                        <w:bCs/>
                        <w:color w:val="000000"/>
                        <w:sz w:val="13"/>
                        <w:lang w:val="en-US"/>
                      </w:rPr>
                      <w:t>alianc</w:t>
                    </w:r>
                  </w:p>
                </w:txbxContent>
              </v:textbox>
            </v:rect>
            <v:rect id="_x0000_s1348" style="position:absolute;left:8980;top:11267;width:59;height:238" filled="f" stroked="f">
              <v:textbox style="mso-next-textbox:#_x0000_s1348" inset="0,0,0,0">
                <w:txbxContent>
                  <w:p w:rsidR="00544931" w:rsidRDefault="00544931">
                    <w:pPr>
                      <w:rPr>
                        <w:sz w:val="13"/>
                      </w:rPr>
                    </w:pPr>
                    <w:r>
                      <w:rPr>
                        <w:b/>
                        <w:bCs/>
                        <w:color w:val="000000"/>
                        <w:sz w:val="13"/>
                        <w:lang w:val="en-US"/>
                      </w:rPr>
                      <w:t>í</w:t>
                    </w:r>
                  </w:p>
                </w:txbxContent>
              </v:textbox>
            </v:rect>
            <v:group id="_x0000_s1349" style="position:absolute;left:2434;top:9148;width:1831;height:752" coordorigin="2434,9148" coordsize="1831,752">
              <v:rect id="_x0000_s1350" style="position:absolute;left:2434;top:9148;width:1831;height:752" stroked="f"/>
              <v:rect id="_x0000_s1351" style="position:absolute;left:2434;top:9148;width:1831;height:752" filled="f" strokeweight=".7pt">
                <v:stroke endcap="round"/>
              </v:rect>
            </v:group>
            <v:rect id="_x0000_s1352" style="position:absolute;left:2649;top:9196;width:866;height:477" filled="f" stroked="f">
              <v:textbox style="mso-next-textbox:#_x0000_s1352" inset="0,0,0,0">
                <w:txbxContent>
                  <w:p w:rsidR="00544931" w:rsidRDefault="00544931">
                    <w:pPr>
                      <w:rPr>
                        <w:sz w:val="13"/>
                      </w:rPr>
                    </w:pPr>
                    <w:r>
                      <w:rPr>
                        <w:b/>
                        <w:bCs/>
                        <w:color w:val="000000"/>
                        <w:sz w:val="13"/>
                        <w:lang w:val="en-US"/>
                      </w:rPr>
                      <w:t>1. Usnad</w:t>
                    </w:r>
                  </w:p>
                </w:txbxContent>
              </v:textbox>
            </v:rect>
            <v:rect id="_x0000_s1353" style="position:absolute;left:3443;top:9196;width:127;height:238" filled="f" stroked="f">
              <v:textbox style="mso-next-textbox:#_x0000_s1353" inset="0,0,0,0">
                <w:txbxContent>
                  <w:p w:rsidR="00544931" w:rsidRDefault="00544931">
                    <w:pPr>
                      <w:rPr>
                        <w:sz w:val="13"/>
                      </w:rPr>
                    </w:pPr>
                    <w:r>
                      <w:rPr>
                        <w:b/>
                        <w:bCs/>
                        <w:color w:val="000000"/>
                        <w:sz w:val="13"/>
                        <w:lang w:val="en-US"/>
                      </w:rPr>
                      <w:t>ň</w:t>
                    </w:r>
                  </w:p>
                </w:txbxContent>
              </v:textbox>
            </v:rect>
            <v:rect id="_x0000_s1354" style="position:absolute;left:3558;top:9196;width:242;height:477" filled="f" stroked="f">
              <v:textbox style="mso-next-textbox:#_x0000_s1354" inset="0,0,0,0">
                <w:txbxContent>
                  <w:p w:rsidR="00544931" w:rsidRDefault="00544931">
                    <w:pPr>
                      <w:rPr>
                        <w:sz w:val="13"/>
                      </w:rPr>
                    </w:pPr>
                    <w:r>
                      <w:rPr>
                        <w:b/>
                        <w:bCs/>
                        <w:color w:val="000000"/>
                        <w:sz w:val="13"/>
                        <w:lang w:val="en-US"/>
                      </w:rPr>
                      <w:t>ov</w:t>
                    </w:r>
                  </w:p>
                </w:txbxContent>
              </v:textbox>
            </v:rect>
            <v:rect id="_x0000_s1355" style="position:absolute;left:3777;top:9196;width:116;height:238" filled="f" stroked="f">
              <v:textbox style="mso-next-textbox:#_x0000_s1355" inset="0,0,0,0">
                <w:txbxContent>
                  <w:p w:rsidR="00544931" w:rsidRDefault="00544931">
                    <w:pPr>
                      <w:rPr>
                        <w:sz w:val="13"/>
                      </w:rPr>
                    </w:pPr>
                    <w:r>
                      <w:rPr>
                        <w:b/>
                        <w:bCs/>
                        <w:color w:val="000000"/>
                        <w:sz w:val="13"/>
                        <w:lang w:val="en-US"/>
                      </w:rPr>
                      <w:t>á</w:t>
                    </w:r>
                  </w:p>
                </w:txbxContent>
              </v:textbox>
            </v:rect>
            <v:rect id="_x0000_s1356" style="position:absolute;left:3887;top:9196;width:128;height:238" filled="f" stroked="f">
              <v:textbox style="mso-next-textbox:#_x0000_s1356" inset="0,0,0,0">
                <w:txbxContent>
                  <w:p w:rsidR="00544931" w:rsidRDefault="00544931">
                    <w:pPr>
                      <w:rPr>
                        <w:sz w:val="13"/>
                      </w:rPr>
                    </w:pPr>
                    <w:r>
                      <w:rPr>
                        <w:b/>
                        <w:bCs/>
                        <w:color w:val="000000"/>
                        <w:sz w:val="13"/>
                        <w:lang w:val="en-US"/>
                      </w:rPr>
                      <w:t>n</w:t>
                    </w:r>
                  </w:p>
                </w:txbxContent>
              </v:textbox>
            </v:rect>
            <v:rect id="_x0000_s1357" style="position:absolute;left:4002;top:9196;width:59;height:238" filled="f" stroked="f">
              <v:textbox style="mso-next-textbox:#_x0000_s1357" inset="0,0,0,0">
                <w:txbxContent>
                  <w:p w:rsidR="00544931" w:rsidRDefault="00544931">
                    <w:pPr>
                      <w:rPr>
                        <w:sz w:val="13"/>
                      </w:rPr>
                    </w:pPr>
                    <w:r>
                      <w:rPr>
                        <w:b/>
                        <w:bCs/>
                        <w:color w:val="000000"/>
                        <w:sz w:val="13"/>
                        <w:lang w:val="en-US"/>
                      </w:rPr>
                      <w:t>í</w:t>
                    </w:r>
                  </w:p>
                </w:txbxContent>
              </v:textbox>
            </v:rect>
            <v:rect id="_x0000_s1358" style="position:absolute;left:2895;top:9422;width:565;height:478" filled="f" stroked="f">
              <v:textbox style="mso-next-textbox:#_x0000_s1358" inset="0,0,0,0">
                <w:txbxContent>
                  <w:p w:rsidR="00544931" w:rsidRDefault="00544931">
                    <w:pPr>
                      <w:rPr>
                        <w:sz w:val="13"/>
                      </w:rPr>
                    </w:pPr>
                    <w:r>
                      <w:rPr>
                        <w:b/>
                        <w:bCs/>
                        <w:color w:val="000000"/>
                        <w:sz w:val="13"/>
                        <w:lang w:val="en-US"/>
                      </w:rPr>
                      <w:t>podm</w:t>
                    </w:r>
                  </w:p>
                </w:txbxContent>
              </v:textbox>
            </v:rect>
            <v:rect id="_x0000_s1359" style="position:absolute;left:3414;top:9422;width:59;height:238" filled="f" stroked="f">
              <v:textbox style="mso-next-textbox:#_x0000_s1359" inset="0,0,0,0">
                <w:txbxContent>
                  <w:p w:rsidR="00544931" w:rsidRDefault="00544931">
                    <w:pPr>
                      <w:rPr>
                        <w:sz w:val="13"/>
                      </w:rPr>
                    </w:pPr>
                    <w:r>
                      <w:rPr>
                        <w:b/>
                        <w:bCs/>
                        <w:color w:val="000000"/>
                        <w:sz w:val="13"/>
                        <w:lang w:val="en-US"/>
                      </w:rPr>
                      <w:t>í</w:t>
                    </w:r>
                  </w:p>
                </w:txbxContent>
              </v:textbox>
            </v:rect>
            <v:rect id="_x0000_s1360" style="position:absolute;left:3468;top:9422;width:360;height:478" filled="f" stroked="f">
              <v:textbox style="mso-next-textbox:#_x0000_s1360" inset="0,0,0,0">
                <w:txbxContent>
                  <w:p w:rsidR="00544931" w:rsidRDefault="00544931">
                    <w:pPr>
                      <w:rPr>
                        <w:sz w:val="13"/>
                      </w:rPr>
                    </w:pPr>
                    <w:r>
                      <w:rPr>
                        <w:b/>
                        <w:bCs/>
                        <w:color w:val="000000"/>
                        <w:sz w:val="13"/>
                        <w:lang w:val="en-US"/>
                      </w:rPr>
                      <w:t xml:space="preserve">nek </w:t>
                    </w:r>
                  </w:p>
                </w:txbxContent>
              </v:textbox>
            </v:rect>
            <v:rect id="_x0000_s1361" style="position:absolute;left:2943;top:9654;width:877;height:478" filled="f" stroked="f">
              <v:textbox style="mso-next-textbox:#_x0000_s1361" inset="0,0,0,0">
                <w:txbxContent>
                  <w:p w:rsidR="00544931" w:rsidRDefault="00544931">
                    <w:pPr>
                      <w:rPr>
                        <w:sz w:val="13"/>
                      </w:rPr>
                    </w:pPr>
                    <w:r>
                      <w:rPr>
                        <w:b/>
                        <w:bCs/>
                        <w:color w:val="000000"/>
                        <w:sz w:val="13"/>
                        <w:lang w:val="en-US"/>
                      </w:rPr>
                      <w:t>obchodu</w:t>
                    </w:r>
                  </w:p>
                </w:txbxContent>
              </v:textbox>
            </v:rect>
            <v:group id="_x0000_s1362" style="position:absolute;left:4588;top:9148;width:1830;height:752" coordorigin="4588,9148" coordsize="1830,752">
              <v:rect id="_x0000_s1363" style="position:absolute;left:4588;top:9148;width:1830;height:752" stroked="f"/>
              <v:rect id="_x0000_s1364" style="position:absolute;left:4588;top:9148;width:1830;height:752" filled="f" strokeweight=".7pt">
                <v:stroke endcap="round"/>
              </v:rect>
            </v:group>
            <v:rect id="_x0000_s1365" style="position:absolute;left:4831;top:9304;width:370;height:478" filled="f" stroked="f">
              <v:textbox style="mso-next-textbox:#_x0000_s1365" inset="0,0,0,0">
                <w:txbxContent>
                  <w:p w:rsidR="00544931" w:rsidRDefault="00544931">
                    <w:pPr>
                      <w:rPr>
                        <w:sz w:val="13"/>
                      </w:rPr>
                    </w:pPr>
                    <w:r>
                      <w:rPr>
                        <w:b/>
                        <w:bCs/>
                        <w:color w:val="000000"/>
                        <w:sz w:val="13"/>
                        <w:lang w:val="en-US"/>
                      </w:rPr>
                      <w:t>2. P</w:t>
                    </w:r>
                  </w:p>
                </w:txbxContent>
              </v:textbox>
            </v:rect>
            <v:rect id="_x0000_s1366" style="position:absolute;left:5172;top:9304;width:128;height:238" filled="f" stroked="f">
              <v:textbox style="mso-next-textbox:#_x0000_s1366" inset="0,0,0,0">
                <w:txbxContent>
                  <w:p w:rsidR="00544931" w:rsidRDefault="00544931">
                    <w:pPr>
                      <w:rPr>
                        <w:sz w:val="13"/>
                      </w:rPr>
                    </w:pPr>
                    <w:r>
                      <w:rPr>
                        <w:b/>
                        <w:bCs/>
                        <w:color w:val="000000"/>
                        <w:sz w:val="13"/>
                        <w:lang w:val="en-US"/>
                      </w:rPr>
                      <w:t>ů</w:t>
                    </w:r>
                  </w:p>
                </w:txbxContent>
              </v:textbox>
            </v:rect>
            <v:rect id="_x0000_s1367" style="position:absolute;left:5287;top:9304;width:612;height:478" filled="f" stroked="f">
              <v:textbox style="mso-next-textbox:#_x0000_s1367" inset="0,0,0,0">
                <w:txbxContent>
                  <w:p w:rsidR="00544931" w:rsidRDefault="00544931">
                    <w:pPr>
                      <w:rPr>
                        <w:sz w:val="13"/>
                      </w:rPr>
                    </w:pPr>
                    <w:r>
                      <w:rPr>
                        <w:b/>
                        <w:bCs/>
                        <w:color w:val="000000"/>
                        <w:sz w:val="13"/>
                        <w:lang w:val="en-US"/>
                      </w:rPr>
                      <w:t>soben</w:t>
                    </w:r>
                  </w:p>
                </w:txbxContent>
              </v:textbox>
            </v:rect>
            <v:rect id="_x0000_s1368" style="position:absolute;left:5842;top:9304;width:59;height:238" filled="f" stroked="f">
              <v:textbox style="mso-next-textbox:#_x0000_s1368" inset="0,0,0,0">
                <w:txbxContent>
                  <w:p w:rsidR="00544931" w:rsidRDefault="00544931">
                    <w:pPr>
                      <w:rPr>
                        <w:sz w:val="13"/>
                      </w:rPr>
                    </w:pPr>
                    <w:r>
                      <w:rPr>
                        <w:b/>
                        <w:bCs/>
                        <w:color w:val="000000"/>
                        <w:sz w:val="13"/>
                        <w:lang w:val="en-US"/>
                      </w:rPr>
                      <w:t>í</w:t>
                    </w:r>
                  </w:p>
                </w:txbxContent>
              </v:textbox>
            </v:rect>
            <v:rect id="_x0000_s1369" style="position:absolute;left:5950;top:9304;width:243;height:478" filled="f" stroked="f">
              <v:textbox style="mso-next-textbox:#_x0000_s1369" inset="0,0,0,0">
                <w:txbxContent>
                  <w:p w:rsidR="00544931" w:rsidRDefault="00544931">
                    <w:pPr>
                      <w:rPr>
                        <w:sz w:val="13"/>
                      </w:rPr>
                    </w:pPr>
                    <w:r>
                      <w:rPr>
                        <w:b/>
                        <w:bCs/>
                        <w:color w:val="000000"/>
                        <w:sz w:val="13"/>
                        <w:lang w:val="en-US"/>
                      </w:rPr>
                      <w:t xml:space="preserve">na </w:t>
                    </w:r>
                  </w:p>
                </w:txbxContent>
              </v:textbox>
            </v:rect>
            <v:rect id="_x0000_s1370" style="position:absolute;left:4789;top:9537;width:174;height:478" filled="f" stroked="f">
              <v:textbox style="mso-next-textbox:#_x0000_s1370" inset="0,0,0,0">
                <w:txbxContent>
                  <w:p w:rsidR="00544931" w:rsidRDefault="00544931">
                    <w:pPr>
                      <w:rPr>
                        <w:sz w:val="13"/>
                      </w:rPr>
                    </w:pPr>
                    <w:r>
                      <w:rPr>
                        <w:b/>
                        <w:bCs/>
                        <w:color w:val="000000"/>
                        <w:sz w:val="13"/>
                        <w:lang w:val="en-US"/>
                      </w:rPr>
                      <w:t>kl</w:t>
                    </w:r>
                  </w:p>
                </w:txbxContent>
              </v:textbox>
            </v:rect>
            <v:rect id="_x0000_s1371" style="position:absolute;left:4954;top:9537;width:59;height:238" filled="f" stroked="f">
              <v:textbox style="mso-next-textbox:#_x0000_s1371" inset="0,0,0,0">
                <w:txbxContent>
                  <w:p w:rsidR="00544931" w:rsidRDefault="00544931">
                    <w:pPr>
                      <w:rPr>
                        <w:sz w:val="13"/>
                      </w:rPr>
                    </w:pPr>
                    <w:r>
                      <w:rPr>
                        <w:b/>
                        <w:bCs/>
                        <w:color w:val="000000"/>
                        <w:sz w:val="13"/>
                        <w:lang w:val="en-US"/>
                      </w:rPr>
                      <w:t>í</w:t>
                    </w:r>
                  </w:p>
                </w:txbxContent>
              </v:textbox>
            </v:rect>
            <v:rect id="_x0000_s1372" style="position:absolute;left:5002;top:9537;width:116;height:238" filled="f" stroked="f">
              <v:textbox style="mso-next-textbox:#_x0000_s1372" inset="0,0,0,0">
                <w:txbxContent>
                  <w:p w:rsidR="00544931" w:rsidRDefault="00544931">
                    <w:pPr>
                      <w:rPr>
                        <w:sz w:val="13"/>
                      </w:rPr>
                    </w:pPr>
                    <w:r>
                      <w:rPr>
                        <w:b/>
                        <w:bCs/>
                        <w:color w:val="000000"/>
                        <w:sz w:val="13"/>
                        <w:lang w:val="en-US"/>
                      </w:rPr>
                      <w:t>č</w:t>
                    </w:r>
                  </w:p>
                </w:txbxContent>
              </v:textbox>
            </v:rect>
            <v:rect id="_x0000_s1373" style="position:absolute;left:5110;top:9537;width:912;height:478" filled="f" stroked="f">
              <v:textbox style="mso-next-textbox:#_x0000_s1373" inset="0,0,0,0">
                <w:txbxContent>
                  <w:p w:rsidR="00544931" w:rsidRDefault="00544931">
                    <w:pPr>
                      <w:rPr>
                        <w:sz w:val="13"/>
                      </w:rPr>
                    </w:pPr>
                    <w:r>
                      <w:rPr>
                        <w:b/>
                        <w:bCs/>
                        <w:color w:val="000000"/>
                        <w:sz w:val="13"/>
                        <w:lang w:val="en-US"/>
                      </w:rPr>
                      <w:t>ových trz</w:t>
                    </w:r>
                  </w:p>
                </w:txbxContent>
              </v:textbox>
            </v:rect>
            <v:rect id="_x0000_s1374" style="position:absolute;left:5938;top:9537;width:59;height:238" filled="f" stroked="f">
              <v:textbox style="mso-next-textbox:#_x0000_s1374" inset="0,0,0,0">
                <w:txbxContent>
                  <w:p w:rsidR="00544931" w:rsidRDefault="00544931">
                    <w:pPr>
                      <w:rPr>
                        <w:sz w:val="13"/>
                      </w:rPr>
                    </w:pPr>
                    <w:r>
                      <w:rPr>
                        <w:b/>
                        <w:bCs/>
                        <w:color w:val="000000"/>
                        <w:sz w:val="13"/>
                        <w:lang w:val="en-US"/>
                      </w:rPr>
                      <w:t>í</w:t>
                    </w:r>
                  </w:p>
                </w:txbxContent>
              </v:textbox>
            </v:rect>
            <v:rect id="_x0000_s1375" style="position:absolute;left:5985;top:9537;width:243;height:478" filled="f" stroked="f">
              <v:textbox style="mso-next-textbox:#_x0000_s1375" inset="0,0,0,0">
                <w:txbxContent>
                  <w:p w:rsidR="00544931" w:rsidRDefault="00544931">
                    <w:pPr>
                      <w:rPr>
                        <w:sz w:val="13"/>
                      </w:rPr>
                    </w:pPr>
                    <w:r>
                      <w:rPr>
                        <w:b/>
                        <w:bCs/>
                        <w:color w:val="000000"/>
                        <w:sz w:val="13"/>
                        <w:lang w:val="en-US"/>
                      </w:rPr>
                      <w:t>ch</w:t>
                    </w:r>
                  </w:p>
                </w:txbxContent>
              </v:textbox>
            </v:rect>
            <v:group id="_x0000_s1376" style="position:absolute;left:6634;top:9148;width:1831;height:752" coordorigin="6634,9148" coordsize="1831,752">
              <v:rect id="_x0000_s1377" style="position:absolute;left:6634;top:9148;width:1831;height:752" stroked="f"/>
              <v:rect id="_x0000_s1378" style="position:absolute;left:6634;top:9148;width:1831;height:752" filled="f" strokeweight=".7pt">
                <v:stroke endcap="round"/>
              </v:rect>
            </v:group>
            <v:rect id="_x0000_s1379" style="position:absolute;left:7038;top:9196;width:819;height:477" filled="f" stroked="f">
              <v:textbox style="mso-next-textbox:#_x0000_s1379" inset="0,0,0,0">
                <w:txbxContent>
                  <w:p w:rsidR="00544931" w:rsidRDefault="00544931">
                    <w:pPr>
                      <w:rPr>
                        <w:sz w:val="13"/>
                      </w:rPr>
                    </w:pPr>
                    <w:r>
                      <w:rPr>
                        <w:b/>
                        <w:bCs/>
                        <w:color w:val="000000"/>
                        <w:sz w:val="13"/>
                        <w:lang w:val="en-US"/>
                      </w:rPr>
                      <w:t>3.Budov</w:t>
                    </w:r>
                  </w:p>
                </w:txbxContent>
              </v:textbox>
            </v:rect>
            <v:rect id="_x0000_s1380" style="position:absolute;left:7782;top:9196;width:117;height:238" filled="f" stroked="f">
              <v:textbox style="mso-next-textbox:#_x0000_s1380" inset="0,0,0,0">
                <w:txbxContent>
                  <w:p w:rsidR="00544931" w:rsidRDefault="00544931">
                    <w:pPr>
                      <w:rPr>
                        <w:sz w:val="13"/>
                      </w:rPr>
                    </w:pPr>
                    <w:r>
                      <w:rPr>
                        <w:b/>
                        <w:bCs/>
                        <w:color w:val="000000"/>
                        <w:sz w:val="13"/>
                        <w:lang w:val="en-US"/>
                      </w:rPr>
                      <w:t>á</w:t>
                    </w:r>
                  </w:p>
                </w:txbxContent>
              </v:textbox>
            </v:rect>
            <v:rect id="_x0000_s1381" style="position:absolute;left:7892;top:9196;width:128;height:238" filled="f" stroked="f">
              <v:textbox style="mso-next-textbox:#_x0000_s1381" inset="0,0,0,0">
                <w:txbxContent>
                  <w:p w:rsidR="00544931" w:rsidRDefault="00544931">
                    <w:pPr>
                      <w:rPr>
                        <w:sz w:val="13"/>
                      </w:rPr>
                    </w:pPr>
                    <w:r>
                      <w:rPr>
                        <w:b/>
                        <w:bCs/>
                        <w:color w:val="000000"/>
                        <w:sz w:val="13"/>
                        <w:lang w:val="en-US"/>
                      </w:rPr>
                      <w:t>n</w:t>
                    </w:r>
                  </w:p>
                </w:txbxContent>
              </v:textbox>
            </v:rect>
            <v:rect id="_x0000_s1382" style="position:absolute;left:8009;top:9196;width:59;height:238" filled="f" stroked="f">
              <v:textbox style="mso-next-textbox:#_x0000_s1382" inset="0,0,0,0">
                <w:txbxContent>
                  <w:p w:rsidR="00544931" w:rsidRDefault="00544931">
                    <w:pPr>
                      <w:rPr>
                        <w:sz w:val="13"/>
                      </w:rPr>
                    </w:pPr>
                    <w:r>
                      <w:rPr>
                        <w:b/>
                        <w:bCs/>
                        <w:color w:val="000000"/>
                        <w:sz w:val="13"/>
                        <w:lang w:val="en-US"/>
                      </w:rPr>
                      <w:t>í</w:t>
                    </w:r>
                  </w:p>
                </w:txbxContent>
              </v:textbox>
            </v:rect>
            <v:rect id="_x0000_s1383" style="position:absolute;left:6888;top:9422;width:658;height:478" filled="f" stroked="f">
              <v:textbox style="mso-next-textbox:#_x0000_s1383" inset="0,0,0,0">
                <w:txbxContent>
                  <w:p w:rsidR="00544931" w:rsidRDefault="00544931">
                    <w:pPr>
                      <w:rPr>
                        <w:sz w:val="13"/>
                      </w:rPr>
                    </w:pPr>
                    <w:r>
                      <w:rPr>
                        <w:b/>
                        <w:bCs/>
                        <w:color w:val="000000"/>
                        <w:sz w:val="13"/>
                        <w:lang w:val="en-US"/>
                      </w:rPr>
                      <w:t>kvalitn</w:t>
                    </w:r>
                  </w:p>
                </w:txbxContent>
              </v:textbox>
            </v:rect>
            <v:rect id="_x0000_s1384" style="position:absolute;left:7488;top:9422;width:59;height:238" filled="f" stroked="f">
              <v:textbox style="mso-next-textbox:#_x0000_s1384" inset="0,0,0,0">
                <w:txbxContent>
                  <w:p w:rsidR="00544931" w:rsidRDefault="00544931">
                    <w:pPr>
                      <w:rPr>
                        <w:sz w:val="13"/>
                      </w:rPr>
                    </w:pPr>
                    <w:r>
                      <w:rPr>
                        <w:b/>
                        <w:bCs/>
                        <w:color w:val="000000"/>
                        <w:sz w:val="13"/>
                        <w:lang w:val="en-US"/>
                      </w:rPr>
                      <w:t>í</w:t>
                    </w:r>
                  </w:p>
                </w:txbxContent>
              </v:textbox>
            </v:rect>
            <v:rect id="_x0000_s1385" style="position:absolute;left:7599;top:9422;width:346;height:478" filled="f" stroked="f">
              <v:textbox style="mso-next-textbox:#_x0000_s1385" inset="0,0,0,0">
                <w:txbxContent>
                  <w:p w:rsidR="00544931" w:rsidRDefault="00544931">
                    <w:pPr>
                      <w:rPr>
                        <w:sz w:val="13"/>
                      </w:rPr>
                    </w:pPr>
                    <w:r>
                      <w:rPr>
                        <w:b/>
                        <w:bCs/>
                        <w:color w:val="000000"/>
                        <w:sz w:val="13"/>
                        <w:lang w:val="en-US"/>
                      </w:rPr>
                      <w:t>zna</w:t>
                    </w:r>
                  </w:p>
                </w:txbxContent>
              </v:textbox>
            </v:rect>
            <v:rect id="_x0000_s1386" style="position:absolute;left:7905;top:9422;width:117;height:238" filled="f" stroked="f">
              <v:textbox style="mso-next-textbox:#_x0000_s1386" inset="0,0,0,0">
                <w:txbxContent>
                  <w:p w:rsidR="00544931" w:rsidRDefault="00544931">
                    <w:pPr>
                      <w:rPr>
                        <w:sz w:val="13"/>
                      </w:rPr>
                    </w:pPr>
                    <w:r>
                      <w:rPr>
                        <w:b/>
                        <w:bCs/>
                        <w:color w:val="000000"/>
                        <w:sz w:val="13"/>
                        <w:lang w:val="en-US"/>
                      </w:rPr>
                      <w:t>č</w:t>
                    </w:r>
                  </w:p>
                </w:txbxContent>
              </v:textbox>
            </v:rect>
            <v:rect id="_x0000_s1387" style="position:absolute;left:8015;top:9422;width:232;height:478" filled="f" stroked="f">
              <v:textbox style="mso-next-textbox:#_x0000_s1387" inset="0,0,0,0">
                <w:txbxContent>
                  <w:p w:rsidR="00544931" w:rsidRDefault="00544931">
                    <w:pPr>
                      <w:rPr>
                        <w:sz w:val="13"/>
                      </w:rPr>
                    </w:pPr>
                    <w:r>
                      <w:rPr>
                        <w:b/>
                        <w:bCs/>
                        <w:color w:val="000000"/>
                        <w:sz w:val="13"/>
                        <w:lang w:val="en-US"/>
                      </w:rPr>
                      <w:t xml:space="preserve">ky </w:t>
                    </w:r>
                  </w:p>
                </w:txbxContent>
              </v:textbox>
            </v:rect>
            <v:rect id="_x0000_s1388" style="position:absolute;left:7011;top:9654;width:150;height:238" filled="f" stroked="f">
              <v:textbox style="mso-next-textbox:#_x0000_s1388" inset="0,0,0,0">
                <w:txbxContent>
                  <w:p w:rsidR="00544931" w:rsidRDefault="00544931">
                    <w:pPr>
                      <w:rPr>
                        <w:sz w:val="13"/>
                      </w:rPr>
                    </w:pPr>
                    <w:r>
                      <w:rPr>
                        <w:b/>
                        <w:bCs/>
                        <w:color w:val="000000"/>
                        <w:sz w:val="13"/>
                        <w:lang w:val="en-US"/>
                      </w:rPr>
                      <w:t>Č</w:t>
                    </w:r>
                  </w:p>
                </w:txbxContent>
              </v:textbox>
            </v:rect>
            <v:rect id="_x0000_s1389" style="position:absolute;left:7148;top:9654;width:729;height:478" filled="f" stroked="f">
              <v:textbox style="mso-next-textbox:#_x0000_s1389" inset="0,0,0,0">
                <w:txbxContent>
                  <w:p w:rsidR="00544931" w:rsidRDefault="00544931">
                    <w:pPr>
                      <w:rPr>
                        <w:sz w:val="13"/>
                      </w:rPr>
                    </w:pPr>
                    <w:r>
                      <w:rPr>
                        <w:b/>
                        <w:bCs/>
                        <w:color w:val="000000"/>
                        <w:sz w:val="13"/>
                        <w:lang w:val="en-US"/>
                      </w:rPr>
                      <w:t>R ve sv</w:t>
                    </w:r>
                  </w:p>
                </w:txbxContent>
              </v:textbox>
            </v:rect>
            <v:rect id="_x0000_s1390" style="position:absolute;left:7811;top:9654;width:117;height:238" filled="f" stroked="f">
              <v:textbox style="mso-next-textbox:#_x0000_s1390" inset="0,0,0,0">
                <w:txbxContent>
                  <w:p w:rsidR="00544931" w:rsidRDefault="00544931">
                    <w:pPr>
                      <w:rPr>
                        <w:sz w:val="13"/>
                      </w:rPr>
                    </w:pPr>
                    <w:r>
                      <w:rPr>
                        <w:b/>
                        <w:bCs/>
                        <w:color w:val="000000"/>
                        <w:sz w:val="13"/>
                        <w:lang w:val="en-US"/>
                      </w:rPr>
                      <w:t>ě</w:t>
                    </w:r>
                  </w:p>
                </w:txbxContent>
              </v:textbox>
            </v:rect>
            <v:rect id="_x0000_s1391" style="position:absolute;left:7920;top:9654;width:70;height:238" filled="f" stroked="f">
              <v:textbox style="mso-next-textbox:#_x0000_s1391" inset="0,0,0,0">
                <w:txbxContent>
                  <w:p w:rsidR="00544931" w:rsidRDefault="00544931">
                    <w:pPr>
                      <w:rPr>
                        <w:sz w:val="13"/>
                      </w:rPr>
                    </w:pPr>
                    <w:r>
                      <w:rPr>
                        <w:b/>
                        <w:bCs/>
                        <w:color w:val="000000"/>
                        <w:sz w:val="13"/>
                        <w:lang w:val="en-US"/>
                      </w:rPr>
                      <w:t>t</w:t>
                    </w:r>
                  </w:p>
                </w:txbxContent>
              </v:textbox>
            </v:rect>
            <v:rect id="_x0000_s1392" style="position:absolute;left:7982;top:9654;width:117;height:238" filled="f" stroked="f">
              <v:textbox style="mso-next-textbox:#_x0000_s1392" inset="0,0,0,0">
                <w:txbxContent>
                  <w:p w:rsidR="00544931" w:rsidRDefault="00544931">
                    <w:pPr>
                      <w:rPr>
                        <w:sz w:val="13"/>
                      </w:rPr>
                    </w:pPr>
                    <w:r>
                      <w:rPr>
                        <w:b/>
                        <w:bCs/>
                        <w:color w:val="000000"/>
                        <w:sz w:val="13"/>
                        <w:lang w:val="en-US"/>
                      </w:rPr>
                      <w:t>ě</w:t>
                    </w:r>
                  </w:p>
                </w:txbxContent>
              </v:textbox>
            </v:rect>
            <v:group id="_x0000_s1393" style="position:absolute;left:6632;top:14533;width:1830;height:814" coordorigin="6632,14533" coordsize="1830,814">
              <v:rect id="_x0000_s1394" style="position:absolute;left:6632;top:14533;width:1830;height:814" stroked="f"/>
              <v:rect id="_x0000_s1395" style="position:absolute;left:6632;top:14533;width:1830;height:814" filled="f" strokeweight=".7pt">
                <v:stroke endcap="round"/>
              </v:rect>
            </v:group>
            <v:rect id="_x0000_s1396" style="position:absolute;left:7004;top:14721;width:1131;height:477" filled="f" stroked="f">
              <v:textbox style="mso-next-textbox:#_x0000_s1396" inset="0,0,0,0">
                <w:txbxContent>
                  <w:p w:rsidR="00544931" w:rsidRDefault="00544931">
                    <w:pPr>
                      <w:rPr>
                        <w:sz w:val="13"/>
                      </w:rPr>
                    </w:pPr>
                    <w:r>
                      <w:rPr>
                        <w:b/>
                        <w:bCs/>
                        <w:color w:val="000000"/>
                        <w:sz w:val="13"/>
                        <w:lang w:val="en-US"/>
                      </w:rPr>
                      <w:t>12. Exportn</w:t>
                    </w:r>
                  </w:p>
                </w:txbxContent>
              </v:textbox>
            </v:rect>
            <v:rect id="_x0000_s1397" style="position:absolute;left:8036;top:14721;width:59;height:238" filled="f" stroked="f">
              <v:textbox style="mso-next-textbox:#_x0000_s1397" inset="0,0,0,0">
                <w:txbxContent>
                  <w:p w:rsidR="00544931" w:rsidRDefault="00544931">
                    <w:pPr>
                      <w:rPr>
                        <w:sz w:val="13"/>
                      </w:rPr>
                    </w:pPr>
                    <w:r>
                      <w:rPr>
                        <w:b/>
                        <w:bCs/>
                        <w:color w:val="000000"/>
                        <w:sz w:val="13"/>
                        <w:lang w:val="en-US"/>
                      </w:rPr>
                      <w:t>í</w:t>
                    </w:r>
                  </w:p>
                </w:txbxContent>
              </v:textbox>
            </v:rect>
            <v:rect id="_x0000_s1398" style="position:absolute;left:7113;top:14952;width:947;height:478" filled="f" stroked="f">
              <v:textbox style="mso-next-textbox:#_x0000_s1398" inset="0,0,0,0">
                <w:txbxContent>
                  <w:p w:rsidR="00544931" w:rsidRDefault="00544931">
                    <w:pPr>
                      <w:rPr>
                        <w:sz w:val="13"/>
                      </w:rPr>
                    </w:pPr>
                    <w:r>
                      <w:rPr>
                        <w:b/>
                        <w:bCs/>
                        <w:color w:val="000000"/>
                        <w:sz w:val="13"/>
                        <w:lang w:val="en-US"/>
                      </w:rPr>
                      <w:t>akademie</w:t>
                    </w:r>
                  </w:p>
                </w:txbxContent>
              </v:textbox>
            </v:rect>
            <v:group id="_x0000_s1399" style="position:absolute;left:3617;top:12595;width:1830;height:815" coordorigin="3617,12595" coordsize="1830,815">
              <v:rect id="_x0000_s1400" style="position:absolute;left:3617;top:12595;width:1830;height:815" stroked="f"/>
              <v:rect id="_x0000_s1401" style="position:absolute;left:3617;top:12595;width:1830;height:815" filled="f" strokeweight=".7pt">
                <v:stroke endcap="round"/>
              </v:rect>
            </v:group>
            <v:rect id="_x0000_s1402" style="position:absolute;left:3837;top:12676;width:1212;height:478" filled="f" stroked="f">
              <v:textbox style="mso-next-textbox:#_x0000_s1402" inset="0,0,0,0">
                <w:txbxContent>
                  <w:p w:rsidR="00544931" w:rsidRDefault="00544931">
                    <w:pPr>
                      <w:rPr>
                        <w:sz w:val="13"/>
                      </w:rPr>
                    </w:pPr>
                    <w:r>
                      <w:rPr>
                        <w:b/>
                        <w:bCs/>
                        <w:color w:val="000000"/>
                        <w:sz w:val="13"/>
                        <w:lang w:val="en-US"/>
                      </w:rPr>
                      <w:t>8. Nový syst</w:t>
                    </w:r>
                  </w:p>
                </w:txbxContent>
              </v:textbox>
            </v:rect>
            <v:rect id="_x0000_s1403" style="position:absolute;left:4939;top:12676;width:117;height:238" filled="f" stroked="f">
              <v:textbox style="mso-next-textbox:#_x0000_s1403" inset="0,0,0,0">
                <w:txbxContent>
                  <w:p w:rsidR="00544931" w:rsidRDefault="00544931">
                    <w:pPr>
                      <w:rPr>
                        <w:sz w:val="13"/>
                      </w:rPr>
                    </w:pPr>
                    <w:r>
                      <w:rPr>
                        <w:b/>
                        <w:bCs/>
                        <w:color w:val="000000"/>
                        <w:sz w:val="13"/>
                        <w:lang w:val="en-US"/>
                      </w:rPr>
                      <w:t>é</w:t>
                    </w:r>
                  </w:p>
                </w:txbxContent>
              </v:textbox>
            </v:rect>
            <v:rect id="_x0000_s1404" style="position:absolute;left:5041;top:12676;width:186;height:478" filled="f" stroked="f">
              <v:textbox style="mso-next-textbox:#_x0000_s1404" inset="0,0,0,0">
                <w:txbxContent>
                  <w:p w:rsidR="00544931" w:rsidRDefault="00544931">
                    <w:pPr>
                      <w:rPr>
                        <w:sz w:val="13"/>
                      </w:rPr>
                    </w:pPr>
                    <w:r>
                      <w:rPr>
                        <w:b/>
                        <w:bCs/>
                        <w:color w:val="000000"/>
                        <w:sz w:val="13"/>
                        <w:lang w:val="en-US"/>
                      </w:rPr>
                      <w:t xml:space="preserve">m </w:t>
                    </w:r>
                  </w:p>
                </w:txbxContent>
              </v:textbox>
            </v:rect>
            <v:rect id="_x0000_s1405" style="position:absolute;left:3804;top:12901;width:300;height:478" filled="f" stroked="f">
              <v:textbox style="mso-next-textbox:#_x0000_s1405" inset="0,0,0,0">
                <w:txbxContent>
                  <w:p w:rsidR="00544931" w:rsidRDefault="00544931">
                    <w:pPr>
                      <w:rPr>
                        <w:sz w:val="13"/>
                      </w:rPr>
                    </w:pPr>
                    <w:r>
                      <w:rPr>
                        <w:b/>
                        <w:bCs/>
                        <w:color w:val="000000"/>
                        <w:sz w:val="13"/>
                        <w:lang w:val="en-US"/>
                      </w:rPr>
                      <w:t>slu</w:t>
                    </w:r>
                  </w:p>
                </w:txbxContent>
              </v:textbox>
            </v:rect>
            <v:rect id="_x0000_s1406" style="position:absolute;left:4078;top:12901;width:106;height:238" filled="f" stroked="f">
              <v:textbox style="mso-next-textbox:#_x0000_s1406" inset="0,0,0,0">
                <w:txbxContent>
                  <w:p w:rsidR="00544931" w:rsidRDefault="00544931">
                    <w:pPr>
                      <w:rPr>
                        <w:sz w:val="13"/>
                      </w:rPr>
                    </w:pPr>
                    <w:r>
                      <w:rPr>
                        <w:b/>
                        <w:bCs/>
                        <w:color w:val="000000"/>
                        <w:sz w:val="13"/>
                        <w:lang w:val="en-US"/>
                      </w:rPr>
                      <w:t>ž</w:t>
                    </w:r>
                  </w:p>
                </w:txbxContent>
              </v:textbox>
            </v:rect>
            <v:rect id="_x0000_s1407" style="position:absolute;left:4173;top:12901;width:485;height:478" filled="f" stroked="f">
              <v:textbox style="mso-next-textbox:#_x0000_s1407" inset="0,0,0,0">
                <w:txbxContent>
                  <w:p w:rsidR="00544931" w:rsidRDefault="00544931">
                    <w:pPr>
                      <w:rPr>
                        <w:sz w:val="13"/>
                      </w:rPr>
                    </w:pPr>
                    <w:r>
                      <w:rPr>
                        <w:b/>
                        <w:bCs/>
                        <w:color w:val="000000"/>
                        <w:sz w:val="13"/>
                        <w:lang w:val="en-US"/>
                      </w:rPr>
                      <w:t>eb st</w:t>
                    </w:r>
                  </w:p>
                </w:txbxContent>
              </v:textbox>
            </v:rect>
            <v:rect id="_x0000_s1408" style="position:absolute;left:4618;top:12901;width:117;height:238" filled="f" stroked="f">
              <v:textbox style="mso-next-textbox:#_x0000_s1408" inset="0,0,0,0">
                <w:txbxContent>
                  <w:p w:rsidR="00544931" w:rsidRDefault="00544931">
                    <w:pPr>
                      <w:rPr>
                        <w:sz w:val="13"/>
                      </w:rPr>
                    </w:pPr>
                    <w:r>
                      <w:rPr>
                        <w:b/>
                        <w:bCs/>
                        <w:color w:val="000000"/>
                        <w:sz w:val="13"/>
                        <w:lang w:val="en-US"/>
                      </w:rPr>
                      <w:t>á</w:t>
                    </w:r>
                  </w:p>
                </w:txbxContent>
              </v:textbox>
            </v:rect>
            <v:rect id="_x0000_s1409" style="position:absolute;left:4727;top:12901;width:589;height:478" filled="f" stroked="f">
              <v:textbox style="mso-next-textbox:#_x0000_s1409" inset="0,0,0,0">
                <w:txbxContent>
                  <w:p w:rsidR="00544931" w:rsidRDefault="00544931">
                    <w:pPr>
                      <w:rPr>
                        <w:sz w:val="13"/>
                      </w:rPr>
                    </w:pPr>
                    <w:r>
                      <w:rPr>
                        <w:b/>
                        <w:bCs/>
                        <w:color w:val="000000"/>
                        <w:sz w:val="13"/>
                        <w:lang w:val="en-US"/>
                      </w:rPr>
                      <w:t xml:space="preserve">tu pro </w:t>
                    </w:r>
                  </w:p>
                </w:txbxContent>
              </v:textbox>
            </v:rect>
            <v:rect id="_x0000_s1410" style="position:absolute;left:4241;top:13128;width:636;height:478" filled="f" stroked="f">
              <v:textbox style="mso-next-textbox:#_x0000_s1410" inset="0,0,0,0">
                <w:txbxContent>
                  <w:p w:rsidR="00544931" w:rsidRDefault="00544931">
                    <w:pPr>
                      <w:rPr>
                        <w:sz w:val="13"/>
                      </w:rPr>
                    </w:pPr>
                    <w:r>
                      <w:rPr>
                        <w:b/>
                        <w:bCs/>
                        <w:color w:val="000000"/>
                        <w:sz w:val="13"/>
                        <w:lang w:val="en-US"/>
                      </w:rPr>
                      <w:t>export</w:t>
                    </w:r>
                  </w:p>
                </w:txbxContent>
              </v:textbox>
            </v:rect>
            <v:group id="_x0000_s1411" style="position:absolute;left:2432;top:14533;width:1831;height:814" coordorigin="2432,14533" coordsize="1831,814">
              <v:rect id="_x0000_s1412" style="position:absolute;left:2432;top:14533;width:1831;height:814" stroked="f"/>
              <v:rect id="_x0000_s1413" style="position:absolute;left:2432;top:14533;width:1831;height:814" filled="f" strokeweight=".7pt">
                <v:stroke endcap="round"/>
              </v:rect>
            </v:group>
            <v:rect id="_x0000_s1414" style="position:absolute;left:2874;top:14721;width:486;height:477" filled="f" stroked="f">
              <v:textbox style="mso-next-textbox:#_x0000_s1414" inset="0,0,0,0">
                <w:txbxContent>
                  <w:p w:rsidR="00544931" w:rsidRDefault="00544931">
                    <w:pPr>
                      <w:rPr>
                        <w:sz w:val="13"/>
                      </w:rPr>
                    </w:pPr>
                    <w:r>
                      <w:rPr>
                        <w:b/>
                        <w:bCs/>
                        <w:color w:val="000000"/>
                        <w:sz w:val="13"/>
                        <w:lang w:val="en-US"/>
                      </w:rPr>
                      <w:t>10. S</w:t>
                    </w:r>
                  </w:p>
                </w:txbxContent>
              </v:textbox>
            </v:rect>
            <v:rect id="_x0000_s1415" style="position:absolute;left:3320;top:14721;width:59;height:238" filled="f" stroked="f">
              <v:textbox style="mso-next-textbox:#_x0000_s1415" inset="0,0,0,0">
                <w:txbxContent>
                  <w:p w:rsidR="00544931" w:rsidRDefault="00544931">
                    <w:pPr>
                      <w:rPr>
                        <w:sz w:val="13"/>
                      </w:rPr>
                    </w:pPr>
                    <w:r>
                      <w:rPr>
                        <w:b/>
                        <w:bCs/>
                        <w:color w:val="000000"/>
                        <w:sz w:val="13"/>
                        <w:lang w:val="en-US"/>
                      </w:rPr>
                      <w:t>í</w:t>
                    </w:r>
                  </w:p>
                </w:txbxContent>
              </v:textbox>
            </v:rect>
            <v:rect id="_x0000_s1416" style="position:absolute;left:3372;top:14721;width:101;height:238" filled="f" stroked="f">
              <v:textbox style="mso-next-textbox:#_x0000_s1416" inset="0,0,0,0">
                <w:txbxContent>
                  <w:p w:rsidR="00544931" w:rsidRDefault="00544931">
                    <w:pPr>
                      <w:rPr>
                        <w:sz w:val="13"/>
                      </w:rPr>
                    </w:pPr>
                    <w:r>
                      <w:rPr>
                        <w:b/>
                        <w:bCs/>
                        <w:color w:val="000000"/>
                        <w:sz w:val="13"/>
                        <w:lang w:val="en-US"/>
                      </w:rPr>
                      <w:t>ť</w:t>
                    </w:r>
                  </w:p>
                </w:txbxContent>
              </v:textbox>
            </v:rect>
            <v:rect id="_x0000_s1417" style="position:absolute;left:3518;top:14721;width:335;height:477" filled="f" stroked="f">
              <v:textbox style="mso-next-textbox:#_x0000_s1417" inset="0,0,0,0">
                <w:txbxContent>
                  <w:p w:rsidR="00544931" w:rsidRDefault="00544931">
                    <w:pPr>
                      <w:rPr>
                        <w:sz w:val="13"/>
                      </w:rPr>
                    </w:pPr>
                    <w:r>
                      <w:rPr>
                        <w:b/>
                        <w:bCs/>
                        <w:color w:val="000000"/>
                        <w:sz w:val="13"/>
                        <w:lang w:val="en-US"/>
                      </w:rPr>
                      <w:t xml:space="preserve">pro </w:t>
                    </w:r>
                  </w:p>
                </w:txbxContent>
              </v:textbox>
            </v:rect>
            <v:rect id="_x0000_s1418" style="position:absolute;left:3059;top:14952;width:636;height:478" filled="f" stroked="f">
              <v:textbox style="mso-next-textbox:#_x0000_s1418" inset="0,0,0,0">
                <w:txbxContent>
                  <w:p w:rsidR="00544931" w:rsidRDefault="00544931">
                    <w:pPr>
                      <w:rPr>
                        <w:sz w:val="13"/>
                      </w:rPr>
                    </w:pPr>
                    <w:r>
                      <w:rPr>
                        <w:b/>
                        <w:bCs/>
                        <w:color w:val="000000"/>
                        <w:sz w:val="13"/>
                        <w:lang w:val="en-US"/>
                      </w:rPr>
                      <w:t>export</w:t>
                    </w:r>
                  </w:p>
                </w:txbxContent>
              </v:textbox>
            </v:rect>
            <v:group id="_x0000_s1419" style="position:absolute;left:4478;top:14533;width:1831;height:1028" coordorigin="4478,14533" coordsize="1831,1028">
              <v:rect id="_x0000_s1420" style="position:absolute;left:4478;top:14533;width:1831;height:1028" stroked="f"/>
              <v:rect id="_x0000_s1421" style="position:absolute;left:4478;top:14533;width:1831;height:1028" filled="f" strokeweight=".7pt">
                <v:stroke endcap="round"/>
              </v:rect>
            </v:group>
            <v:rect id="_x0000_s1422" style="position:absolute;left:4808;top:14606;width:729;height:477" filled="f" stroked="f">
              <v:textbox style="mso-next-textbox:#_x0000_s1422" inset="0,0,0,0">
                <w:txbxContent>
                  <w:p w:rsidR="00544931" w:rsidRDefault="00544931">
                    <w:pPr>
                      <w:rPr>
                        <w:sz w:val="13"/>
                      </w:rPr>
                    </w:pPr>
                    <w:r>
                      <w:rPr>
                        <w:b/>
                        <w:bCs/>
                        <w:color w:val="000000"/>
                        <w:sz w:val="13"/>
                        <w:lang w:val="en-US"/>
                      </w:rPr>
                      <w:t>11. Roz</w:t>
                    </w:r>
                  </w:p>
                </w:txbxContent>
              </v:textbox>
            </v:rect>
            <v:rect id="_x0000_s1423" style="position:absolute;left:5473;top:14606;width:174;height:477" filled="f" stroked="f">
              <v:textbox style="mso-next-textbox:#_x0000_s1423" inset="0,0,0,0">
                <w:txbxContent>
                  <w:p w:rsidR="00544931" w:rsidRDefault="00544931">
                    <w:pPr>
                      <w:rPr>
                        <w:sz w:val="13"/>
                      </w:rPr>
                    </w:pPr>
                    <w:r>
                      <w:rPr>
                        <w:b/>
                        <w:bCs/>
                        <w:color w:val="000000"/>
                        <w:sz w:val="13"/>
                        <w:lang w:val="en-US"/>
                      </w:rPr>
                      <w:t>ší</w:t>
                    </w:r>
                  </w:p>
                </w:txbxContent>
              </v:textbox>
            </v:rect>
            <v:rect id="_x0000_s1424" style="position:absolute;left:5636;top:14606;width:81;height:238" filled="f" stroked="f">
              <v:textbox style="mso-next-textbox:#_x0000_s1424" inset="0,0,0,0">
                <w:txbxContent>
                  <w:p w:rsidR="00544931" w:rsidRDefault="00544931">
                    <w:pPr>
                      <w:rPr>
                        <w:sz w:val="13"/>
                      </w:rPr>
                    </w:pPr>
                    <w:r>
                      <w:rPr>
                        <w:b/>
                        <w:bCs/>
                        <w:color w:val="000000"/>
                        <w:sz w:val="13"/>
                        <w:lang w:val="en-US"/>
                      </w:rPr>
                      <w:t>ř</w:t>
                    </w:r>
                  </w:p>
                </w:txbxContent>
              </v:textbox>
            </v:rect>
            <v:rect id="_x0000_s1425" style="position:absolute;left:5704;top:14606;width:243;height:477" filled="f" stroked="f">
              <v:textbox style="mso-next-textbox:#_x0000_s1425" inset="0,0,0,0">
                <w:txbxContent>
                  <w:p w:rsidR="00544931" w:rsidRDefault="00544931">
                    <w:pPr>
                      <w:rPr>
                        <w:sz w:val="13"/>
                      </w:rPr>
                    </w:pPr>
                    <w:r>
                      <w:rPr>
                        <w:b/>
                        <w:bCs/>
                        <w:color w:val="000000"/>
                        <w:sz w:val="13"/>
                        <w:lang w:val="en-US"/>
                      </w:rPr>
                      <w:t>en</w:t>
                    </w:r>
                  </w:p>
                </w:txbxContent>
              </v:textbox>
            </v:rect>
            <v:rect id="_x0000_s1426" style="position:absolute;left:5925;top:14606;width:59;height:238" filled="f" stroked="f">
              <v:textbox style="mso-next-textbox:#_x0000_s1426" inset="0,0,0,0">
                <w:txbxContent>
                  <w:p w:rsidR="00544931" w:rsidRDefault="00544931">
                    <w:pPr>
                      <w:rPr>
                        <w:sz w:val="13"/>
                      </w:rPr>
                    </w:pPr>
                    <w:r>
                      <w:rPr>
                        <w:b/>
                        <w:bCs/>
                        <w:color w:val="000000"/>
                        <w:sz w:val="13"/>
                        <w:lang w:val="en-US"/>
                      </w:rPr>
                      <w:t>í</w:t>
                    </w:r>
                  </w:p>
                </w:txbxContent>
              </v:textbox>
            </v:rect>
            <v:rect id="_x0000_s1427" style="position:absolute;left:4919;top:14829;width:496;height:478" filled="f" stroked="f">
              <v:textbox style="mso-next-textbox:#_x0000_s1427" inset="0,0,0,0">
                <w:txbxContent>
                  <w:p w:rsidR="00544931" w:rsidRDefault="00544931">
                    <w:pPr>
                      <w:rPr>
                        <w:sz w:val="13"/>
                      </w:rPr>
                    </w:pPr>
                    <w:r>
                      <w:rPr>
                        <w:b/>
                        <w:bCs/>
                        <w:color w:val="000000"/>
                        <w:sz w:val="13"/>
                        <w:lang w:val="en-US"/>
                      </w:rPr>
                      <w:t>finan</w:t>
                    </w:r>
                  </w:p>
                </w:txbxContent>
              </v:textbox>
            </v:rect>
            <v:rect id="_x0000_s1428" style="position:absolute;left:5377;top:14829;width:117;height:238" filled="f" stroked="f">
              <v:textbox style="mso-next-textbox:#_x0000_s1428" inset="0,0,0,0">
                <w:txbxContent>
                  <w:p w:rsidR="00544931" w:rsidRDefault="00544931">
                    <w:pPr>
                      <w:rPr>
                        <w:sz w:val="13"/>
                      </w:rPr>
                    </w:pPr>
                    <w:r>
                      <w:rPr>
                        <w:b/>
                        <w:bCs/>
                        <w:color w:val="000000"/>
                        <w:sz w:val="13"/>
                        <w:lang w:val="en-US"/>
                      </w:rPr>
                      <w:t>č</w:t>
                    </w:r>
                  </w:p>
                </w:txbxContent>
              </v:textbox>
            </v:rect>
            <v:rect id="_x0000_s1429" style="position:absolute;left:5486;top:14829;width:127;height:238" filled="f" stroked="f">
              <v:textbox style="mso-next-textbox:#_x0000_s1429" inset="0,0,0,0">
                <w:txbxContent>
                  <w:p w:rsidR="00544931" w:rsidRDefault="00544931">
                    <w:pPr>
                      <w:rPr>
                        <w:sz w:val="13"/>
                      </w:rPr>
                    </w:pPr>
                    <w:r>
                      <w:rPr>
                        <w:b/>
                        <w:bCs/>
                        <w:color w:val="000000"/>
                        <w:sz w:val="13"/>
                        <w:lang w:val="en-US"/>
                      </w:rPr>
                      <w:t>n</w:t>
                    </w:r>
                  </w:p>
                </w:txbxContent>
              </v:textbox>
            </v:rect>
            <v:rect id="_x0000_s1430" style="position:absolute;left:5596;top:14829;width:59;height:238" filled="f" stroked="f">
              <v:textbox style="mso-next-textbox:#_x0000_s1430" inset="0,0,0,0">
                <w:txbxContent>
                  <w:p w:rsidR="00544931" w:rsidRDefault="00544931">
                    <w:pPr>
                      <w:rPr>
                        <w:sz w:val="13"/>
                      </w:rPr>
                    </w:pPr>
                    <w:r>
                      <w:rPr>
                        <w:b/>
                        <w:bCs/>
                        <w:color w:val="000000"/>
                        <w:sz w:val="13"/>
                        <w:lang w:val="en-US"/>
                      </w:rPr>
                      <w:t>í</w:t>
                    </w:r>
                  </w:p>
                </w:txbxContent>
              </v:textbox>
            </v:rect>
            <v:rect id="_x0000_s1431" style="position:absolute;left:5650;top:14829;width:243;height:478" filled="f" stroked="f">
              <v:textbox style="mso-next-textbox:#_x0000_s1431" inset="0,0,0,0">
                <w:txbxContent>
                  <w:p w:rsidR="00544931" w:rsidRDefault="00544931">
                    <w:pPr>
                      <w:rPr>
                        <w:sz w:val="13"/>
                      </w:rPr>
                    </w:pPr>
                    <w:r>
                      <w:rPr>
                        <w:b/>
                        <w:bCs/>
                        <w:color w:val="000000"/>
                        <w:sz w:val="13"/>
                        <w:lang w:val="en-US"/>
                      </w:rPr>
                      <w:t xml:space="preserve">ch </w:t>
                    </w:r>
                  </w:p>
                </w:txbxContent>
              </v:textbox>
            </v:rect>
            <v:rect id="_x0000_s1432" style="position:absolute;left:4631;top:15062;width:300;height:478" filled="f" stroked="f">
              <v:textbox style="mso-next-textbox:#_x0000_s1432" inset="0,0,0,0">
                <w:txbxContent>
                  <w:p w:rsidR="00544931" w:rsidRDefault="00544931">
                    <w:pPr>
                      <w:rPr>
                        <w:sz w:val="13"/>
                      </w:rPr>
                    </w:pPr>
                    <w:r>
                      <w:rPr>
                        <w:b/>
                        <w:bCs/>
                        <w:color w:val="000000"/>
                        <w:sz w:val="13"/>
                        <w:lang w:val="en-US"/>
                      </w:rPr>
                      <w:t>slu</w:t>
                    </w:r>
                  </w:p>
                </w:txbxContent>
              </v:textbox>
            </v:rect>
            <v:rect id="_x0000_s1433" style="position:absolute;left:4906;top:15062;width:105;height:238" filled="f" stroked="f">
              <v:textbox style="mso-next-textbox:#_x0000_s1433" inset="0,0,0,0">
                <w:txbxContent>
                  <w:p w:rsidR="00544931" w:rsidRDefault="00544931">
                    <w:pPr>
                      <w:rPr>
                        <w:sz w:val="13"/>
                      </w:rPr>
                    </w:pPr>
                    <w:r>
                      <w:rPr>
                        <w:b/>
                        <w:bCs/>
                        <w:color w:val="000000"/>
                        <w:sz w:val="13"/>
                        <w:lang w:val="en-US"/>
                      </w:rPr>
                      <w:t>ž</w:t>
                    </w:r>
                  </w:p>
                </w:txbxContent>
              </v:textbox>
            </v:rect>
            <v:rect id="_x0000_s1434" style="position:absolute;left:5002;top:15062;width:635;height:478" filled="f" stroked="f">
              <v:textbox style="mso-next-textbox:#_x0000_s1434" inset="0,0,0,0">
                <w:txbxContent>
                  <w:p w:rsidR="00544931" w:rsidRDefault="00544931">
                    <w:pPr>
                      <w:rPr>
                        <w:sz w:val="13"/>
                      </w:rPr>
                    </w:pPr>
                    <w:r>
                      <w:rPr>
                        <w:b/>
                        <w:bCs/>
                        <w:color w:val="000000"/>
                        <w:sz w:val="13"/>
                        <w:lang w:val="en-US"/>
                      </w:rPr>
                      <w:t xml:space="preserve">eb pro </w:t>
                    </w:r>
                  </w:p>
                </w:txbxContent>
              </v:textbox>
            </v:rect>
            <v:rect id="_x0000_s1435" style="position:absolute;left:5629;top:15062;width:117;height:238" filled="f" stroked="f">
              <v:textbox style="mso-next-textbox:#_x0000_s1435" inset="0,0,0,0">
                <w:txbxContent>
                  <w:p w:rsidR="00544931" w:rsidRDefault="00544931">
                    <w:pPr>
                      <w:rPr>
                        <w:sz w:val="13"/>
                      </w:rPr>
                    </w:pPr>
                    <w:r>
                      <w:rPr>
                        <w:b/>
                        <w:bCs/>
                        <w:color w:val="000000"/>
                        <w:sz w:val="13"/>
                        <w:lang w:val="en-US"/>
                      </w:rPr>
                      <w:t>č</w:t>
                    </w:r>
                  </w:p>
                </w:txbxContent>
              </v:textbox>
            </v:rect>
            <v:rect id="_x0000_s1436" style="position:absolute;left:5739;top:15062;width:464;height:478" filled="f" stroked="f">
              <v:textbox style="mso-next-textbox:#_x0000_s1436" inset="0,0,0,0">
                <w:txbxContent>
                  <w:p w:rsidR="00544931" w:rsidRDefault="00544931">
                    <w:pPr>
                      <w:rPr>
                        <w:sz w:val="13"/>
                      </w:rPr>
                    </w:pPr>
                    <w:r>
                      <w:rPr>
                        <w:b/>
                        <w:bCs/>
                        <w:color w:val="000000"/>
                        <w:sz w:val="13"/>
                        <w:lang w:val="en-US"/>
                      </w:rPr>
                      <w:t xml:space="preserve">eský </w:t>
                    </w:r>
                  </w:p>
                </w:txbxContent>
              </v:textbox>
            </v:rect>
            <v:rect id="_x0000_s1437" style="position:absolute;left:5104;top:15289;width:635;height:478" filled="f" stroked="f">
              <v:textbox style="mso-next-textbox:#_x0000_s1437" inset="0,0,0,0">
                <w:txbxContent>
                  <w:p w:rsidR="00544931" w:rsidRDefault="00544931">
                    <w:pPr>
                      <w:rPr>
                        <w:sz w:val="13"/>
                      </w:rPr>
                    </w:pPr>
                    <w:r>
                      <w:rPr>
                        <w:b/>
                        <w:bCs/>
                        <w:color w:val="000000"/>
                        <w:sz w:val="13"/>
                        <w:lang w:val="en-US"/>
                      </w:rPr>
                      <w:t>export</w:t>
                    </w:r>
                  </w:p>
                </w:txbxContent>
              </v:textbox>
            </v:rect>
            <v:group id="_x0000_s1438" style="position:absolute;left:1464;top:6731;width:8615;height:1671" coordorigin="1464,6731" coordsize="8615,1671">
              <v:shape id="_x0000_s1439" style="position:absolute;left:1464;top:6731;width:8615;height:1671" coordsize="8615,1671" path="m4307,l,1671r8615,l4307,xe" fillcolor="gray" stroked="f">
                <v:path arrowok="t"/>
              </v:shape>
              <v:shape id="_x0000_s1440" style="position:absolute;left:1464;top:6731;width:8615;height:1671" coordsize="8615,1671" path="m4307,l,1671r8615,l4307,xe" filled="f" strokeweight=".7pt">
                <v:stroke endcap="round"/>
                <v:path arrowok="t"/>
              </v:shape>
            </v:group>
            <v:rect id="_x0000_s1441" style="position:absolute;left:3920;top:7507;width:1173;height:735" filled="f" stroked="f">
              <v:textbox style="mso-next-textbox:#_x0000_s1441" inset="0,0,0,0">
                <w:txbxContent>
                  <w:p w:rsidR="00544931" w:rsidRDefault="00544931">
                    <w:pPr>
                      <w:rPr>
                        <w:sz w:val="13"/>
                      </w:rPr>
                    </w:pPr>
                    <w:r>
                      <w:rPr>
                        <w:color w:val="FFFFFF"/>
                        <w:szCs w:val="30"/>
                        <w:lang w:val="en-US"/>
                      </w:rPr>
                      <w:t xml:space="preserve">Prosadit </w:t>
                    </w:r>
                  </w:p>
                </w:txbxContent>
              </v:textbox>
            </v:rect>
            <v:rect id="_x0000_s1442" style="position:absolute;left:5110;top:7507;width:232;height:368" filled="f" stroked="f">
              <v:textbox style="mso-next-textbox:#_x0000_s1442" inset="0,0,0,0">
                <w:txbxContent>
                  <w:p w:rsidR="00544931" w:rsidRDefault="00544931">
                    <w:pPr>
                      <w:rPr>
                        <w:sz w:val="13"/>
                      </w:rPr>
                    </w:pPr>
                    <w:r>
                      <w:rPr>
                        <w:color w:val="FFFFFF"/>
                        <w:szCs w:val="30"/>
                        <w:lang w:val="en-US"/>
                      </w:rPr>
                      <w:t>Č</w:t>
                    </w:r>
                  </w:p>
                </w:txbxContent>
              </v:textbox>
            </v:rect>
            <v:rect id="_x0000_s1443" style="position:absolute;left:5335;top:7507;width:2238;height:735" filled="f" stroked="f">
              <v:textbox style="mso-next-textbox:#_x0000_s1443" inset="0,0,0,0">
                <w:txbxContent>
                  <w:p w:rsidR="00544931" w:rsidRDefault="00544931">
                    <w:pPr>
                      <w:rPr>
                        <w:sz w:val="13"/>
                      </w:rPr>
                    </w:pPr>
                    <w:r>
                      <w:rPr>
                        <w:color w:val="FFFFFF"/>
                        <w:szCs w:val="30"/>
                        <w:lang w:val="en-US"/>
                      </w:rPr>
                      <w:t>eskou republiku</w:t>
                    </w:r>
                  </w:p>
                </w:txbxContent>
              </v:textbox>
            </v:rect>
            <v:rect id="_x0000_s1444" style="position:absolute;left:2778;top:7876;width:746;height:735" filled="f" stroked="f">
              <v:textbox style="mso-next-textbox:#_x0000_s1444" inset="0,0,0,0">
                <w:txbxContent>
                  <w:p w:rsidR="00544931" w:rsidRDefault="00544931">
                    <w:pPr>
                      <w:rPr>
                        <w:sz w:val="13"/>
                      </w:rPr>
                    </w:pPr>
                    <w:r>
                      <w:rPr>
                        <w:color w:val="FFFFFF"/>
                        <w:szCs w:val="30"/>
                        <w:lang w:val="en-US"/>
                      </w:rPr>
                      <w:t>ve sv</w:t>
                    </w:r>
                  </w:p>
                </w:txbxContent>
              </v:textbox>
            </v:rect>
            <v:rect id="_x0000_s1445" style="position:absolute;left:3491;top:7876;width:179;height:368" filled="f" stroked="f">
              <v:textbox style="mso-next-textbox:#_x0000_s1445" inset="0,0,0,0">
                <w:txbxContent>
                  <w:p w:rsidR="00544931" w:rsidRDefault="00544931">
                    <w:pPr>
                      <w:rPr>
                        <w:sz w:val="13"/>
                      </w:rPr>
                    </w:pPr>
                    <w:r>
                      <w:rPr>
                        <w:color w:val="FFFFFF"/>
                        <w:szCs w:val="30"/>
                        <w:lang w:val="en-US"/>
                      </w:rPr>
                      <w:t>ě</w:t>
                    </w:r>
                  </w:p>
                </w:txbxContent>
              </v:textbox>
            </v:rect>
            <v:rect id="_x0000_s1446" style="position:absolute;left:3654;top:7876;width:89;height:368" filled="f" stroked="f">
              <v:textbox style="mso-next-textbox:#_x0000_s1446" inset="0,0,0,0">
                <w:txbxContent>
                  <w:p w:rsidR="00544931" w:rsidRDefault="00544931">
                    <w:pPr>
                      <w:rPr>
                        <w:sz w:val="13"/>
                      </w:rPr>
                    </w:pPr>
                    <w:r>
                      <w:rPr>
                        <w:color w:val="FFFFFF"/>
                        <w:szCs w:val="30"/>
                        <w:lang w:val="en-US"/>
                      </w:rPr>
                      <w:t>t</w:t>
                    </w:r>
                  </w:p>
                </w:txbxContent>
              </v:textbox>
            </v:rect>
            <v:rect id="_x0000_s1447" style="position:absolute;left:3743;top:7876;width:179;height:368" filled="f" stroked="f">
              <v:textbox style="mso-next-textbox:#_x0000_s1447" inset="0,0,0,0">
                <w:txbxContent>
                  <w:p w:rsidR="00544931" w:rsidRDefault="00544931">
                    <w:pPr>
                      <w:rPr>
                        <w:sz w:val="13"/>
                      </w:rPr>
                    </w:pPr>
                    <w:r>
                      <w:rPr>
                        <w:color w:val="FFFFFF"/>
                        <w:szCs w:val="30"/>
                        <w:lang w:val="en-US"/>
                      </w:rPr>
                      <w:t>ě</w:t>
                    </w:r>
                  </w:p>
                </w:txbxContent>
              </v:textbox>
            </v:rect>
            <v:rect id="_x0000_s1448" style="position:absolute;left:3995;top:7876;width:711;height:735" filled="f" stroked="f">
              <v:textbox style="mso-next-textbox:#_x0000_s1448" inset="0,0,0,0">
                <w:txbxContent>
                  <w:p w:rsidR="00544931" w:rsidRDefault="00544931">
                    <w:pPr>
                      <w:rPr>
                        <w:sz w:val="13"/>
                      </w:rPr>
                    </w:pPr>
                    <w:r>
                      <w:rPr>
                        <w:color w:val="FFFFFF"/>
                        <w:szCs w:val="30"/>
                        <w:lang w:val="en-US"/>
                      </w:rPr>
                      <w:t>prost</w:t>
                    </w:r>
                  </w:p>
                </w:txbxContent>
              </v:textbox>
            </v:rect>
            <v:rect id="_x0000_s1449" style="position:absolute;left:4673;top:7876;width:107;height:368" filled="f" stroked="f">
              <v:textbox style="mso-next-textbox:#_x0000_s1449" inset="0,0,0,0">
                <w:txbxContent>
                  <w:p w:rsidR="00544931" w:rsidRDefault="00544931">
                    <w:pPr>
                      <w:rPr>
                        <w:sz w:val="13"/>
                      </w:rPr>
                    </w:pPr>
                    <w:r>
                      <w:rPr>
                        <w:color w:val="FFFFFF"/>
                        <w:szCs w:val="30"/>
                        <w:lang w:val="en-US"/>
                      </w:rPr>
                      <w:t>ř</w:t>
                    </w:r>
                  </w:p>
                </w:txbxContent>
              </v:textbox>
            </v:rect>
            <v:rect id="_x0000_s1450" style="position:absolute;left:4775;top:7876;width:1012;height:735" filled="f" stroked="f">
              <v:textbox style="mso-next-textbox:#_x0000_s1450" inset="0,0,0,0">
                <w:txbxContent>
                  <w:p w:rsidR="00544931" w:rsidRDefault="00544931">
                    <w:pPr>
                      <w:rPr>
                        <w:sz w:val="13"/>
                      </w:rPr>
                    </w:pPr>
                    <w:r>
                      <w:rPr>
                        <w:color w:val="FFFFFF"/>
                        <w:szCs w:val="30"/>
                        <w:lang w:val="en-US"/>
                      </w:rPr>
                      <w:t>ednictv</w:t>
                    </w:r>
                  </w:p>
                </w:txbxContent>
              </v:textbox>
            </v:rect>
            <v:rect id="_x0000_s1451" style="position:absolute;left:5739;top:7876;width:90;height:368" filled="f" stroked="f">
              <v:textbox style="mso-next-textbox:#_x0000_s1451" inset="0,0,0,0">
                <w:txbxContent>
                  <w:p w:rsidR="00544931" w:rsidRDefault="00544931">
                    <w:pPr>
                      <w:rPr>
                        <w:sz w:val="13"/>
                      </w:rPr>
                    </w:pPr>
                    <w:r>
                      <w:rPr>
                        <w:color w:val="FFFFFF"/>
                        <w:szCs w:val="30"/>
                        <w:lang w:val="en-US"/>
                      </w:rPr>
                      <w:t>í</w:t>
                    </w:r>
                  </w:p>
                </w:txbxContent>
              </v:textbox>
            </v:rect>
            <v:rect id="_x0000_s1452" style="position:absolute;left:5821;top:7876;width:3001;height:735" filled="f" stroked="f">
              <v:textbox style="mso-next-textbox:#_x0000_s1452" inset="0,0,0,0">
                <w:txbxContent>
                  <w:p w:rsidR="00544931" w:rsidRDefault="00544931">
                    <w:pPr>
                      <w:rPr>
                        <w:sz w:val="13"/>
                      </w:rPr>
                    </w:pPr>
                    <w:r>
                      <w:rPr>
                        <w:color w:val="FFFFFF"/>
                        <w:szCs w:val="30"/>
                        <w:lang w:val="en-US"/>
                      </w:rPr>
                      <w:t>m obchodu a investic</w:t>
                    </w:r>
                  </w:p>
                </w:txbxContent>
              </v:textbox>
            </v:rect>
          </v:group>
        </w:pict>
      </w:r>
    </w:p>
    <w:p w:rsidR="00695FB4" w:rsidRPr="00F84968" w:rsidRDefault="00695FB4">
      <w:pPr>
        <w:rPr>
          <w:rFonts w:ascii="Calibri" w:hAnsi="Calibri"/>
        </w:rPr>
      </w:pPr>
    </w:p>
    <w:p w:rsidR="00695FB4" w:rsidRPr="00F84968" w:rsidRDefault="00695FB4">
      <w:pPr>
        <w:jc w:val="center"/>
        <w:rPr>
          <w:rFonts w:ascii="Calibri" w:hAnsi="Calibri"/>
          <w:b/>
        </w:rPr>
      </w:pPr>
      <w:bookmarkStart w:id="45" w:name="_Toc114645842"/>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p>
    <w:p w:rsidR="00695FB4" w:rsidRPr="00F84968" w:rsidRDefault="00695FB4">
      <w:pPr>
        <w:jc w:val="center"/>
        <w:rPr>
          <w:rFonts w:ascii="Calibri" w:hAnsi="Calibri"/>
          <w:b/>
        </w:rPr>
      </w:pPr>
      <w:r w:rsidRPr="00F84968">
        <w:rPr>
          <w:rFonts w:ascii="Calibri" w:hAnsi="Calibri"/>
          <w:b/>
        </w:rPr>
        <w:t xml:space="preserve">Obrázek </w:t>
      </w:r>
      <w:r w:rsidRPr="00F84968">
        <w:rPr>
          <w:rFonts w:ascii="Calibri" w:hAnsi="Calibri"/>
          <w:b/>
        </w:rPr>
        <w:fldChar w:fldCharType="begin"/>
      </w:r>
      <w:r w:rsidRPr="00F84968">
        <w:rPr>
          <w:rFonts w:ascii="Calibri" w:hAnsi="Calibri"/>
          <w:b/>
        </w:rPr>
        <w:instrText xml:space="preserve"> SEQ Obrázek \* ARABIC </w:instrText>
      </w:r>
      <w:r w:rsidRPr="00F84968">
        <w:rPr>
          <w:rFonts w:ascii="Calibri" w:hAnsi="Calibri"/>
          <w:b/>
        </w:rPr>
        <w:fldChar w:fldCharType="separate"/>
      </w:r>
      <w:r w:rsidR="006671DB">
        <w:rPr>
          <w:rFonts w:ascii="Calibri" w:hAnsi="Calibri"/>
          <w:b/>
          <w:noProof/>
        </w:rPr>
        <w:t>1</w:t>
      </w:r>
      <w:r w:rsidRPr="00F84968">
        <w:rPr>
          <w:rFonts w:ascii="Calibri" w:hAnsi="Calibri"/>
          <w:b/>
        </w:rPr>
        <w:fldChar w:fldCharType="end"/>
      </w:r>
      <w:r w:rsidRPr="00F84968">
        <w:rPr>
          <w:rFonts w:ascii="Calibri" w:hAnsi="Calibri"/>
          <w:b/>
        </w:rPr>
        <w:t xml:space="preserve"> - Cíle a projekty exportní strategie</w:t>
      </w:r>
      <w:bookmarkEnd w:id="45"/>
      <w:r w:rsidRPr="00F84968">
        <w:rPr>
          <w:rFonts w:ascii="Calibri" w:hAnsi="Calibri"/>
          <w:b/>
        </w:rPr>
        <w:t xml:space="preserve"> – čtyři perspektivy</w:t>
      </w:r>
    </w:p>
    <w:p w:rsidR="00695FB4" w:rsidRPr="00471A81" w:rsidRDefault="00695FB4">
      <w:pPr>
        <w:jc w:val="both"/>
        <w:rPr>
          <w:rFonts w:ascii="Calibri" w:hAnsi="Calibri"/>
          <w:iCs/>
          <w:highlight w:val="lightGray"/>
        </w:rPr>
      </w:pPr>
    </w:p>
    <w:p w:rsidR="00695FB4" w:rsidRPr="00B257B3" w:rsidRDefault="00695FB4">
      <w:pPr>
        <w:jc w:val="both"/>
        <w:rPr>
          <w:rFonts w:ascii="Calibri" w:hAnsi="Calibri"/>
          <w:iCs/>
        </w:rPr>
      </w:pPr>
      <w:r w:rsidRPr="00B257B3">
        <w:rPr>
          <w:rFonts w:ascii="Calibri" w:hAnsi="Calibri"/>
          <w:iCs/>
        </w:rPr>
        <w:t>Význam exportního financování pro ekonomiku ČR spočívá především v :</w:t>
      </w:r>
    </w:p>
    <w:p w:rsidR="00695FB4" w:rsidRPr="00B257B3" w:rsidRDefault="00695FB4" w:rsidP="009B6909">
      <w:pPr>
        <w:numPr>
          <w:ilvl w:val="0"/>
          <w:numId w:val="128"/>
        </w:numPr>
        <w:jc w:val="both"/>
        <w:rPr>
          <w:rFonts w:ascii="Calibri" w:hAnsi="Calibri"/>
          <w:iCs/>
        </w:rPr>
      </w:pPr>
      <w:r w:rsidRPr="00B257B3">
        <w:rPr>
          <w:rFonts w:ascii="Calibri" w:hAnsi="Calibri"/>
          <w:iCs/>
        </w:rPr>
        <w:t>více</w:t>
      </w:r>
      <w:r w:rsidR="00B257B3">
        <w:rPr>
          <w:rFonts w:ascii="Calibri" w:hAnsi="Calibri"/>
          <w:iCs/>
        </w:rPr>
        <w:t xml:space="preserve"> příležitostí pro podnikatele (</w:t>
      </w:r>
      <w:r w:rsidRPr="00B257B3">
        <w:rPr>
          <w:rFonts w:ascii="Calibri" w:hAnsi="Calibri"/>
          <w:iCs/>
        </w:rPr>
        <w:t>liberalizace obchodu, maximalizace příležitostí na evropských trzích, teritoriální priority, budování značky Czech Trade, podpora vývozu investic a sl</w:t>
      </w:r>
      <w:r w:rsidR="00B257B3">
        <w:rPr>
          <w:rFonts w:ascii="Calibri" w:hAnsi="Calibri"/>
          <w:iCs/>
        </w:rPr>
        <w:t>užeb, apod.</w:t>
      </w:r>
      <w:r w:rsidRPr="00B257B3">
        <w:rPr>
          <w:rFonts w:ascii="Calibri" w:hAnsi="Calibri"/>
          <w:iCs/>
        </w:rPr>
        <w:t>),</w:t>
      </w:r>
    </w:p>
    <w:p w:rsidR="00695FB4" w:rsidRPr="00B257B3" w:rsidRDefault="00B257B3" w:rsidP="009B6909">
      <w:pPr>
        <w:numPr>
          <w:ilvl w:val="0"/>
          <w:numId w:val="128"/>
        </w:numPr>
        <w:jc w:val="both"/>
        <w:rPr>
          <w:rFonts w:ascii="Calibri" w:hAnsi="Calibri"/>
          <w:iCs/>
        </w:rPr>
      </w:pPr>
      <w:r>
        <w:rPr>
          <w:rFonts w:ascii="Calibri" w:hAnsi="Calibri"/>
          <w:iCs/>
        </w:rPr>
        <w:t>zvýšení kapacit pro export (</w:t>
      </w:r>
      <w:r w:rsidR="00695FB4" w:rsidRPr="00B257B3">
        <w:rPr>
          <w:rFonts w:ascii="Calibri" w:hAnsi="Calibri"/>
          <w:iCs/>
        </w:rPr>
        <w:t>projektové financování,</w:t>
      </w:r>
      <w:r>
        <w:rPr>
          <w:rFonts w:ascii="Calibri" w:hAnsi="Calibri"/>
          <w:iCs/>
        </w:rPr>
        <w:t xml:space="preserve"> </w:t>
      </w:r>
      <w:r w:rsidR="00695FB4" w:rsidRPr="00B257B3">
        <w:rPr>
          <w:rFonts w:ascii="Calibri" w:hAnsi="Calibri"/>
          <w:iCs/>
        </w:rPr>
        <w:t>financování investic na rozšíření výroby</w:t>
      </w:r>
      <w:r>
        <w:rPr>
          <w:rFonts w:ascii="Calibri" w:hAnsi="Calibri"/>
          <w:iCs/>
        </w:rPr>
        <w:t xml:space="preserve"> </w:t>
      </w:r>
      <w:r w:rsidR="00695FB4" w:rsidRPr="00B257B3">
        <w:rPr>
          <w:rFonts w:ascii="Calibri" w:hAnsi="Calibri"/>
          <w:iCs/>
        </w:rPr>
        <w:t>-</w:t>
      </w:r>
      <w:r>
        <w:rPr>
          <w:rFonts w:ascii="Calibri" w:hAnsi="Calibri"/>
          <w:iCs/>
        </w:rPr>
        <w:t xml:space="preserve"> </w:t>
      </w:r>
      <w:r w:rsidR="00695FB4" w:rsidRPr="00B257B3">
        <w:rPr>
          <w:rFonts w:ascii="Calibri" w:hAnsi="Calibri"/>
          <w:iCs/>
        </w:rPr>
        <w:t>společné podniky v</w:t>
      </w:r>
      <w:r>
        <w:rPr>
          <w:rFonts w:ascii="Calibri" w:hAnsi="Calibri"/>
          <w:iCs/>
        </w:rPr>
        <w:t> </w:t>
      </w:r>
      <w:r w:rsidR="00695FB4" w:rsidRPr="00B257B3">
        <w:rPr>
          <w:rFonts w:ascii="Calibri" w:hAnsi="Calibri"/>
          <w:iCs/>
        </w:rPr>
        <w:t>zahraničí</w:t>
      </w:r>
      <w:r>
        <w:rPr>
          <w:rFonts w:ascii="Calibri" w:hAnsi="Calibri"/>
          <w:iCs/>
        </w:rPr>
        <w:t xml:space="preserve"> </w:t>
      </w:r>
      <w:r w:rsidR="00695FB4" w:rsidRPr="00B257B3">
        <w:rPr>
          <w:rFonts w:ascii="Calibri" w:hAnsi="Calibri"/>
          <w:iCs/>
        </w:rPr>
        <w:t>-</w:t>
      </w:r>
      <w:r>
        <w:rPr>
          <w:rFonts w:ascii="Calibri" w:hAnsi="Calibri"/>
          <w:iCs/>
        </w:rPr>
        <w:t xml:space="preserve"> </w:t>
      </w:r>
      <w:r w:rsidR="00695FB4" w:rsidRPr="00B257B3">
        <w:rPr>
          <w:rFonts w:ascii="Calibri" w:hAnsi="Calibri"/>
          <w:iCs/>
        </w:rPr>
        <w:t xml:space="preserve">výrobních programů a kapacit, pojištění, rozšíření </w:t>
      </w:r>
      <w:r>
        <w:rPr>
          <w:rFonts w:ascii="Calibri" w:hAnsi="Calibri"/>
          <w:iCs/>
        </w:rPr>
        <w:t>aliancí, apod.</w:t>
      </w:r>
      <w:r w:rsidR="00695FB4" w:rsidRPr="00B257B3">
        <w:rPr>
          <w:rFonts w:ascii="Calibri" w:hAnsi="Calibri"/>
          <w:iCs/>
        </w:rPr>
        <w:t>),</w:t>
      </w:r>
    </w:p>
    <w:p w:rsidR="00695FB4" w:rsidRPr="00B257B3" w:rsidRDefault="00695FB4" w:rsidP="009B6909">
      <w:pPr>
        <w:numPr>
          <w:ilvl w:val="0"/>
          <w:numId w:val="128"/>
        </w:numPr>
        <w:jc w:val="both"/>
        <w:rPr>
          <w:rFonts w:ascii="Calibri" w:hAnsi="Calibri"/>
          <w:iCs/>
        </w:rPr>
      </w:pPr>
      <w:r w:rsidRPr="00B257B3">
        <w:rPr>
          <w:rFonts w:ascii="Calibri" w:hAnsi="Calibri"/>
          <w:iCs/>
        </w:rPr>
        <w:t>vývoz zboží a služeb má pozitivní vliv na zvýšení konkurenceschopnosti domácích firem,</w:t>
      </w:r>
    </w:p>
    <w:p w:rsidR="00695FB4" w:rsidRPr="00B257B3" w:rsidRDefault="00695FB4" w:rsidP="009B6909">
      <w:pPr>
        <w:numPr>
          <w:ilvl w:val="0"/>
          <w:numId w:val="128"/>
        </w:numPr>
        <w:jc w:val="both"/>
        <w:rPr>
          <w:rFonts w:ascii="Calibri" w:hAnsi="Calibri"/>
          <w:iCs/>
        </w:rPr>
      </w:pPr>
      <w:r w:rsidRPr="00B257B3">
        <w:rPr>
          <w:rFonts w:ascii="Calibri" w:hAnsi="Calibri"/>
          <w:iCs/>
        </w:rPr>
        <w:t xml:space="preserve">snížení nezaměstnanosti, </w:t>
      </w:r>
    </w:p>
    <w:p w:rsidR="00695FB4" w:rsidRPr="00B257B3" w:rsidRDefault="00695FB4" w:rsidP="009B6909">
      <w:pPr>
        <w:numPr>
          <w:ilvl w:val="0"/>
          <w:numId w:val="128"/>
        </w:numPr>
        <w:jc w:val="both"/>
        <w:rPr>
          <w:rFonts w:ascii="Calibri" w:hAnsi="Calibri"/>
          <w:iCs/>
        </w:rPr>
      </w:pPr>
      <w:r w:rsidRPr="00B257B3">
        <w:rPr>
          <w:rFonts w:ascii="Calibri" w:hAnsi="Calibri"/>
          <w:iCs/>
        </w:rPr>
        <w:t>stupňující se růst produktivity práce,</w:t>
      </w:r>
    </w:p>
    <w:p w:rsidR="00695FB4" w:rsidRPr="00B257B3" w:rsidRDefault="00695FB4" w:rsidP="009B6909">
      <w:pPr>
        <w:numPr>
          <w:ilvl w:val="0"/>
          <w:numId w:val="128"/>
        </w:numPr>
        <w:jc w:val="both"/>
        <w:rPr>
          <w:rFonts w:ascii="Calibri" w:hAnsi="Calibri"/>
          <w:iCs/>
        </w:rPr>
      </w:pPr>
      <w:r w:rsidRPr="00B257B3">
        <w:rPr>
          <w:rFonts w:ascii="Calibri" w:hAnsi="Calibri"/>
          <w:iCs/>
        </w:rPr>
        <w:t>zrychlení inovačních procesů,</w:t>
      </w:r>
    </w:p>
    <w:p w:rsidR="00695FB4" w:rsidRPr="00B4443E" w:rsidRDefault="00822D49">
      <w:pPr>
        <w:pStyle w:val="Nadpis1"/>
        <w:rPr>
          <w:rFonts w:ascii="Calibri" w:hAnsi="Calibri"/>
          <w:color w:val="0070C0"/>
          <w:sz w:val="24"/>
          <w:szCs w:val="24"/>
        </w:rPr>
      </w:pPr>
      <w:r>
        <w:rPr>
          <w:rFonts w:ascii="Calibri" w:hAnsi="Calibri"/>
          <w:color w:val="0070C0"/>
          <w:sz w:val="24"/>
          <w:szCs w:val="24"/>
        </w:rPr>
        <w:br w:type="page"/>
      </w:r>
      <w:bookmarkStart w:id="46" w:name="_Toc278699480"/>
      <w:r w:rsidR="00695FB4" w:rsidRPr="00B4443E">
        <w:rPr>
          <w:rFonts w:ascii="Calibri" w:hAnsi="Calibri"/>
          <w:color w:val="0070C0"/>
          <w:sz w:val="24"/>
          <w:szCs w:val="24"/>
        </w:rPr>
        <w:lastRenderedPageBreak/>
        <w:t>21a</w:t>
      </w:r>
      <w:r w:rsidR="00695FB4" w:rsidRPr="00B4443E">
        <w:rPr>
          <w:rFonts w:ascii="Calibri" w:hAnsi="Calibri"/>
          <w:color w:val="0070C0"/>
          <w:sz w:val="24"/>
          <w:szCs w:val="24"/>
        </w:rPr>
        <w:tab/>
        <w:t>Analýza efektivnosti veřejných výdajů a projektů podle Stiglitze</w:t>
      </w:r>
      <w:r w:rsidR="00EB7D42" w:rsidRPr="00B4443E">
        <w:rPr>
          <w:color w:val="0070C0"/>
          <w:sz w:val="20"/>
          <w:vertAlign w:val="superscript"/>
        </w:rPr>
        <w:footnoteReference w:id="24"/>
      </w:r>
      <w:bookmarkEnd w:id="46"/>
    </w:p>
    <w:p w:rsidR="003F4E54" w:rsidRDefault="003F4E54">
      <w:pPr>
        <w:rPr>
          <w:rFonts w:ascii="Calibri" w:hAnsi="Calibri"/>
          <w:bCs/>
          <w:color w:val="000000"/>
        </w:rPr>
      </w:pPr>
      <w:r w:rsidRPr="003F4E54">
        <w:rPr>
          <w:rFonts w:ascii="Calibri" w:hAnsi="Calibri"/>
          <w:bCs/>
          <w:color w:val="000000"/>
        </w:rPr>
        <w:t xml:space="preserve">Veřejná správa </w:t>
      </w:r>
      <w:r>
        <w:rPr>
          <w:rFonts w:ascii="Calibri" w:hAnsi="Calibri"/>
          <w:bCs/>
          <w:color w:val="000000"/>
        </w:rPr>
        <w:t>sleduje</w:t>
      </w:r>
      <w:r w:rsidRPr="003F4E54">
        <w:rPr>
          <w:rFonts w:ascii="Calibri" w:hAnsi="Calibri"/>
          <w:bCs/>
          <w:color w:val="000000"/>
        </w:rPr>
        <w:t xml:space="preserve"> při své</w:t>
      </w:r>
      <w:r>
        <w:rPr>
          <w:rFonts w:ascii="Calibri" w:hAnsi="Calibri"/>
          <w:bCs/>
          <w:color w:val="000000"/>
        </w:rPr>
        <w:t xml:space="preserve"> činnosti 2 základní cíle:</w:t>
      </w:r>
    </w:p>
    <w:p w:rsidR="003F4E54" w:rsidRDefault="003F4E54">
      <w:pPr>
        <w:rPr>
          <w:rFonts w:ascii="Calibri" w:hAnsi="Calibri"/>
          <w:bCs/>
          <w:color w:val="000000"/>
        </w:rPr>
      </w:pPr>
      <w:r w:rsidRPr="003F4E54">
        <w:rPr>
          <w:rFonts w:ascii="Calibri" w:hAnsi="Calibri"/>
          <w:b/>
          <w:bCs/>
          <w:color w:val="000000"/>
        </w:rPr>
        <w:t>Účelnost</w:t>
      </w:r>
      <w:r>
        <w:rPr>
          <w:rFonts w:ascii="Calibri" w:hAnsi="Calibri"/>
          <w:bCs/>
          <w:color w:val="000000"/>
        </w:rPr>
        <w:t xml:space="preserve"> – schopnost splnit určitý cíl</w:t>
      </w:r>
    </w:p>
    <w:p w:rsidR="00BD5A5C" w:rsidRDefault="003F4E54" w:rsidP="00BD5A5C">
      <w:pPr>
        <w:rPr>
          <w:rFonts w:ascii="Calibri" w:hAnsi="Calibri"/>
          <w:bCs/>
          <w:color w:val="000000"/>
        </w:rPr>
      </w:pPr>
      <w:r w:rsidRPr="003F4E54">
        <w:rPr>
          <w:rFonts w:ascii="Calibri" w:hAnsi="Calibri"/>
          <w:b/>
          <w:bCs/>
          <w:color w:val="000000"/>
        </w:rPr>
        <w:t>Hospodárnost</w:t>
      </w:r>
      <w:r>
        <w:rPr>
          <w:rFonts w:ascii="Calibri" w:hAnsi="Calibri"/>
          <w:bCs/>
          <w:color w:val="000000"/>
        </w:rPr>
        <w:t xml:space="preserve"> – s jakými náklady je možné cíle dosáhnout</w:t>
      </w:r>
      <w:r>
        <w:rPr>
          <w:rFonts w:ascii="Calibri" w:hAnsi="Calibri"/>
          <w:bCs/>
          <w:color w:val="000000"/>
        </w:rPr>
        <w:br/>
      </w:r>
    </w:p>
    <w:p w:rsidR="00BD5A5C" w:rsidRPr="006312F2" w:rsidRDefault="00BD5A5C" w:rsidP="00BD5A5C">
      <w:pPr>
        <w:rPr>
          <w:rFonts w:ascii="Calibri" w:hAnsi="Calibri"/>
          <w:bCs/>
          <w:color w:val="000000"/>
        </w:rPr>
      </w:pPr>
      <w:r w:rsidRPr="006312F2">
        <w:rPr>
          <w:rFonts w:ascii="Calibri" w:hAnsi="Calibri"/>
          <w:bCs/>
          <w:color w:val="000000"/>
        </w:rPr>
        <w:t>Projekty lze roztřídit na:</w:t>
      </w:r>
    </w:p>
    <w:p w:rsidR="00BD5A5C" w:rsidRDefault="00BD5A5C" w:rsidP="009B6909">
      <w:pPr>
        <w:numPr>
          <w:ilvl w:val="0"/>
          <w:numId w:val="99"/>
        </w:numPr>
        <w:rPr>
          <w:rFonts w:ascii="Calibri" w:hAnsi="Calibri"/>
          <w:bCs/>
          <w:color w:val="000000"/>
        </w:rPr>
      </w:pPr>
      <w:r w:rsidRPr="006312F2">
        <w:rPr>
          <w:rFonts w:ascii="Calibri" w:hAnsi="Calibri"/>
          <w:bCs/>
          <w:color w:val="000000"/>
        </w:rPr>
        <w:t>dělitelné projekty</w:t>
      </w:r>
    </w:p>
    <w:p w:rsidR="00BD5A5C" w:rsidRDefault="00BD5A5C" w:rsidP="009B6909">
      <w:pPr>
        <w:numPr>
          <w:ilvl w:val="1"/>
          <w:numId w:val="99"/>
        </w:numPr>
        <w:rPr>
          <w:rFonts w:ascii="Calibri" w:hAnsi="Calibri"/>
          <w:bCs/>
          <w:color w:val="000000"/>
        </w:rPr>
      </w:pPr>
      <w:r w:rsidRPr="006312F2">
        <w:rPr>
          <w:rFonts w:ascii="Calibri" w:hAnsi="Calibri"/>
          <w:bCs/>
          <w:color w:val="000000"/>
        </w:rPr>
        <w:t>fixní objem rozpočtu</w:t>
      </w:r>
    </w:p>
    <w:p w:rsidR="00BD5A5C" w:rsidRDefault="00BD5A5C" w:rsidP="009B6909">
      <w:pPr>
        <w:numPr>
          <w:ilvl w:val="1"/>
          <w:numId w:val="99"/>
        </w:numPr>
        <w:rPr>
          <w:rFonts w:ascii="Calibri" w:hAnsi="Calibri"/>
          <w:bCs/>
          <w:color w:val="000000"/>
        </w:rPr>
      </w:pPr>
      <w:r w:rsidRPr="006312F2">
        <w:rPr>
          <w:rFonts w:ascii="Calibri" w:hAnsi="Calibri"/>
          <w:bCs/>
          <w:color w:val="000000"/>
        </w:rPr>
        <w:t>měnící se objem rozpočtu</w:t>
      </w:r>
    </w:p>
    <w:p w:rsidR="00BD5A5C" w:rsidRDefault="00BD5A5C" w:rsidP="009B6909">
      <w:pPr>
        <w:numPr>
          <w:ilvl w:val="0"/>
          <w:numId w:val="99"/>
        </w:numPr>
        <w:rPr>
          <w:rFonts w:ascii="Calibri" w:hAnsi="Calibri"/>
          <w:bCs/>
          <w:color w:val="000000"/>
        </w:rPr>
      </w:pPr>
      <w:r w:rsidRPr="006312F2">
        <w:rPr>
          <w:rFonts w:ascii="Calibri" w:hAnsi="Calibri"/>
          <w:bCs/>
          <w:color w:val="000000"/>
        </w:rPr>
        <w:tab/>
        <w:t>nedělitelné projekty</w:t>
      </w:r>
    </w:p>
    <w:p w:rsidR="00BD5A5C" w:rsidRDefault="00BD5A5C" w:rsidP="009B6909">
      <w:pPr>
        <w:numPr>
          <w:ilvl w:val="1"/>
          <w:numId w:val="99"/>
        </w:numPr>
        <w:rPr>
          <w:rFonts w:ascii="Calibri" w:hAnsi="Calibri"/>
          <w:bCs/>
          <w:color w:val="000000"/>
        </w:rPr>
      </w:pPr>
      <w:r w:rsidRPr="006312F2">
        <w:rPr>
          <w:rFonts w:ascii="Calibri" w:hAnsi="Calibri"/>
          <w:bCs/>
          <w:color w:val="000000"/>
        </w:rPr>
        <w:t>fixní objem rozpočtu</w:t>
      </w:r>
    </w:p>
    <w:p w:rsidR="00BD5A5C" w:rsidRDefault="00BD5A5C" w:rsidP="009B6909">
      <w:pPr>
        <w:numPr>
          <w:ilvl w:val="1"/>
          <w:numId w:val="99"/>
        </w:numPr>
        <w:rPr>
          <w:rFonts w:ascii="Calibri" w:hAnsi="Calibri"/>
          <w:bCs/>
          <w:color w:val="000000"/>
        </w:rPr>
      </w:pPr>
      <w:r w:rsidRPr="006312F2">
        <w:rPr>
          <w:rFonts w:ascii="Calibri" w:hAnsi="Calibri"/>
          <w:bCs/>
          <w:color w:val="000000"/>
        </w:rPr>
        <w:t>měnící se objem rozpočtu.</w:t>
      </w:r>
    </w:p>
    <w:p w:rsidR="003F4E54" w:rsidRDefault="003F4E54">
      <w:pPr>
        <w:rPr>
          <w:rFonts w:ascii="Calibri" w:hAnsi="Calibri"/>
          <w:bCs/>
          <w:color w:val="000000"/>
        </w:rPr>
      </w:pPr>
    </w:p>
    <w:p w:rsidR="003F4E54" w:rsidRDefault="003F4E54">
      <w:pPr>
        <w:rPr>
          <w:rFonts w:ascii="Calibri" w:hAnsi="Calibri"/>
          <w:bCs/>
          <w:color w:val="000000"/>
        </w:rPr>
      </w:pPr>
      <w:r>
        <w:rPr>
          <w:rFonts w:ascii="Calibri" w:hAnsi="Calibri"/>
          <w:bCs/>
          <w:color w:val="000000"/>
        </w:rPr>
        <w:t>Neefektivnost veřejného sektoru vzniká z důvodů:</w:t>
      </w:r>
    </w:p>
    <w:p w:rsidR="003F4E54" w:rsidRDefault="003F4E54" w:rsidP="009B6909">
      <w:pPr>
        <w:numPr>
          <w:ilvl w:val="0"/>
          <w:numId w:val="97"/>
        </w:numPr>
        <w:rPr>
          <w:rFonts w:ascii="Calibri" w:hAnsi="Calibri"/>
          <w:bCs/>
          <w:color w:val="000000"/>
        </w:rPr>
      </w:pPr>
      <w:r>
        <w:rPr>
          <w:rFonts w:ascii="Calibri" w:hAnsi="Calibri"/>
          <w:bCs/>
          <w:color w:val="000000"/>
        </w:rPr>
        <w:t>neoprávněného zařazení projektu do veřejného sektoru</w:t>
      </w:r>
    </w:p>
    <w:p w:rsidR="003F4E54" w:rsidRDefault="003F4E54" w:rsidP="009B6909">
      <w:pPr>
        <w:numPr>
          <w:ilvl w:val="1"/>
          <w:numId w:val="97"/>
        </w:numPr>
        <w:rPr>
          <w:rFonts w:ascii="Calibri" w:hAnsi="Calibri"/>
          <w:bCs/>
          <w:color w:val="000000"/>
        </w:rPr>
      </w:pPr>
      <w:r>
        <w:rPr>
          <w:rFonts w:ascii="Calibri" w:hAnsi="Calibri"/>
          <w:bCs/>
          <w:color w:val="000000"/>
        </w:rPr>
        <w:t>soukromý sektor by daný statek pořídil s nižšími náklady</w:t>
      </w:r>
    </w:p>
    <w:p w:rsidR="003F4E54" w:rsidRDefault="003F4E54" w:rsidP="009B6909">
      <w:pPr>
        <w:numPr>
          <w:ilvl w:val="0"/>
          <w:numId w:val="97"/>
        </w:numPr>
        <w:rPr>
          <w:rFonts w:ascii="Calibri" w:hAnsi="Calibri"/>
          <w:bCs/>
          <w:color w:val="000000"/>
        </w:rPr>
      </w:pPr>
      <w:r>
        <w:rPr>
          <w:rFonts w:ascii="Calibri" w:hAnsi="Calibri"/>
          <w:bCs/>
          <w:color w:val="000000"/>
        </w:rPr>
        <w:t>alokační neefektivnost</w:t>
      </w:r>
    </w:p>
    <w:p w:rsidR="003F4E54" w:rsidRDefault="003F4E54" w:rsidP="009B6909">
      <w:pPr>
        <w:numPr>
          <w:ilvl w:val="1"/>
          <w:numId w:val="97"/>
        </w:numPr>
        <w:rPr>
          <w:rFonts w:ascii="Calibri" w:hAnsi="Calibri"/>
          <w:bCs/>
          <w:color w:val="000000"/>
        </w:rPr>
      </w:pPr>
      <w:r>
        <w:rPr>
          <w:rFonts w:ascii="Calibri" w:hAnsi="Calibri"/>
          <w:bCs/>
          <w:color w:val="000000"/>
        </w:rPr>
        <w:t>nebyla zvolena správná varianta</w:t>
      </w:r>
    </w:p>
    <w:p w:rsidR="00BD5A5C" w:rsidRPr="00264129" w:rsidRDefault="00BD5A5C" w:rsidP="009B6909">
      <w:pPr>
        <w:numPr>
          <w:ilvl w:val="1"/>
          <w:numId w:val="97"/>
        </w:numPr>
        <w:rPr>
          <w:rFonts w:ascii="Calibri" w:hAnsi="Calibri"/>
          <w:b/>
          <w:bCs/>
          <w:color w:val="000000"/>
        </w:rPr>
      </w:pPr>
      <w:r>
        <w:rPr>
          <w:rFonts w:ascii="Calibri" w:hAnsi="Calibri"/>
          <w:bCs/>
          <w:color w:val="000000"/>
        </w:rPr>
        <w:t xml:space="preserve">je způsobena </w:t>
      </w:r>
      <w:r w:rsidRPr="00264129">
        <w:rPr>
          <w:rFonts w:ascii="Calibri" w:hAnsi="Calibri"/>
          <w:b/>
          <w:bCs/>
          <w:color w:val="000000"/>
        </w:rPr>
        <w:t>selháním konkurence, veřejnými statky, externalitami, neúplným trhem, nedostatkem informací a periodickými výkyvy</w:t>
      </w:r>
    </w:p>
    <w:p w:rsidR="003F4E54" w:rsidRDefault="003F4E54" w:rsidP="009B6909">
      <w:pPr>
        <w:numPr>
          <w:ilvl w:val="0"/>
          <w:numId w:val="97"/>
        </w:numPr>
        <w:rPr>
          <w:rFonts w:ascii="Calibri" w:hAnsi="Calibri"/>
          <w:bCs/>
          <w:color w:val="000000"/>
        </w:rPr>
      </w:pPr>
      <w:r>
        <w:rPr>
          <w:rFonts w:ascii="Calibri" w:hAnsi="Calibri"/>
          <w:bCs/>
          <w:color w:val="000000"/>
        </w:rPr>
        <w:t>produkční neefektivnost</w:t>
      </w:r>
    </w:p>
    <w:p w:rsidR="003F4E54" w:rsidRDefault="003F4E54" w:rsidP="009B6909">
      <w:pPr>
        <w:numPr>
          <w:ilvl w:val="1"/>
          <w:numId w:val="97"/>
        </w:numPr>
        <w:rPr>
          <w:rFonts w:ascii="Calibri" w:hAnsi="Calibri"/>
          <w:bCs/>
          <w:color w:val="000000"/>
        </w:rPr>
      </w:pPr>
      <w:r>
        <w:rPr>
          <w:rFonts w:ascii="Calibri" w:hAnsi="Calibri"/>
          <w:bCs/>
          <w:color w:val="000000"/>
        </w:rPr>
        <w:t>existuje efektivnější způsob jak dosáhnout cíle s nižšími náklady</w:t>
      </w:r>
    </w:p>
    <w:p w:rsidR="00AA06B8" w:rsidRDefault="00AA06B8" w:rsidP="00A97D97">
      <w:pPr>
        <w:rPr>
          <w:rFonts w:ascii="Calibri" w:hAnsi="Calibri"/>
          <w:bCs/>
          <w:color w:val="000000"/>
        </w:rPr>
      </w:pPr>
    </w:p>
    <w:p w:rsidR="00AA06B8" w:rsidRDefault="006228D5" w:rsidP="00F62B8A">
      <w:pPr>
        <w:jc w:val="both"/>
        <w:rPr>
          <w:rFonts w:ascii="Calibri" w:hAnsi="Calibri"/>
          <w:bCs/>
          <w:color w:val="000000"/>
        </w:rPr>
      </w:pPr>
      <w:r>
        <w:rPr>
          <w:noProof/>
        </w:rPr>
        <w:drawing>
          <wp:anchor distT="0" distB="0" distL="114300" distR="114300" simplePos="0" relativeHeight="251658752" behindDoc="1" locked="0" layoutInCell="1" allowOverlap="1">
            <wp:simplePos x="0" y="0"/>
            <wp:positionH relativeFrom="column">
              <wp:posOffset>3810</wp:posOffset>
            </wp:positionH>
            <wp:positionV relativeFrom="paragraph">
              <wp:posOffset>0</wp:posOffset>
            </wp:positionV>
            <wp:extent cx="2328545" cy="1595120"/>
            <wp:effectExtent l="19050" t="0" r="0" b="0"/>
            <wp:wrapTight wrapText="bothSides">
              <wp:wrapPolygon edited="0">
                <wp:start x="-177" y="0"/>
                <wp:lineTo x="-177" y="21411"/>
                <wp:lineTo x="21559" y="21411"/>
                <wp:lineTo x="21559" y="0"/>
                <wp:lineTo x="-177" y="0"/>
              </wp:wrapPolygon>
            </wp:wrapTight>
            <wp:docPr id="433" name="obrázek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32" cstate="print"/>
                    <a:srcRect/>
                    <a:stretch>
                      <a:fillRect/>
                    </a:stretch>
                  </pic:blipFill>
                  <pic:spPr bwMode="auto">
                    <a:xfrm>
                      <a:off x="0" y="0"/>
                      <a:ext cx="2328545" cy="1595120"/>
                    </a:xfrm>
                    <a:prstGeom prst="rect">
                      <a:avLst/>
                    </a:prstGeom>
                    <a:noFill/>
                    <a:ln w="9525">
                      <a:noFill/>
                      <a:miter lim="800000"/>
                      <a:headEnd/>
                      <a:tailEnd/>
                    </a:ln>
                  </pic:spPr>
                </pic:pic>
              </a:graphicData>
            </a:graphic>
          </wp:anchor>
        </w:drawing>
      </w:r>
      <w:r w:rsidR="00AA06B8">
        <w:rPr>
          <w:rFonts w:ascii="Calibri" w:hAnsi="Calibri"/>
          <w:bCs/>
          <w:color w:val="000000"/>
        </w:rPr>
        <w:t xml:space="preserve">Stiglitz považoval jako jedinou možnost </w:t>
      </w:r>
      <w:r w:rsidR="00F62B8A">
        <w:rPr>
          <w:rFonts w:ascii="Calibri" w:hAnsi="Calibri"/>
          <w:bCs/>
          <w:color w:val="000000"/>
        </w:rPr>
        <w:t xml:space="preserve">zhodnocení efektivnosti veřejných výdajů a projektů kompromis mezi rovností a efektivností tak, jak je vyjádřena v grafu. Podle jeho názoru jde vždy o aplikaci substitučního efektu (pro laika: buď budu mít větší díl </w:t>
      </w:r>
      <w:r w:rsidR="007A5188">
        <w:rPr>
          <w:rFonts w:ascii="Calibri" w:hAnsi="Calibri"/>
          <w:bCs/>
          <w:color w:val="000000"/>
        </w:rPr>
        <w:t>efektivnosti, nebo</w:t>
      </w:r>
      <w:r w:rsidR="00F62B8A">
        <w:rPr>
          <w:rFonts w:ascii="Calibri" w:hAnsi="Calibri"/>
          <w:bCs/>
          <w:color w:val="000000"/>
        </w:rPr>
        <w:t xml:space="preserve"> větší díl rovnosti; pohybuji se po křivce)</w:t>
      </w:r>
    </w:p>
    <w:p w:rsidR="00AA06B8" w:rsidRDefault="00AA06B8" w:rsidP="00A97D97">
      <w:pPr>
        <w:rPr>
          <w:rFonts w:ascii="Calibri" w:hAnsi="Calibri"/>
          <w:bCs/>
          <w:color w:val="000000"/>
        </w:rPr>
      </w:pPr>
    </w:p>
    <w:p w:rsidR="00214D9B" w:rsidRDefault="00214D9B" w:rsidP="00A97D97">
      <w:pPr>
        <w:rPr>
          <w:rFonts w:ascii="Calibri" w:hAnsi="Calibri"/>
          <w:bCs/>
          <w:color w:val="000000"/>
        </w:rPr>
      </w:pPr>
    </w:p>
    <w:p w:rsidR="00214D9B" w:rsidRDefault="00214D9B" w:rsidP="00A97D97">
      <w:pPr>
        <w:rPr>
          <w:rFonts w:ascii="Calibri" w:hAnsi="Calibri"/>
          <w:bCs/>
          <w:color w:val="000000"/>
        </w:rPr>
      </w:pPr>
    </w:p>
    <w:p w:rsidR="00214D9B" w:rsidRDefault="00214D9B" w:rsidP="00A97D97">
      <w:pPr>
        <w:rPr>
          <w:rFonts w:ascii="Calibri" w:hAnsi="Calibri"/>
          <w:bCs/>
          <w:color w:val="000000"/>
        </w:rPr>
      </w:pPr>
    </w:p>
    <w:p w:rsidR="00214D9B" w:rsidRDefault="00214D9B" w:rsidP="00A97D97">
      <w:pPr>
        <w:rPr>
          <w:rFonts w:ascii="Calibri" w:hAnsi="Calibri"/>
          <w:bCs/>
          <w:color w:val="000000"/>
        </w:rPr>
      </w:pPr>
    </w:p>
    <w:p w:rsidR="00214D9B" w:rsidRDefault="00214D9B" w:rsidP="00A97D97">
      <w:pPr>
        <w:rPr>
          <w:rFonts w:ascii="Calibri" w:hAnsi="Calibri"/>
          <w:bCs/>
          <w:color w:val="000000"/>
        </w:rPr>
      </w:pPr>
    </w:p>
    <w:p w:rsidR="00A97D97" w:rsidRDefault="00A97D97" w:rsidP="00A97D97">
      <w:pPr>
        <w:rPr>
          <w:rFonts w:ascii="Calibri" w:hAnsi="Calibri"/>
          <w:bCs/>
          <w:color w:val="000000"/>
        </w:rPr>
      </w:pPr>
      <w:r>
        <w:rPr>
          <w:rFonts w:ascii="Calibri" w:hAnsi="Calibri"/>
          <w:bCs/>
          <w:color w:val="000000"/>
        </w:rPr>
        <w:t xml:space="preserve">Jednou z metod hodnocení veřejných výdajů a projektů je metoda </w:t>
      </w:r>
      <w:r w:rsidRPr="000D652E">
        <w:rPr>
          <w:rFonts w:ascii="Calibri" w:hAnsi="Calibri"/>
          <w:b/>
          <w:bCs/>
          <w:color w:val="000000"/>
        </w:rPr>
        <w:t>CEA – analýza efektivnosti nákladů</w:t>
      </w:r>
      <w:r>
        <w:rPr>
          <w:rFonts w:ascii="Calibri" w:hAnsi="Calibri"/>
          <w:bCs/>
          <w:color w:val="000000"/>
        </w:rPr>
        <w:t xml:space="preserve"> (původ Stiglitz)</w:t>
      </w:r>
    </w:p>
    <w:p w:rsidR="00A97D97" w:rsidRDefault="00A97D97" w:rsidP="009B6909">
      <w:pPr>
        <w:numPr>
          <w:ilvl w:val="0"/>
          <w:numId w:val="100"/>
        </w:numPr>
        <w:rPr>
          <w:rFonts w:ascii="Calibri" w:hAnsi="Calibri"/>
          <w:bCs/>
          <w:color w:val="000000"/>
        </w:rPr>
      </w:pPr>
      <w:r>
        <w:rPr>
          <w:rFonts w:ascii="Calibri" w:hAnsi="Calibri"/>
          <w:bCs/>
          <w:color w:val="000000"/>
        </w:rPr>
        <w:t>její podstatou je hledání alternativy nejnižších nákladů na jednotku výstupu (výkonu)</w:t>
      </w:r>
    </w:p>
    <w:p w:rsidR="00A97D97" w:rsidRDefault="00A97D97" w:rsidP="009B6909">
      <w:pPr>
        <w:numPr>
          <w:ilvl w:val="1"/>
          <w:numId w:val="100"/>
        </w:numPr>
        <w:rPr>
          <w:rFonts w:ascii="Calibri" w:hAnsi="Calibri"/>
          <w:bCs/>
          <w:color w:val="000000"/>
        </w:rPr>
      </w:pPr>
      <w:r>
        <w:rPr>
          <w:rFonts w:ascii="Calibri" w:hAnsi="Calibri"/>
          <w:bCs/>
          <w:color w:val="000000"/>
        </w:rPr>
        <w:t>vstupy lze ohodnotit finančně</w:t>
      </w:r>
    </w:p>
    <w:p w:rsidR="00A97D97" w:rsidRDefault="00A97D97" w:rsidP="009B6909">
      <w:pPr>
        <w:numPr>
          <w:ilvl w:val="1"/>
          <w:numId w:val="100"/>
        </w:numPr>
        <w:rPr>
          <w:rFonts w:ascii="Calibri" w:hAnsi="Calibri"/>
          <w:bCs/>
          <w:color w:val="000000"/>
        </w:rPr>
      </w:pPr>
      <w:r>
        <w:rPr>
          <w:rFonts w:ascii="Calibri" w:hAnsi="Calibri"/>
          <w:bCs/>
          <w:color w:val="000000"/>
        </w:rPr>
        <w:t>hlavní cíl je relativně jednoduchý a může být přímo měřen v nákladech na jednotku výstupu</w:t>
      </w:r>
    </w:p>
    <w:p w:rsidR="00A97D97" w:rsidRDefault="00A97D97" w:rsidP="009B6909">
      <w:pPr>
        <w:numPr>
          <w:ilvl w:val="1"/>
          <w:numId w:val="100"/>
        </w:numPr>
        <w:rPr>
          <w:rFonts w:ascii="Calibri" w:hAnsi="Calibri"/>
          <w:bCs/>
          <w:color w:val="000000"/>
        </w:rPr>
      </w:pPr>
      <w:r>
        <w:rPr>
          <w:rFonts w:ascii="Calibri" w:hAnsi="Calibri"/>
          <w:bCs/>
          <w:color w:val="000000"/>
        </w:rPr>
        <w:t>výstupy jsou hmotné povahy</w:t>
      </w:r>
    </w:p>
    <w:p w:rsidR="00A97D97" w:rsidRDefault="00A97D97" w:rsidP="009B6909">
      <w:pPr>
        <w:numPr>
          <w:ilvl w:val="1"/>
          <w:numId w:val="100"/>
        </w:numPr>
        <w:rPr>
          <w:rFonts w:ascii="Calibri" w:hAnsi="Calibri"/>
          <w:bCs/>
          <w:color w:val="000000"/>
        </w:rPr>
      </w:pPr>
      <w:r>
        <w:rPr>
          <w:rFonts w:ascii="Calibri" w:hAnsi="Calibri"/>
          <w:bCs/>
          <w:color w:val="000000"/>
        </w:rPr>
        <w:t>výstupy jsou stejnorodé</w:t>
      </w:r>
    </w:p>
    <w:p w:rsidR="00143C27" w:rsidRDefault="00143C27" w:rsidP="009B6909">
      <w:pPr>
        <w:numPr>
          <w:ilvl w:val="1"/>
          <w:numId w:val="100"/>
        </w:numPr>
        <w:rPr>
          <w:rFonts w:ascii="Calibri" w:hAnsi="Calibri"/>
          <w:bCs/>
          <w:color w:val="000000"/>
        </w:rPr>
      </w:pPr>
      <w:r>
        <w:rPr>
          <w:rFonts w:ascii="Calibri" w:hAnsi="Calibri"/>
          <w:bCs/>
          <w:i/>
          <w:color w:val="000000"/>
          <w:sz w:val="16"/>
        </w:rPr>
        <w:t xml:space="preserve">př .hodnotím několik variant – nabízené školení zaměstnanců. 1. Firma proškolí 45 lidí za </w:t>
      </w:r>
      <w:smartTag w:uri="urn:schemas-microsoft-com:office:smarttags" w:element="metricconverter">
        <w:smartTagPr>
          <w:attr w:name="ProductID" w:val="1 mil"/>
        </w:smartTagPr>
        <w:r>
          <w:rPr>
            <w:rFonts w:ascii="Calibri" w:hAnsi="Calibri"/>
            <w:bCs/>
            <w:i/>
            <w:color w:val="000000"/>
            <w:sz w:val="16"/>
          </w:rPr>
          <w:t>1 mil</w:t>
        </w:r>
      </w:smartTag>
      <w:r>
        <w:rPr>
          <w:rFonts w:ascii="Calibri" w:hAnsi="Calibri"/>
          <w:bCs/>
          <w:i/>
          <w:color w:val="000000"/>
          <w:sz w:val="16"/>
        </w:rPr>
        <w:t xml:space="preserve"> Kč., 2. Proškolí 35 lidí za 800 tis Kč, 3. Firma proškolí 20 lidí za 400 tis. Vyhraje 3. Firma. Proč? U 1. Firmy stojí proškolení 1 člověka  22222 Kč, u 2. Firmy 22857</w:t>
      </w:r>
      <w:r w:rsidR="00BD5A5C">
        <w:rPr>
          <w:rFonts w:ascii="Calibri" w:hAnsi="Calibri"/>
          <w:bCs/>
          <w:i/>
          <w:color w:val="000000"/>
          <w:sz w:val="16"/>
        </w:rPr>
        <w:t xml:space="preserve"> Kč a u 3 firmy 20000 Kč</w:t>
      </w:r>
    </w:p>
    <w:p w:rsidR="00A97D97" w:rsidRPr="006312F2" w:rsidRDefault="00A97D97" w:rsidP="00A97D97">
      <w:pPr>
        <w:rPr>
          <w:rFonts w:ascii="Calibri" w:hAnsi="Calibri"/>
          <w:bCs/>
          <w:color w:val="000000"/>
        </w:rPr>
      </w:pPr>
    </w:p>
    <w:p w:rsidR="003F4E54" w:rsidRPr="00AA06B8" w:rsidRDefault="006312F2">
      <w:pPr>
        <w:rPr>
          <w:rFonts w:ascii="Calibri" w:hAnsi="Calibri"/>
          <w:b/>
          <w:bCs/>
          <w:color w:val="000000"/>
        </w:rPr>
      </w:pPr>
      <w:r w:rsidRPr="00AA06B8">
        <w:rPr>
          <w:rFonts w:ascii="Calibri" w:hAnsi="Calibri"/>
          <w:b/>
          <w:bCs/>
          <w:color w:val="000000"/>
        </w:rPr>
        <w:t>Dílčí kroky analýzy veřejných výdajů, projektů a programů (J.E. Stiglitz)</w:t>
      </w:r>
    </w:p>
    <w:p w:rsidR="006312F2" w:rsidRDefault="006312F2" w:rsidP="009B6909">
      <w:pPr>
        <w:numPr>
          <w:ilvl w:val="0"/>
          <w:numId w:val="98"/>
        </w:numPr>
        <w:rPr>
          <w:rFonts w:ascii="Calibri" w:hAnsi="Calibri"/>
          <w:bCs/>
          <w:color w:val="000000"/>
        </w:rPr>
      </w:pPr>
      <w:r>
        <w:rPr>
          <w:rFonts w:ascii="Calibri" w:hAnsi="Calibri"/>
          <w:bCs/>
          <w:color w:val="000000"/>
        </w:rPr>
        <w:t>identifikace potřeby programu</w:t>
      </w:r>
    </w:p>
    <w:p w:rsidR="006312F2" w:rsidRDefault="006312F2" w:rsidP="009B6909">
      <w:pPr>
        <w:numPr>
          <w:ilvl w:val="0"/>
          <w:numId w:val="98"/>
        </w:numPr>
        <w:rPr>
          <w:rFonts w:ascii="Calibri" w:hAnsi="Calibri"/>
          <w:bCs/>
          <w:color w:val="000000"/>
        </w:rPr>
      </w:pPr>
      <w:r>
        <w:rPr>
          <w:rFonts w:ascii="Calibri" w:hAnsi="Calibri"/>
          <w:bCs/>
          <w:color w:val="000000"/>
        </w:rPr>
        <w:t>tržní selhání, které problém řeší</w:t>
      </w:r>
      <w:r w:rsidR="00F62B8A">
        <w:rPr>
          <w:rFonts w:ascii="Calibri" w:hAnsi="Calibri"/>
          <w:bCs/>
          <w:color w:val="000000"/>
        </w:rPr>
        <w:t xml:space="preserve"> – viz alokační neefektivnost</w:t>
      </w:r>
    </w:p>
    <w:p w:rsidR="006312F2" w:rsidRDefault="006312F2" w:rsidP="009B6909">
      <w:pPr>
        <w:numPr>
          <w:ilvl w:val="0"/>
          <w:numId w:val="98"/>
        </w:numPr>
        <w:rPr>
          <w:rFonts w:ascii="Calibri" w:hAnsi="Calibri"/>
          <w:bCs/>
          <w:color w:val="000000"/>
        </w:rPr>
      </w:pPr>
      <w:r>
        <w:rPr>
          <w:rFonts w:ascii="Calibri" w:hAnsi="Calibri"/>
          <w:bCs/>
          <w:color w:val="000000"/>
        </w:rPr>
        <w:t>alternativy programu</w:t>
      </w:r>
    </w:p>
    <w:p w:rsidR="006312F2" w:rsidRDefault="006312F2" w:rsidP="009B6909">
      <w:pPr>
        <w:numPr>
          <w:ilvl w:val="0"/>
          <w:numId w:val="98"/>
        </w:numPr>
        <w:rPr>
          <w:rFonts w:ascii="Calibri" w:hAnsi="Calibri"/>
          <w:bCs/>
          <w:color w:val="000000"/>
        </w:rPr>
      </w:pPr>
      <w:r>
        <w:rPr>
          <w:rFonts w:ascii="Calibri" w:hAnsi="Calibri"/>
          <w:bCs/>
          <w:color w:val="000000"/>
        </w:rPr>
        <w:t>důsledky pro efektivnost</w:t>
      </w:r>
    </w:p>
    <w:p w:rsidR="006312F2" w:rsidRDefault="006312F2" w:rsidP="009B6909">
      <w:pPr>
        <w:numPr>
          <w:ilvl w:val="0"/>
          <w:numId w:val="98"/>
        </w:numPr>
        <w:rPr>
          <w:rFonts w:ascii="Calibri" w:hAnsi="Calibri"/>
          <w:bCs/>
          <w:color w:val="000000"/>
        </w:rPr>
      </w:pPr>
      <w:r>
        <w:rPr>
          <w:rFonts w:ascii="Calibri" w:hAnsi="Calibri"/>
          <w:bCs/>
          <w:color w:val="000000"/>
        </w:rPr>
        <w:t>důsledky pro rozhodování</w:t>
      </w:r>
    </w:p>
    <w:p w:rsidR="006312F2" w:rsidRDefault="006312F2" w:rsidP="009B6909">
      <w:pPr>
        <w:numPr>
          <w:ilvl w:val="0"/>
          <w:numId w:val="98"/>
        </w:numPr>
        <w:rPr>
          <w:rFonts w:ascii="Calibri" w:hAnsi="Calibri"/>
          <w:bCs/>
          <w:color w:val="000000"/>
        </w:rPr>
      </w:pPr>
      <w:r>
        <w:rPr>
          <w:rFonts w:ascii="Calibri" w:hAnsi="Calibri"/>
          <w:bCs/>
          <w:color w:val="000000"/>
        </w:rPr>
        <w:t>kompromis mezi efektivností a rovností</w:t>
      </w:r>
      <w:r w:rsidR="00F62B8A">
        <w:rPr>
          <w:rFonts w:ascii="Calibri" w:hAnsi="Calibri"/>
          <w:bCs/>
          <w:color w:val="000000"/>
        </w:rPr>
        <w:t xml:space="preserve"> – viz graf</w:t>
      </w:r>
    </w:p>
    <w:p w:rsidR="006312F2" w:rsidRDefault="006312F2" w:rsidP="009B6909">
      <w:pPr>
        <w:numPr>
          <w:ilvl w:val="0"/>
          <w:numId w:val="98"/>
        </w:numPr>
        <w:rPr>
          <w:rFonts w:ascii="Calibri" w:hAnsi="Calibri"/>
          <w:bCs/>
          <w:color w:val="000000"/>
        </w:rPr>
      </w:pPr>
      <w:r>
        <w:rPr>
          <w:rFonts w:ascii="Calibri" w:hAnsi="Calibri"/>
          <w:bCs/>
          <w:color w:val="000000"/>
        </w:rPr>
        <w:t>zhodnocení programu</w:t>
      </w:r>
    </w:p>
    <w:p w:rsidR="006312F2" w:rsidRPr="006312F2" w:rsidRDefault="006312F2" w:rsidP="009B6909">
      <w:pPr>
        <w:numPr>
          <w:ilvl w:val="0"/>
          <w:numId w:val="98"/>
        </w:numPr>
        <w:rPr>
          <w:rFonts w:ascii="Calibri" w:hAnsi="Calibri"/>
          <w:bCs/>
          <w:color w:val="000000"/>
        </w:rPr>
      </w:pPr>
      <w:r>
        <w:rPr>
          <w:rFonts w:ascii="Calibri" w:hAnsi="Calibri"/>
          <w:bCs/>
          <w:color w:val="000000"/>
        </w:rPr>
        <w:t>politický průběh programu</w:t>
      </w:r>
    </w:p>
    <w:p w:rsidR="003F4E54" w:rsidRDefault="003F4E54">
      <w:pPr>
        <w:rPr>
          <w:rFonts w:ascii="Calibri" w:hAnsi="Calibri"/>
          <w:bCs/>
          <w:color w:val="000000"/>
        </w:rPr>
      </w:pPr>
    </w:p>
    <w:p w:rsidR="00695FB4" w:rsidRPr="00AA0448" w:rsidRDefault="00695FB4">
      <w:pPr>
        <w:pStyle w:val="Nadpis1"/>
        <w:rPr>
          <w:rFonts w:ascii="Calibri" w:hAnsi="Calibri"/>
          <w:color w:val="0070C0"/>
          <w:sz w:val="24"/>
          <w:szCs w:val="24"/>
        </w:rPr>
      </w:pPr>
      <w:bookmarkStart w:id="47" w:name="_Toc278699481"/>
      <w:r w:rsidRPr="00AA0448">
        <w:rPr>
          <w:rFonts w:ascii="Calibri" w:hAnsi="Calibri"/>
          <w:color w:val="0070C0"/>
          <w:sz w:val="24"/>
          <w:szCs w:val="24"/>
        </w:rPr>
        <w:lastRenderedPageBreak/>
        <w:t>21b</w:t>
      </w:r>
      <w:r w:rsidRPr="00AA0448">
        <w:rPr>
          <w:rFonts w:ascii="Calibri" w:hAnsi="Calibri"/>
          <w:color w:val="0070C0"/>
          <w:sz w:val="24"/>
          <w:szCs w:val="24"/>
        </w:rPr>
        <w:tab/>
        <w:t>Principy zdanění, daně přímé a nepřímé a jejich výnosy</w:t>
      </w:r>
      <w:r w:rsidR="00B75262" w:rsidRPr="00AA0448">
        <w:rPr>
          <w:color w:val="0070C0"/>
          <w:sz w:val="20"/>
          <w:vertAlign w:val="superscript"/>
        </w:rPr>
        <w:footnoteReference w:id="25"/>
      </w:r>
      <w:bookmarkEnd w:id="47"/>
    </w:p>
    <w:p w:rsidR="00695FB4" w:rsidRPr="0048277E" w:rsidRDefault="00AA0448">
      <w:pPr>
        <w:jc w:val="both"/>
        <w:rPr>
          <w:rFonts w:ascii="Calibri" w:hAnsi="Calibri"/>
          <w:iCs/>
        </w:rPr>
      </w:pPr>
      <w:r>
        <w:rPr>
          <w:rFonts w:ascii="Calibri" w:hAnsi="Calibri"/>
          <w:iCs/>
        </w:rPr>
        <w:t xml:space="preserve"> Spojit otázky 11b a 23a</w:t>
      </w:r>
    </w:p>
    <w:p w:rsidR="008323FB" w:rsidRDefault="008323FB" w:rsidP="008323FB">
      <w:pPr>
        <w:rPr>
          <w:rFonts w:ascii="Calibri" w:hAnsi="Calibri"/>
        </w:rPr>
      </w:pPr>
    </w:p>
    <w:p w:rsidR="008323FB" w:rsidRDefault="008323FB" w:rsidP="008323FB">
      <w:pPr>
        <w:rPr>
          <w:rFonts w:ascii="Calibri" w:hAnsi="Calibri"/>
        </w:rPr>
      </w:pPr>
      <w:r w:rsidRPr="008323FB">
        <w:rPr>
          <w:rFonts w:ascii="Calibri" w:hAnsi="Calibri"/>
        </w:rPr>
        <w:t xml:space="preserve">Daně jsou příjmy </w:t>
      </w:r>
      <w:hyperlink r:id="rId33" w:history="1">
        <w:r w:rsidRPr="008323FB">
          <w:rPr>
            <w:rStyle w:val="Hypertextovodkaz"/>
            <w:rFonts w:ascii="Calibri" w:hAnsi="Calibri"/>
            <w:i/>
            <w:iCs/>
            <w:color w:val="auto"/>
          </w:rPr>
          <w:t>veřejných rozpočtů</w:t>
        </w:r>
      </w:hyperlink>
      <w:r w:rsidRPr="008323FB">
        <w:rPr>
          <w:rFonts w:ascii="Calibri" w:hAnsi="Calibri"/>
        </w:rPr>
        <w:t xml:space="preserve">. </w:t>
      </w:r>
    </w:p>
    <w:p w:rsidR="008323FB" w:rsidRPr="008323FB" w:rsidRDefault="008323FB" w:rsidP="008323FB">
      <w:pPr>
        <w:jc w:val="both"/>
        <w:rPr>
          <w:rFonts w:ascii="Calibri" w:hAnsi="Calibri"/>
        </w:rPr>
      </w:pPr>
      <w:r w:rsidRPr="008323FB">
        <w:rPr>
          <w:rFonts w:ascii="Calibri" w:hAnsi="Calibri"/>
        </w:rPr>
        <w:t>Veřejných rozpočtů je však celá řada a musí být tedy určeno - a to zákonem - které daně do kterých veřejných rozpočtů plynou, resp. jaká část jednotlivých daní je příjmem toho kterého rozpočtu.</w:t>
      </w:r>
    </w:p>
    <w:p w:rsidR="008323FB" w:rsidRDefault="008323FB" w:rsidP="008323FB">
      <w:pPr>
        <w:rPr>
          <w:rFonts w:ascii="Calibri" w:hAnsi="Calibri"/>
        </w:rPr>
      </w:pPr>
    </w:p>
    <w:p w:rsidR="008323FB" w:rsidRPr="008323FB" w:rsidRDefault="008323FB" w:rsidP="008323FB">
      <w:pPr>
        <w:rPr>
          <w:rFonts w:ascii="Calibri" w:hAnsi="Calibri"/>
        </w:rPr>
      </w:pPr>
      <w:r w:rsidRPr="008323FB">
        <w:rPr>
          <w:rFonts w:ascii="Calibri" w:hAnsi="Calibri"/>
        </w:rPr>
        <w:t xml:space="preserve">Rozpočtové určení se mění podle územní organizace státu, změn v úkolech územních samosprávných celků apod. Současné rozpočtové určení daní je upraveno následujícím způsobem: </w:t>
      </w:r>
    </w:p>
    <w:p w:rsidR="008323FB" w:rsidRDefault="008323FB" w:rsidP="009B6909">
      <w:pPr>
        <w:numPr>
          <w:ilvl w:val="0"/>
          <w:numId w:val="88"/>
        </w:numPr>
        <w:rPr>
          <w:rFonts w:ascii="Calibri" w:hAnsi="Calibri"/>
        </w:rPr>
      </w:pPr>
      <w:r w:rsidRPr="008323FB">
        <w:rPr>
          <w:rFonts w:ascii="Calibri" w:hAnsi="Calibri"/>
        </w:rPr>
        <w:t>příjmem státního rozpočtu jsou veškeré daně, pokud není stanoveno jinak,</w:t>
      </w:r>
    </w:p>
    <w:p w:rsidR="008323FB" w:rsidRDefault="008323FB" w:rsidP="009B6909">
      <w:pPr>
        <w:numPr>
          <w:ilvl w:val="0"/>
          <w:numId w:val="88"/>
        </w:numPr>
        <w:rPr>
          <w:rFonts w:ascii="Calibri" w:hAnsi="Calibri"/>
        </w:rPr>
      </w:pPr>
      <w:r w:rsidRPr="008323FB">
        <w:rPr>
          <w:rFonts w:ascii="Calibri" w:hAnsi="Calibri"/>
        </w:rPr>
        <w:t xml:space="preserve">příjmem rozpočtů krajů je: </w:t>
      </w:r>
    </w:p>
    <w:p w:rsidR="008323FB" w:rsidRDefault="008323FB" w:rsidP="009B6909">
      <w:pPr>
        <w:numPr>
          <w:ilvl w:val="1"/>
          <w:numId w:val="88"/>
        </w:numPr>
        <w:rPr>
          <w:rFonts w:ascii="Calibri" w:hAnsi="Calibri"/>
        </w:rPr>
      </w:pPr>
      <w:r w:rsidRPr="008323FB">
        <w:rPr>
          <w:rFonts w:ascii="Calibri" w:hAnsi="Calibri"/>
        </w:rPr>
        <w:t>podíl celostátního výnosu daně z přidané hodnoty</w:t>
      </w:r>
    </w:p>
    <w:p w:rsidR="008323FB" w:rsidRDefault="008323FB" w:rsidP="009B6909">
      <w:pPr>
        <w:numPr>
          <w:ilvl w:val="1"/>
          <w:numId w:val="88"/>
        </w:numPr>
        <w:rPr>
          <w:rFonts w:ascii="Calibri" w:hAnsi="Calibri"/>
        </w:rPr>
      </w:pPr>
      <w:r w:rsidRPr="008323FB">
        <w:rPr>
          <w:rFonts w:ascii="Calibri" w:hAnsi="Calibri"/>
        </w:rPr>
        <w:tab/>
        <w:t>podíl celostátního výnosu dan</w:t>
      </w:r>
      <w:r w:rsidR="00014535">
        <w:rPr>
          <w:rFonts w:ascii="Calibri" w:hAnsi="Calibri"/>
        </w:rPr>
        <w:t>ě (resp. záloh na daň) z příjmů FO a PO (pokud není poplatníkem obec)</w:t>
      </w:r>
    </w:p>
    <w:p w:rsidR="00014535" w:rsidRDefault="00014535" w:rsidP="009B6909">
      <w:pPr>
        <w:numPr>
          <w:ilvl w:val="0"/>
          <w:numId w:val="88"/>
        </w:numPr>
        <w:rPr>
          <w:rFonts w:ascii="Calibri" w:hAnsi="Calibri"/>
        </w:rPr>
      </w:pPr>
      <w:r>
        <w:rPr>
          <w:rFonts w:ascii="Calibri" w:hAnsi="Calibri"/>
        </w:rPr>
        <w:t>Příjmem rozpočtů obcí je:</w:t>
      </w:r>
    </w:p>
    <w:p w:rsidR="00014535" w:rsidRDefault="00014535" w:rsidP="009B6909">
      <w:pPr>
        <w:numPr>
          <w:ilvl w:val="1"/>
          <w:numId w:val="88"/>
        </w:numPr>
        <w:rPr>
          <w:rFonts w:ascii="Calibri" w:hAnsi="Calibri"/>
        </w:rPr>
      </w:pPr>
      <w:r>
        <w:rPr>
          <w:rFonts w:ascii="Calibri" w:hAnsi="Calibri"/>
        </w:rPr>
        <w:t>Výnos daně z nemovitosti</w:t>
      </w:r>
    </w:p>
    <w:p w:rsidR="00014535" w:rsidRDefault="00014535" w:rsidP="009B6909">
      <w:pPr>
        <w:numPr>
          <w:ilvl w:val="1"/>
          <w:numId w:val="88"/>
        </w:numPr>
        <w:rPr>
          <w:rFonts w:ascii="Calibri" w:hAnsi="Calibri"/>
        </w:rPr>
      </w:pPr>
      <w:r w:rsidRPr="008323FB">
        <w:rPr>
          <w:rFonts w:ascii="Calibri" w:hAnsi="Calibri"/>
        </w:rPr>
        <w:t>podíl celostátního výnosu daně z přidané hodnoty</w:t>
      </w:r>
    </w:p>
    <w:p w:rsidR="00014535" w:rsidRDefault="00014535" w:rsidP="009B6909">
      <w:pPr>
        <w:numPr>
          <w:ilvl w:val="1"/>
          <w:numId w:val="88"/>
        </w:numPr>
        <w:rPr>
          <w:rFonts w:ascii="Calibri" w:hAnsi="Calibri"/>
        </w:rPr>
      </w:pPr>
      <w:r w:rsidRPr="008323FB">
        <w:rPr>
          <w:rFonts w:ascii="Calibri" w:hAnsi="Calibri"/>
        </w:rPr>
        <w:tab/>
        <w:t>podíl celostátního výnosu dan</w:t>
      </w:r>
      <w:r>
        <w:rPr>
          <w:rFonts w:ascii="Calibri" w:hAnsi="Calibri"/>
        </w:rPr>
        <w:t>ě (resp. záloh na daň) z příjmů FO a PO</w:t>
      </w:r>
    </w:p>
    <w:p w:rsidR="00014535" w:rsidRDefault="00014535" w:rsidP="009B6909">
      <w:pPr>
        <w:numPr>
          <w:ilvl w:val="1"/>
          <w:numId w:val="88"/>
        </w:numPr>
        <w:rPr>
          <w:rFonts w:ascii="Calibri" w:hAnsi="Calibri"/>
        </w:rPr>
      </w:pPr>
      <w:r>
        <w:rPr>
          <w:rFonts w:ascii="Calibri" w:hAnsi="Calibri"/>
        </w:rPr>
        <w:t>Výnos daně z příjmů PO – obec (kromě příslušenství)</w:t>
      </w:r>
    </w:p>
    <w:p w:rsidR="00695FB4" w:rsidRPr="008323FB" w:rsidRDefault="00695FB4">
      <w:pPr>
        <w:rPr>
          <w:rFonts w:ascii="Calibri" w:hAnsi="Calibri"/>
          <w:b/>
          <w:color w:val="0000FF"/>
        </w:rPr>
      </w:pPr>
    </w:p>
    <w:p w:rsidR="00695FB4" w:rsidRPr="00C82320" w:rsidRDefault="00AA0448">
      <w:pPr>
        <w:pStyle w:val="Nadpis1"/>
        <w:ind w:left="720" w:hanging="720"/>
        <w:rPr>
          <w:rFonts w:ascii="Calibri" w:hAnsi="Calibri"/>
          <w:color w:val="0070C0"/>
          <w:sz w:val="24"/>
          <w:szCs w:val="24"/>
        </w:rPr>
      </w:pPr>
      <w:r>
        <w:rPr>
          <w:rFonts w:ascii="Calibri" w:hAnsi="Calibri"/>
          <w:sz w:val="24"/>
          <w:szCs w:val="24"/>
        </w:rPr>
        <w:br w:type="page"/>
      </w:r>
      <w:bookmarkStart w:id="48" w:name="_Toc278699482"/>
      <w:r w:rsidR="00695FB4" w:rsidRPr="00C82320">
        <w:rPr>
          <w:rFonts w:ascii="Calibri" w:hAnsi="Calibri"/>
          <w:color w:val="0070C0"/>
          <w:sz w:val="24"/>
          <w:szCs w:val="24"/>
        </w:rPr>
        <w:lastRenderedPageBreak/>
        <w:t>22a</w:t>
      </w:r>
      <w:r w:rsidR="00695FB4" w:rsidRPr="00C82320">
        <w:rPr>
          <w:rFonts w:ascii="Calibri" w:hAnsi="Calibri"/>
          <w:color w:val="0070C0"/>
          <w:sz w:val="24"/>
          <w:szCs w:val="24"/>
        </w:rPr>
        <w:tab/>
        <w:t>Státní rozpočet jako bilance a finanční plán. Střednědobý výhled a výdajový rámec.</w:t>
      </w:r>
      <w:bookmarkEnd w:id="48"/>
    </w:p>
    <w:p w:rsidR="00A36C7F" w:rsidRPr="00735A81" w:rsidRDefault="00A36C7F" w:rsidP="00A36C7F">
      <w:pPr>
        <w:rPr>
          <w:rFonts w:ascii="Calibri" w:hAnsi="Calibri"/>
        </w:rPr>
      </w:pPr>
      <w:r w:rsidRPr="00735A81">
        <w:rPr>
          <w:rFonts w:ascii="Calibri" w:hAnsi="Calibri"/>
          <w:b/>
        </w:rPr>
        <w:t>Státní rozpočet</w:t>
      </w:r>
      <w:r w:rsidRPr="00735A81">
        <w:rPr>
          <w:rStyle w:val="Znakapoznpodarou"/>
          <w:rFonts w:ascii="Calibri" w:hAnsi="Calibri"/>
          <w:b/>
        </w:rPr>
        <w:footnoteReference w:id="26"/>
      </w:r>
      <w:r w:rsidRPr="00735A81">
        <w:rPr>
          <w:rFonts w:ascii="Calibri" w:hAnsi="Calibri"/>
        </w:rPr>
        <w:t xml:space="preserve"> </w:t>
      </w:r>
    </w:p>
    <w:p w:rsidR="00A36C7F" w:rsidRPr="00735A81" w:rsidRDefault="00A36C7F" w:rsidP="009B6909">
      <w:pPr>
        <w:numPr>
          <w:ilvl w:val="0"/>
          <w:numId w:val="131"/>
        </w:numPr>
        <w:rPr>
          <w:rFonts w:ascii="Calibri" w:hAnsi="Calibri"/>
        </w:rPr>
      </w:pPr>
      <w:r w:rsidRPr="00735A81">
        <w:rPr>
          <w:rFonts w:ascii="Calibri" w:hAnsi="Calibri"/>
        </w:rPr>
        <w:t>centralizovaný peněžní fond fungující na principu nenávratnosti a neekvivalentního způsobu rozdělování</w:t>
      </w:r>
    </w:p>
    <w:p w:rsidR="00A36C7F" w:rsidRPr="00735A81" w:rsidRDefault="00A36C7F" w:rsidP="009B6909">
      <w:pPr>
        <w:numPr>
          <w:ilvl w:val="0"/>
          <w:numId w:val="131"/>
        </w:numPr>
        <w:rPr>
          <w:rFonts w:ascii="Calibri" w:hAnsi="Calibri"/>
        </w:rPr>
      </w:pPr>
      <w:r w:rsidRPr="00735A81">
        <w:rPr>
          <w:rFonts w:ascii="Calibri" w:hAnsi="Calibri"/>
        </w:rPr>
        <w:t>bilance příjmů a výdajů státu (z hlediska účetního), důležité je rozpočtové saldo</w:t>
      </w:r>
    </w:p>
    <w:p w:rsidR="00A36C7F" w:rsidRPr="00735A81" w:rsidRDefault="00A36C7F" w:rsidP="009B6909">
      <w:pPr>
        <w:numPr>
          <w:ilvl w:val="0"/>
          <w:numId w:val="131"/>
        </w:numPr>
        <w:rPr>
          <w:rFonts w:ascii="Calibri" w:hAnsi="Calibri"/>
        </w:rPr>
      </w:pPr>
      <w:r w:rsidRPr="00735A81">
        <w:rPr>
          <w:rFonts w:ascii="Calibri" w:hAnsi="Calibri"/>
        </w:rPr>
        <w:t xml:space="preserve">finanční plán na rozpočtové období </w:t>
      </w:r>
    </w:p>
    <w:p w:rsidR="00A36C7F" w:rsidRPr="00735A81" w:rsidRDefault="00A36C7F" w:rsidP="009B6909">
      <w:pPr>
        <w:numPr>
          <w:ilvl w:val="0"/>
          <w:numId w:val="131"/>
        </w:numPr>
        <w:rPr>
          <w:rFonts w:ascii="Calibri" w:hAnsi="Calibri"/>
        </w:rPr>
      </w:pPr>
      <w:r w:rsidRPr="00735A81">
        <w:rPr>
          <w:rFonts w:ascii="Calibri" w:hAnsi="Calibri"/>
        </w:rPr>
        <w:t>právní norma (zákon)</w:t>
      </w:r>
    </w:p>
    <w:p w:rsidR="00A36C7F" w:rsidRPr="00735A81" w:rsidRDefault="00A36C7F" w:rsidP="009B6909">
      <w:pPr>
        <w:numPr>
          <w:ilvl w:val="0"/>
          <w:numId w:val="131"/>
        </w:numPr>
        <w:rPr>
          <w:rFonts w:ascii="Calibri" w:hAnsi="Calibri"/>
        </w:rPr>
      </w:pPr>
      <w:r w:rsidRPr="00735A81">
        <w:rPr>
          <w:rFonts w:ascii="Calibri" w:hAnsi="Calibri"/>
        </w:rPr>
        <w:t xml:space="preserve">významný nástroj rozpočtové politiky </w:t>
      </w:r>
    </w:p>
    <w:p w:rsidR="00A36C7F" w:rsidRPr="00735A81" w:rsidRDefault="00A36C7F" w:rsidP="009B6909">
      <w:pPr>
        <w:numPr>
          <w:ilvl w:val="0"/>
          <w:numId w:val="131"/>
        </w:numPr>
        <w:rPr>
          <w:rFonts w:ascii="Calibri" w:hAnsi="Calibri"/>
        </w:rPr>
      </w:pPr>
      <w:r w:rsidRPr="00735A81">
        <w:rPr>
          <w:rFonts w:ascii="Calibri" w:hAnsi="Calibri"/>
        </w:rPr>
        <w:t>významný nástroj stabilizační fiskální politiky státu (od 30 let 20. století), tedy je nástrojem ovlivňování ekonomiky</w:t>
      </w:r>
    </w:p>
    <w:p w:rsidR="00A36C7F" w:rsidRPr="00735A81" w:rsidRDefault="00A36C7F" w:rsidP="00A36C7F">
      <w:pPr>
        <w:rPr>
          <w:rFonts w:ascii="Calibri" w:hAnsi="Calibri"/>
        </w:rPr>
      </w:pPr>
    </w:p>
    <w:p w:rsidR="00A36C7F" w:rsidRPr="00735A81" w:rsidRDefault="00A36C7F" w:rsidP="00A36C7F">
      <w:pPr>
        <w:rPr>
          <w:rFonts w:ascii="Calibri" w:hAnsi="Calibri"/>
        </w:rPr>
      </w:pPr>
      <w:r w:rsidRPr="00735A81">
        <w:rPr>
          <w:rFonts w:ascii="Calibri" w:hAnsi="Calibri"/>
        </w:rPr>
        <w:t>Od roku 2005 je v ČR systém tzv.</w:t>
      </w:r>
      <w:r w:rsidRPr="00735A81">
        <w:rPr>
          <w:rFonts w:ascii="Calibri" w:hAnsi="Calibri"/>
          <w:u w:val="single"/>
        </w:rPr>
        <w:t xml:space="preserve"> střednědobého rozpočtování. </w:t>
      </w:r>
      <w:r w:rsidRPr="00735A81">
        <w:rPr>
          <w:rFonts w:ascii="Calibri" w:hAnsi="Calibri"/>
        </w:rPr>
        <w:t>Systém tvoří dva základní nástroje (dokumenty):</w:t>
      </w:r>
    </w:p>
    <w:p w:rsidR="00A36C7F" w:rsidRPr="00735A81" w:rsidRDefault="00A36C7F" w:rsidP="00A36C7F">
      <w:pPr>
        <w:rPr>
          <w:rFonts w:ascii="Calibri" w:hAnsi="Calibri"/>
        </w:rPr>
      </w:pPr>
      <w:r w:rsidRPr="00735A81">
        <w:rPr>
          <w:rFonts w:ascii="Calibri" w:hAnsi="Calibri"/>
          <w:b/>
        </w:rPr>
        <w:t>Střednědobý výhled</w:t>
      </w:r>
      <w:r w:rsidRPr="00735A81">
        <w:rPr>
          <w:rFonts w:ascii="Calibri" w:hAnsi="Calibri"/>
          <w:vertAlign w:val="superscript"/>
        </w:rPr>
        <w:footnoteReference w:id="27"/>
      </w:r>
    </w:p>
    <w:p w:rsidR="00A36C7F" w:rsidRPr="00735A81" w:rsidRDefault="00A36C7F" w:rsidP="009B6909">
      <w:pPr>
        <w:numPr>
          <w:ilvl w:val="0"/>
          <w:numId w:val="131"/>
        </w:numPr>
        <w:rPr>
          <w:rFonts w:ascii="Calibri" w:hAnsi="Calibri"/>
        </w:rPr>
      </w:pPr>
      <w:r w:rsidRPr="00735A81">
        <w:rPr>
          <w:rFonts w:ascii="Calibri" w:hAnsi="Calibri"/>
        </w:rPr>
        <w:t>popisuje očekávaný stav, sestavuje se na dva roky bezprostředně následujících po roce, na který je předkládán SR</w:t>
      </w:r>
    </w:p>
    <w:p w:rsidR="00A36C7F" w:rsidRPr="00735A81" w:rsidRDefault="00A36C7F" w:rsidP="009B6909">
      <w:pPr>
        <w:numPr>
          <w:ilvl w:val="0"/>
          <w:numId w:val="131"/>
        </w:numPr>
        <w:rPr>
          <w:rFonts w:ascii="Calibri" w:hAnsi="Calibri"/>
        </w:rPr>
      </w:pPr>
      <w:r w:rsidRPr="00735A81">
        <w:rPr>
          <w:rFonts w:ascii="Calibri" w:hAnsi="Calibri"/>
        </w:rPr>
        <w:t>uvádí očekávané rozpočtové dopady všech známých vládních politik a opatření v následujících třech letech</w:t>
      </w:r>
    </w:p>
    <w:p w:rsidR="00A36C7F" w:rsidRPr="00735A81" w:rsidRDefault="00A36C7F" w:rsidP="009B6909">
      <w:pPr>
        <w:numPr>
          <w:ilvl w:val="0"/>
          <w:numId w:val="131"/>
        </w:numPr>
        <w:rPr>
          <w:rFonts w:ascii="Calibri" w:hAnsi="Calibri"/>
        </w:rPr>
      </w:pPr>
      <w:r w:rsidRPr="00735A81">
        <w:rPr>
          <w:rFonts w:ascii="Calibri" w:hAnsi="Calibri"/>
        </w:rPr>
        <w:t>zpracovává se současně s návrhem SR</w:t>
      </w:r>
    </w:p>
    <w:p w:rsidR="00A36C7F" w:rsidRPr="00735A81" w:rsidRDefault="00A36C7F" w:rsidP="009B6909">
      <w:pPr>
        <w:numPr>
          <w:ilvl w:val="0"/>
          <w:numId w:val="131"/>
        </w:numPr>
        <w:rPr>
          <w:rFonts w:ascii="Calibri" w:hAnsi="Calibri"/>
        </w:rPr>
      </w:pPr>
      <w:r w:rsidRPr="00735A81">
        <w:rPr>
          <w:rFonts w:ascii="Calibri" w:hAnsi="Calibri"/>
        </w:rPr>
        <w:t>obsahuje očekávané příjmy a výdaje SR a státních fondů na příslušné období</w:t>
      </w:r>
    </w:p>
    <w:p w:rsidR="00A36C7F" w:rsidRPr="00735A81" w:rsidRDefault="00A36C7F" w:rsidP="009B6909">
      <w:pPr>
        <w:numPr>
          <w:ilvl w:val="0"/>
          <w:numId w:val="131"/>
        </w:numPr>
        <w:rPr>
          <w:rFonts w:ascii="Calibri" w:hAnsi="Calibri"/>
        </w:rPr>
      </w:pPr>
      <w:r w:rsidRPr="00735A81">
        <w:rPr>
          <w:rFonts w:ascii="Calibri" w:hAnsi="Calibri"/>
        </w:rPr>
        <w:t>obsahuje předpoklady vývoje základních ukazatelů národního hospodářství, rozpočtové dopady zamýšlených změn zákonů a jiných právních předpisů, výdaje na programy schválené vládou, přehled závazků FO a PO, za které ručí jménem státu organizační složky státu, předpokládaný způsob financování schodku SR pokud jej výhled očekává</w:t>
      </w:r>
    </w:p>
    <w:p w:rsidR="00A36C7F" w:rsidRPr="00735A81" w:rsidRDefault="00A36C7F" w:rsidP="00A36C7F">
      <w:pPr>
        <w:rPr>
          <w:rFonts w:ascii="Calibri" w:hAnsi="Calibri"/>
        </w:rPr>
      </w:pPr>
      <w:r w:rsidRPr="00735A81">
        <w:rPr>
          <w:rFonts w:ascii="Calibri" w:hAnsi="Calibri"/>
        </w:rPr>
        <w:t>´</w:t>
      </w:r>
    </w:p>
    <w:p w:rsidR="00A36C7F" w:rsidRPr="00735A81" w:rsidRDefault="00A36C7F" w:rsidP="00A36C7F">
      <w:pPr>
        <w:rPr>
          <w:rFonts w:ascii="Calibri" w:hAnsi="Calibri"/>
          <w:b/>
        </w:rPr>
      </w:pPr>
      <w:r w:rsidRPr="00735A81">
        <w:rPr>
          <w:rFonts w:ascii="Calibri" w:hAnsi="Calibri"/>
          <w:b/>
        </w:rPr>
        <w:t xml:space="preserve">Střednědobý výdajový rámec = </w:t>
      </w:r>
      <w:r w:rsidRPr="00735A81">
        <w:rPr>
          <w:rFonts w:ascii="Calibri" w:hAnsi="Calibri"/>
        </w:rPr>
        <w:t>tvořen dle zákona č. 218/2000 Sb., o rozpočtových pravidlech, v platném znění</w:t>
      </w:r>
    </w:p>
    <w:p w:rsidR="00A36C7F" w:rsidRPr="00735A81" w:rsidRDefault="00A36C7F" w:rsidP="009B6909">
      <w:pPr>
        <w:numPr>
          <w:ilvl w:val="0"/>
          <w:numId w:val="131"/>
        </w:numPr>
        <w:rPr>
          <w:rFonts w:ascii="Calibri" w:hAnsi="Calibri"/>
        </w:rPr>
      </w:pPr>
      <w:r w:rsidRPr="00735A81">
        <w:rPr>
          <w:rFonts w:ascii="Calibri" w:hAnsi="Calibri"/>
        </w:rPr>
        <w:t>popisuje stav chtěný</w:t>
      </w:r>
    </w:p>
    <w:p w:rsidR="00A36C7F" w:rsidRPr="00735A81" w:rsidRDefault="00A36C7F" w:rsidP="009B6909">
      <w:pPr>
        <w:numPr>
          <w:ilvl w:val="0"/>
          <w:numId w:val="131"/>
        </w:numPr>
        <w:rPr>
          <w:rFonts w:ascii="Calibri" w:hAnsi="Calibri"/>
        </w:rPr>
      </w:pPr>
      <w:r w:rsidRPr="00735A81">
        <w:rPr>
          <w:rFonts w:ascii="Calibri" w:hAnsi="Calibri"/>
        </w:rPr>
        <w:t>tvoří celkové výdaje státního rozpočtu a státních fondů na každý z roků, na které je sestavován střednědobý výhled, a stanoví jej na návrh vlády Poslanecká sněmovna v usnesení k vládnímu návrhu zákona o státním rozpočtu</w:t>
      </w:r>
    </w:p>
    <w:p w:rsidR="00A36C7F" w:rsidRPr="00735A81" w:rsidRDefault="00A36C7F" w:rsidP="009B6909">
      <w:pPr>
        <w:numPr>
          <w:ilvl w:val="0"/>
          <w:numId w:val="131"/>
        </w:numPr>
        <w:rPr>
          <w:rFonts w:ascii="Calibri" w:hAnsi="Calibri"/>
        </w:rPr>
      </w:pPr>
      <w:r w:rsidRPr="00735A81">
        <w:rPr>
          <w:rFonts w:ascii="Calibri" w:hAnsi="Calibri"/>
        </w:rPr>
        <w:t>umožňuje přesunout těžiště každoročního neefektivního vyjednávání o rozpočtu do koncepčně víceleté roviny</w:t>
      </w:r>
    </w:p>
    <w:p w:rsidR="00A36C7F" w:rsidRPr="00735A81" w:rsidRDefault="00A36C7F" w:rsidP="009B6909">
      <w:pPr>
        <w:numPr>
          <w:ilvl w:val="0"/>
          <w:numId w:val="131"/>
        </w:numPr>
        <w:rPr>
          <w:rFonts w:ascii="Calibri" w:hAnsi="Calibri"/>
        </w:rPr>
      </w:pPr>
      <w:r w:rsidRPr="00735A81">
        <w:rPr>
          <w:rFonts w:ascii="Calibri" w:hAnsi="Calibri"/>
        </w:rPr>
        <w:t>dovoluje předvídat výši každoročně se opakujících výdajů v aktuálním a následujících období</w:t>
      </w:r>
    </w:p>
    <w:p w:rsidR="00A36C7F" w:rsidRPr="00735A81" w:rsidRDefault="00A36C7F" w:rsidP="009B6909">
      <w:pPr>
        <w:numPr>
          <w:ilvl w:val="0"/>
          <w:numId w:val="131"/>
        </w:numPr>
        <w:rPr>
          <w:rFonts w:ascii="Calibri" w:hAnsi="Calibri"/>
        </w:rPr>
      </w:pPr>
      <w:r w:rsidRPr="00735A81">
        <w:rPr>
          <w:rFonts w:ascii="Calibri" w:hAnsi="Calibri"/>
        </w:rPr>
        <w:t>stanovuje na stejné období maximální povolenu výši výdajů rozpočtu</w:t>
      </w:r>
    </w:p>
    <w:p w:rsidR="00A36C7F" w:rsidRPr="00735A81" w:rsidRDefault="00A36C7F" w:rsidP="009B6909">
      <w:pPr>
        <w:numPr>
          <w:ilvl w:val="0"/>
          <w:numId w:val="131"/>
        </w:numPr>
        <w:rPr>
          <w:rFonts w:ascii="Calibri" w:hAnsi="Calibri"/>
        </w:rPr>
      </w:pPr>
      <w:r w:rsidRPr="00735A81">
        <w:rPr>
          <w:rFonts w:ascii="Calibri" w:hAnsi="Calibri"/>
        </w:rPr>
        <w:t>je nástrojem pro plánování investičních výdajů (rozložení v čase)</w:t>
      </w:r>
    </w:p>
    <w:p w:rsidR="00A36C7F" w:rsidRPr="00735A81" w:rsidRDefault="00A36C7F" w:rsidP="009B6909">
      <w:pPr>
        <w:numPr>
          <w:ilvl w:val="0"/>
          <w:numId w:val="131"/>
        </w:numPr>
        <w:rPr>
          <w:rFonts w:ascii="Calibri" w:hAnsi="Calibri"/>
        </w:rPr>
      </w:pPr>
      <w:r w:rsidRPr="00735A81">
        <w:rPr>
          <w:rFonts w:ascii="Calibri" w:hAnsi="Calibri"/>
        </w:rPr>
        <w:t>vychází z analýzy hospodaření v minulých letech</w:t>
      </w:r>
    </w:p>
    <w:p w:rsidR="00A36C7F" w:rsidRPr="00735A81" w:rsidRDefault="00A36C7F" w:rsidP="009B6909">
      <w:pPr>
        <w:numPr>
          <w:ilvl w:val="0"/>
          <w:numId w:val="131"/>
        </w:numPr>
        <w:rPr>
          <w:rFonts w:ascii="Calibri" w:hAnsi="Calibri"/>
        </w:rPr>
      </w:pPr>
      <w:r w:rsidRPr="00735A81">
        <w:rPr>
          <w:rFonts w:ascii="Calibri" w:hAnsi="Calibri"/>
        </w:rPr>
        <w:t>jeho součástí je analýza všech splatných závazků státu</w:t>
      </w:r>
    </w:p>
    <w:p w:rsidR="00A36C7F" w:rsidRPr="00735A81" w:rsidRDefault="00A36C7F" w:rsidP="009B6909">
      <w:pPr>
        <w:numPr>
          <w:ilvl w:val="0"/>
          <w:numId w:val="131"/>
        </w:numPr>
        <w:rPr>
          <w:rFonts w:ascii="Calibri" w:hAnsi="Calibri"/>
        </w:rPr>
      </w:pPr>
      <w:r w:rsidRPr="00735A81">
        <w:rPr>
          <w:rFonts w:ascii="Calibri" w:hAnsi="Calibri"/>
        </w:rPr>
        <w:t>předpokládá-li schodek, obsahuje předpokládaný způsob jeho financování</w:t>
      </w:r>
    </w:p>
    <w:p w:rsidR="00A36C7F" w:rsidRPr="00735A81" w:rsidRDefault="00A36C7F" w:rsidP="00A36C7F">
      <w:pPr>
        <w:rPr>
          <w:rFonts w:ascii="Calibri" w:hAnsi="Calibri"/>
        </w:rPr>
      </w:pPr>
    </w:p>
    <w:p w:rsidR="00A36C7F" w:rsidRPr="00735A81" w:rsidRDefault="00A36C7F" w:rsidP="00A36C7F">
      <w:pPr>
        <w:rPr>
          <w:rFonts w:ascii="Calibri" w:hAnsi="Calibri"/>
        </w:rPr>
      </w:pPr>
      <w:r w:rsidRPr="00735A81">
        <w:rPr>
          <w:rFonts w:ascii="Calibri" w:hAnsi="Calibri"/>
        </w:rPr>
        <w:t>Cílem střednědobého rozpočtování je soulad stavu očekávaného se stavem chtěným!</w:t>
      </w:r>
    </w:p>
    <w:p w:rsidR="00695FB4" w:rsidRPr="00735A81" w:rsidRDefault="00695FB4">
      <w:pPr>
        <w:rPr>
          <w:rFonts w:ascii="Calibri" w:hAnsi="Calibri"/>
        </w:rPr>
      </w:pPr>
    </w:p>
    <w:p w:rsidR="00695FB4" w:rsidRPr="00735A81" w:rsidRDefault="00695FB4">
      <w:pPr>
        <w:rPr>
          <w:rFonts w:ascii="Calibri" w:hAnsi="Calibri"/>
          <w:b/>
          <w:color w:val="0000FF"/>
        </w:rPr>
      </w:pPr>
    </w:p>
    <w:p w:rsidR="00695FB4" w:rsidRPr="00735A81" w:rsidRDefault="00695FB4">
      <w:pPr>
        <w:jc w:val="both"/>
        <w:rPr>
          <w:rFonts w:ascii="Calibri" w:hAnsi="Calibri"/>
        </w:rPr>
      </w:pPr>
    </w:p>
    <w:p w:rsidR="00695FB4" w:rsidRPr="007076A6" w:rsidRDefault="00695FB4">
      <w:pPr>
        <w:pStyle w:val="Nadpis1"/>
        <w:rPr>
          <w:rFonts w:ascii="Calibri" w:hAnsi="Calibri"/>
          <w:color w:val="0070C0"/>
          <w:sz w:val="24"/>
          <w:szCs w:val="24"/>
        </w:rPr>
      </w:pPr>
      <w:r w:rsidRPr="0048277E">
        <w:rPr>
          <w:rFonts w:ascii="Calibri" w:hAnsi="Calibri"/>
        </w:rPr>
        <w:br w:type="page"/>
      </w:r>
      <w:bookmarkStart w:id="49" w:name="_Toc278699483"/>
      <w:r w:rsidRPr="007076A6">
        <w:rPr>
          <w:rFonts w:ascii="Calibri" w:hAnsi="Calibri"/>
          <w:color w:val="0070C0"/>
          <w:sz w:val="24"/>
          <w:szCs w:val="24"/>
        </w:rPr>
        <w:lastRenderedPageBreak/>
        <w:t>22b</w:t>
      </w:r>
      <w:r w:rsidRPr="007076A6">
        <w:rPr>
          <w:rFonts w:ascii="Calibri" w:hAnsi="Calibri"/>
          <w:color w:val="0070C0"/>
          <w:sz w:val="24"/>
          <w:szCs w:val="24"/>
        </w:rPr>
        <w:tab/>
        <w:t>Metoda CBA a její použití.</w:t>
      </w:r>
      <w:r w:rsidR="00EA695D">
        <w:rPr>
          <w:rStyle w:val="Znakapoznpodarou"/>
          <w:rFonts w:ascii="Calibri" w:hAnsi="Calibri"/>
          <w:color w:val="0070C0"/>
          <w:sz w:val="24"/>
          <w:szCs w:val="24"/>
        </w:rPr>
        <w:footnoteReference w:id="28"/>
      </w:r>
      <w:bookmarkEnd w:id="49"/>
    </w:p>
    <w:p w:rsidR="009A1C47" w:rsidRDefault="009A1C47">
      <w:pPr>
        <w:rPr>
          <w:rFonts w:ascii="Calibri" w:hAnsi="Calibri"/>
          <w:b/>
        </w:rPr>
      </w:pPr>
    </w:p>
    <w:p w:rsidR="00695FB4" w:rsidRPr="0048277E" w:rsidRDefault="00695FB4">
      <w:pPr>
        <w:rPr>
          <w:rFonts w:ascii="Calibri" w:hAnsi="Calibri"/>
          <w:b/>
        </w:rPr>
      </w:pPr>
      <w:r w:rsidRPr="0048277E">
        <w:rPr>
          <w:rFonts w:ascii="Calibri" w:hAnsi="Calibri"/>
          <w:b/>
        </w:rPr>
        <w:t>CBA – Cost Benefit Analysi</w:t>
      </w:r>
      <w:r w:rsidR="009A1C47">
        <w:rPr>
          <w:rFonts w:ascii="Calibri" w:hAnsi="Calibri"/>
          <w:b/>
        </w:rPr>
        <w:t>s ( Analýza nákladů a přínosů )</w:t>
      </w:r>
    </w:p>
    <w:p w:rsidR="00695FB4" w:rsidRPr="0048277E" w:rsidRDefault="00695FB4">
      <w:pPr>
        <w:jc w:val="both"/>
        <w:rPr>
          <w:rFonts w:ascii="Calibri" w:hAnsi="Calibri"/>
          <w:b/>
          <w:iCs/>
        </w:rPr>
      </w:pPr>
    </w:p>
    <w:p w:rsidR="009A1C47" w:rsidRDefault="00695FB4">
      <w:pPr>
        <w:jc w:val="both"/>
        <w:rPr>
          <w:rFonts w:ascii="Calibri" w:hAnsi="Calibri"/>
          <w:iCs/>
        </w:rPr>
      </w:pPr>
      <w:r w:rsidRPr="0048277E">
        <w:rPr>
          <w:rFonts w:ascii="Calibri" w:hAnsi="Calibri"/>
          <w:i/>
          <w:iCs/>
        </w:rPr>
        <w:t>CBA</w:t>
      </w:r>
      <w:r w:rsidRPr="0048277E">
        <w:rPr>
          <w:rFonts w:ascii="Calibri" w:hAnsi="Calibri"/>
          <w:iCs/>
        </w:rPr>
        <w:t xml:space="preserve"> je metoda ohodnocení či posouzení projektu formou porovnávání </w:t>
      </w:r>
      <w:r w:rsidRPr="009A1C47">
        <w:rPr>
          <w:rFonts w:ascii="Calibri" w:hAnsi="Calibri"/>
          <w:iCs/>
          <w:u w:val="single"/>
        </w:rPr>
        <w:t>užitků a nákladů</w:t>
      </w:r>
      <w:r w:rsidRPr="0048277E">
        <w:rPr>
          <w:rFonts w:ascii="Calibri" w:hAnsi="Calibri"/>
          <w:iCs/>
        </w:rPr>
        <w:t xml:space="preserve"> a metoda srovnávání projektů mezi sebou. </w:t>
      </w:r>
    </w:p>
    <w:p w:rsidR="00695FB4" w:rsidRPr="0048277E" w:rsidRDefault="00695FB4">
      <w:pPr>
        <w:jc w:val="both"/>
        <w:rPr>
          <w:rFonts w:ascii="Calibri" w:hAnsi="Calibri"/>
          <w:iCs/>
        </w:rPr>
      </w:pPr>
      <w:r w:rsidRPr="0048277E">
        <w:rPr>
          <w:rFonts w:ascii="Calibri" w:hAnsi="Calibri"/>
          <w:iCs/>
        </w:rPr>
        <w:t>Je to metodický postup, který svým průběhem postupně zodpovídá základní otázku: „Co komu realizace investičního projektu přináší a co komu bere?“ Takto vymezené dopady akce jsou následně agregovány, převedeny na hotovostní toky a zahrnuty do výčtu rozhodujících ukazatelů, na základě nichž lze rozhodnout, zda je projekt ve svém důsledku pro společnost přínosem či nikoli. Cílem CBA analýzy je umožnit hodnocení různých typů investic.</w:t>
      </w:r>
    </w:p>
    <w:p w:rsidR="00695FB4" w:rsidRPr="0048277E" w:rsidRDefault="00695FB4">
      <w:pPr>
        <w:jc w:val="both"/>
        <w:rPr>
          <w:rFonts w:ascii="Calibri" w:hAnsi="Calibri"/>
          <w:iCs/>
        </w:rPr>
      </w:pPr>
    </w:p>
    <w:p w:rsidR="00695FB4" w:rsidRPr="0048277E" w:rsidRDefault="00695FB4">
      <w:pPr>
        <w:jc w:val="both"/>
        <w:rPr>
          <w:rFonts w:ascii="Calibri" w:hAnsi="Calibri"/>
          <w:iCs/>
        </w:rPr>
      </w:pPr>
      <w:r w:rsidRPr="0048277E">
        <w:rPr>
          <w:rFonts w:ascii="Calibri" w:hAnsi="Calibri"/>
          <w:i/>
          <w:iCs/>
        </w:rPr>
        <w:t>CBA</w:t>
      </w:r>
      <w:r w:rsidRPr="0048277E">
        <w:rPr>
          <w:rFonts w:ascii="Calibri" w:hAnsi="Calibri"/>
          <w:iCs/>
        </w:rPr>
        <w:t xml:space="preserve"> odpovídá na dvě otázky:</w:t>
      </w:r>
    </w:p>
    <w:p w:rsidR="00695FB4" w:rsidRPr="0048277E" w:rsidRDefault="00695FB4" w:rsidP="009B6909">
      <w:pPr>
        <w:numPr>
          <w:ilvl w:val="0"/>
          <w:numId w:val="6"/>
        </w:numPr>
        <w:jc w:val="both"/>
        <w:rPr>
          <w:rFonts w:ascii="Calibri" w:hAnsi="Calibri"/>
          <w:iCs/>
        </w:rPr>
      </w:pPr>
      <w:r w:rsidRPr="0048277E">
        <w:rPr>
          <w:rFonts w:ascii="Calibri" w:hAnsi="Calibri"/>
          <w:iCs/>
        </w:rPr>
        <w:t>Smysluplnost projektu (realizace projektu beneficientům více přináší</w:t>
      </w:r>
      <w:r w:rsidR="009A1C47">
        <w:rPr>
          <w:rFonts w:ascii="Calibri" w:hAnsi="Calibri"/>
          <w:iCs/>
        </w:rPr>
        <w:t>,</w:t>
      </w:r>
      <w:r w:rsidRPr="0048277E">
        <w:rPr>
          <w:rFonts w:ascii="Calibri" w:hAnsi="Calibri"/>
          <w:iCs/>
        </w:rPr>
        <w:t xml:space="preserve"> než bere).</w:t>
      </w:r>
    </w:p>
    <w:p w:rsidR="00695FB4" w:rsidRPr="0048277E" w:rsidRDefault="00695FB4" w:rsidP="009B6909">
      <w:pPr>
        <w:numPr>
          <w:ilvl w:val="0"/>
          <w:numId w:val="6"/>
        </w:numPr>
        <w:jc w:val="both"/>
        <w:rPr>
          <w:rFonts w:ascii="Calibri" w:hAnsi="Calibri"/>
          <w:iCs/>
        </w:rPr>
      </w:pPr>
      <w:r w:rsidRPr="0048277E">
        <w:rPr>
          <w:rFonts w:ascii="Calibri" w:hAnsi="Calibri"/>
          <w:iCs/>
        </w:rPr>
        <w:t>Realizovatelnost projektu (je možné navrhnout projekt se společensky vysokým efektem, který však investor nemůže ekonomicky unést, např. z důvodů vysokých záporných finančních toků).</w:t>
      </w:r>
    </w:p>
    <w:p w:rsidR="00695FB4" w:rsidRPr="0048277E" w:rsidRDefault="00695FB4">
      <w:pPr>
        <w:jc w:val="both"/>
        <w:rPr>
          <w:rFonts w:ascii="Calibri" w:hAnsi="Calibri"/>
          <w:iCs/>
        </w:rPr>
      </w:pPr>
    </w:p>
    <w:p w:rsidR="00695FB4" w:rsidRPr="0048277E" w:rsidRDefault="00695FB4">
      <w:pPr>
        <w:jc w:val="both"/>
        <w:rPr>
          <w:rFonts w:ascii="Calibri" w:hAnsi="Calibri"/>
          <w:iCs/>
        </w:rPr>
      </w:pPr>
      <w:r w:rsidRPr="0048277E">
        <w:rPr>
          <w:rFonts w:ascii="Calibri" w:hAnsi="Calibri"/>
          <w:i/>
          <w:iCs/>
        </w:rPr>
        <w:t>CBA</w:t>
      </w:r>
      <w:r w:rsidRPr="0048277E">
        <w:rPr>
          <w:rFonts w:ascii="Calibri" w:hAnsi="Calibri"/>
          <w:iCs/>
        </w:rPr>
        <w:t xml:space="preserve"> se velmi často používá při hodnocení projektů veřejných financí a veřejné infrastruktury. Ve většině případů veřejných financí má hodnocený projekt charakter veřejného statku, za jehož používání platí nepřímo investor a budoucí provozovatel očekává nepřímý prospěch, jako např. lepší služby, spokojenost obyvatelstva.</w:t>
      </w:r>
    </w:p>
    <w:p w:rsidR="00695FB4" w:rsidRPr="0048277E" w:rsidRDefault="00695FB4">
      <w:pPr>
        <w:jc w:val="both"/>
        <w:rPr>
          <w:rFonts w:ascii="Calibri" w:hAnsi="Calibri"/>
          <w:iCs/>
        </w:rPr>
      </w:pPr>
    </w:p>
    <w:p w:rsidR="00695FB4" w:rsidRPr="0048277E" w:rsidRDefault="00695FB4">
      <w:pPr>
        <w:jc w:val="both"/>
        <w:rPr>
          <w:rFonts w:ascii="Calibri" w:hAnsi="Calibri"/>
          <w:b/>
          <w:i/>
          <w:iCs/>
          <w:u w:val="single"/>
        </w:rPr>
      </w:pPr>
      <w:r w:rsidRPr="0048277E">
        <w:rPr>
          <w:rFonts w:ascii="Calibri" w:hAnsi="Calibri"/>
          <w:b/>
          <w:i/>
          <w:iCs/>
          <w:u w:val="single"/>
        </w:rPr>
        <w:t>Základní pojmy</w:t>
      </w:r>
    </w:p>
    <w:p w:rsidR="00695FB4" w:rsidRPr="0048277E" w:rsidRDefault="00695FB4">
      <w:pPr>
        <w:jc w:val="both"/>
        <w:rPr>
          <w:rFonts w:ascii="Calibri" w:hAnsi="Calibri"/>
          <w:b/>
          <w:iCs/>
          <w:u w:val="single"/>
        </w:rPr>
      </w:pPr>
    </w:p>
    <w:p w:rsidR="00695FB4" w:rsidRPr="0048277E" w:rsidRDefault="00695FB4" w:rsidP="009B6909">
      <w:pPr>
        <w:numPr>
          <w:ilvl w:val="0"/>
          <w:numId w:val="96"/>
        </w:numPr>
        <w:jc w:val="both"/>
        <w:rPr>
          <w:rFonts w:ascii="Calibri" w:hAnsi="Calibri"/>
          <w:iCs/>
        </w:rPr>
      </w:pPr>
      <w:r w:rsidRPr="0048277E">
        <w:rPr>
          <w:rFonts w:ascii="Calibri" w:hAnsi="Calibri"/>
          <w:b/>
          <w:iCs/>
        </w:rPr>
        <w:t>Efekty plynoucí z investice</w:t>
      </w:r>
      <w:r w:rsidRPr="0048277E">
        <w:rPr>
          <w:rFonts w:ascii="Calibri" w:hAnsi="Calibri"/>
          <w:iCs/>
        </w:rPr>
        <w:t xml:space="preserve"> – veškeré pozitivní, negativní nebo neutrální dopady na sledované zainteresované subjekty.</w:t>
      </w:r>
    </w:p>
    <w:p w:rsidR="00695FB4" w:rsidRPr="0048277E" w:rsidRDefault="00695FB4" w:rsidP="009B6909">
      <w:pPr>
        <w:numPr>
          <w:ilvl w:val="0"/>
          <w:numId w:val="96"/>
        </w:numPr>
        <w:jc w:val="both"/>
        <w:rPr>
          <w:rFonts w:ascii="Calibri" w:hAnsi="Calibri"/>
          <w:iCs/>
        </w:rPr>
      </w:pPr>
      <w:r w:rsidRPr="0048277E">
        <w:rPr>
          <w:rFonts w:ascii="Calibri" w:hAnsi="Calibri"/>
          <w:b/>
          <w:iCs/>
        </w:rPr>
        <w:t>Costs</w:t>
      </w:r>
      <w:r w:rsidRPr="0048277E">
        <w:rPr>
          <w:rFonts w:ascii="Calibri" w:hAnsi="Calibri"/>
          <w:iCs/>
        </w:rPr>
        <w:t xml:space="preserve"> – veškeré negativní dopady (újmy).</w:t>
      </w:r>
    </w:p>
    <w:p w:rsidR="00695FB4" w:rsidRPr="0048277E" w:rsidRDefault="00695FB4" w:rsidP="009B6909">
      <w:pPr>
        <w:numPr>
          <w:ilvl w:val="0"/>
          <w:numId w:val="96"/>
        </w:numPr>
        <w:jc w:val="both"/>
        <w:rPr>
          <w:rFonts w:ascii="Calibri" w:hAnsi="Calibri"/>
          <w:iCs/>
        </w:rPr>
      </w:pPr>
      <w:r w:rsidRPr="0048277E">
        <w:rPr>
          <w:rFonts w:ascii="Calibri" w:hAnsi="Calibri"/>
          <w:b/>
          <w:iCs/>
        </w:rPr>
        <w:t>Benefits</w:t>
      </w:r>
      <w:r w:rsidRPr="0048277E">
        <w:rPr>
          <w:rFonts w:ascii="Calibri" w:hAnsi="Calibri"/>
          <w:iCs/>
        </w:rPr>
        <w:t xml:space="preserve"> – veškeré pozitivní dopady (přínosy).</w:t>
      </w:r>
    </w:p>
    <w:p w:rsidR="00695FB4" w:rsidRPr="0048277E" w:rsidRDefault="00695FB4" w:rsidP="009B6909">
      <w:pPr>
        <w:numPr>
          <w:ilvl w:val="0"/>
          <w:numId w:val="96"/>
        </w:numPr>
        <w:jc w:val="both"/>
        <w:rPr>
          <w:rFonts w:ascii="Calibri" w:hAnsi="Calibri"/>
          <w:iCs/>
        </w:rPr>
      </w:pPr>
      <w:r w:rsidRPr="0048277E">
        <w:rPr>
          <w:rFonts w:ascii="Calibri" w:hAnsi="Calibri"/>
          <w:b/>
          <w:iCs/>
        </w:rPr>
        <w:t>Beneficient</w:t>
      </w:r>
      <w:r w:rsidRPr="0048277E">
        <w:rPr>
          <w:rFonts w:ascii="Calibri" w:hAnsi="Calibri"/>
          <w:iCs/>
        </w:rPr>
        <w:t xml:space="preserve"> – subjekt nebo skupina subjektů, na něž dopadají efekty plynoucí z investice.</w:t>
      </w:r>
    </w:p>
    <w:p w:rsidR="00695FB4" w:rsidRPr="0048277E" w:rsidRDefault="00695FB4" w:rsidP="009B6909">
      <w:pPr>
        <w:numPr>
          <w:ilvl w:val="0"/>
          <w:numId w:val="96"/>
        </w:numPr>
        <w:jc w:val="both"/>
        <w:rPr>
          <w:rFonts w:ascii="Calibri" w:hAnsi="Calibri"/>
          <w:iCs/>
        </w:rPr>
      </w:pPr>
      <w:r w:rsidRPr="0048277E">
        <w:rPr>
          <w:rFonts w:ascii="Calibri" w:hAnsi="Calibri"/>
          <w:b/>
          <w:iCs/>
        </w:rPr>
        <w:t>Cash Flow</w:t>
      </w:r>
      <w:r w:rsidRPr="0048277E">
        <w:rPr>
          <w:rFonts w:ascii="Calibri" w:hAnsi="Calibri"/>
          <w:iCs/>
        </w:rPr>
        <w:t xml:space="preserve"> – kladné i záporné finanční (hotovostní) toky.</w:t>
      </w:r>
    </w:p>
    <w:p w:rsidR="00695FB4" w:rsidRPr="0048277E" w:rsidRDefault="00695FB4" w:rsidP="009B6909">
      <w:pPr>
        <w:numPr>
          <w:ilvl w:val="0"/>
          <w:numId w:val="96"/>
        </w:numPr>
        <w:jc w:val="both"/>
        <w:rPr>
          <w:rFonts w:ascii="Calibri" w:hAnsi="Calibri"/>
          <w:iCs/>
        </w:rPr>
      </w:pPr>
      <w:r w:rsidRPr="0048277E">
        <w:rPr>
          <w:rFonts w:ascii="Calibri" w:hAnsi="Calibri"/>
          <w:b/>
          <w:iCs/>
        </w:rPr>
        <w:t>Net Cash Flow</w:t>
      </w:r>
      <w:r w:rsidRPr="0048277E">
        <w:rPr>
          <w:rFonts w:ascii="Calibri" w:hAnsi="Calibri"/>
          <w:iCs/>
        </w:rPr>
        <w:t xml:space="preserve"> – rozdíl (saldo) + a – cash flow.</w:t>
      </w:r>
    </w:p>
    <w:p w:rsidR="00695FB4" w:rsidRPr="0048277E" w:rsidRDefault="00695FB4" w:rsidP="009B6909">
      <w:pPr>
        <w:numPr>
          <w:ilvl w:val="0"/>
          <w:numId w:val="96"/>
        </w:numPr>
        <w:jc w:val="both"/>
        <w:rPr>
          <w:rFonts w:ascii="Calibri" w:hAnsi="Calibri"/>
          <w:iCs/>
        </w:rPr>
      </w:pPr>
      <w:r w:rsidRPr="0048277E">
        <w:rPr>
          <w:rFonts w:ascii="Calibri" w:hAnsi="Calibri"/>
          <w:b/>
          <w:iCs/>
        </w:rPr>
        <w:t>Kriteriální ukazatele</w:t>
      </w:r>
      <w:r w:rsidRPr="0048277E">
        <w:rPr>
          <w:rFonts w:ascii="Calibri" w:hAnsi="Calibri"/>
          <w:iCs/>
        </w:rPr>
        <w:t xml:space="preserve"> – plní funkci kritérií pro rozhodování o smysluplnosti projektů a zároveň umožňují jejich vzájemné porovnávání (varianty řešení).</w:t>
      </w:r>
    </w:p>
    <w:p w:rsidR="00695FB4" w:rsidRPr="0048277E" w:rsidRDefault="00695FB4">
      <w:pPr>
        <w:jc w:val="both"/>
        <w:rPr>
          <w:rFonts w:ascii="Calibri" w:hAnsi="Calibri"/>
          <w:iCs/>
        </w:rPr>
      </w:pPr>
    </w:p>
    <w:p w:rsidR="00695FB4" w:rsidRPr="0048277E" w:rsidRDefault="00695FB4">
      <w:pPr>
        <w:jc w:val="both"/>
        <w:rPr>
          <w:rFonts w:ascii="Calibri" w:hAnsi="Calibri"/>
          <w:b/>
          <w:iCs/>
        </w:rPr>
      </w:pPr>
      <w:r w:rsidRPr="0048277E">
        <w:rPr>
          <w:rFonts w:ascii="Calibri" w:hAnsi="Calibri"/>
          <w:b/>
          <w:iCs/>
        </w:rPr>
        <w:t>Základní postup při zpracování CBA</w:t>
      </w:r>
      <w:r w:rsidR="009A1C47">
        <w:rPr>
          <w:rFonts w:ascii="Calibri" w:hAnsi="Calibri"/>
          <w:b/>
          <w:iCs/>
        </w:rPr>
        <w:t xml:space="preserve"> – obecné vyjádření</w:t>
      </w:r>
      <w:r w:rsidR="009A1C47">
        <w:rPr>
          <w:rStyle w:val="Znakapoznpodarou"/>
          <w:rFonts w:ascii="Calibri" w:hAnsi="Calibri"/>
          <w:b/>
          <w:iCs/>
        </w:rPr>
        <w:footnoteReference w:id="29"/>
      </w:r>
    </w:p>
    <w:p w:rsidR="00695FB4" w:rsidRPr="0048277E" w:rsidRDefault="00695FB4">
      <w:pPr>
        <w:jc w:val="both"/>
        <w:rPr>
          <w:rFonts w:ascii="Calibri" w:hAnsi="Calibri"/>
          <w:b/>
          <w:iCs/>
        </w:rPr>
      </w:pPr>
    </w:p>
    <w:p w:rsidR="009A1C47" w:rsidRDefault="009A1C47" w:rsidP="009B6909">
      <w:pPr>
        <w:numPr>
          <w:ilvl w:val="0"/>
          <w:numId w:val="7"/>
        </w:numPr>
        <w:jc w:val="both"/>
        <w:rPr>
          <w:rFonts w:ascii="Calibri" w:hAnsi="Calibri"/>
          <w:iCs/>
        </w:rPr>
      </w:pPr>
      <w:r>
        <w:rPr>
          <w:rFonts w:ascii="Calibri" w:hAnsi="Calibri"/>
          <w:iCs/>
        </w:rPr>
        <w:t>Popis metodiky vyhodnocování projektů</w:t>
      </w:r>
    </w:p>
    <w:p w:rsidR="009A1C47" w:rsidRDefault="009A1C47" w:rsidP="009B6909">
      <w:pPr>
        <w:numPr>
          <w:ilvl w:val="0"/>
          <w:numId w:val="7"/>
        </w:numPr>
        <w:jc w:val="both"/>
        <w:rPr>
          <w:rFonts w:ascii="Calibri" w:hAnsi="Calibri"/>
          <w:iCs/>
        </w:rPr>
      </w:pPr>
      <w:r>
        <w:rPr>
          <w:rFonts w:ascii="Calibri" w:hAnsi="Calibri"/>
          <w:iCs/>
        </w:rPr>
        <w:t>Definice zvažovaných alternativ</w:t>
      </w:r>
    </w:p>
    <w:p w:rsidR="009A1C47" w:rsidRDefault="009A1C47" w:rsidP="009B6909">
      <w:pPr>
        <w:numPr>
          <w:ilvl w:val="0"/>
          <w:numId w:val="7"/>
        </w:numPr>
        <w:jc w:val="both"/>
        <w:rPr>
          <w:rFonts w:ascii="Calibri" w:hAnsi="Calibri"/>
          <w:iCs/>
        </w:rPr>
      </w:pPr>
      <w:r>
        <w:rPr>
          <w:rFonts w:ascii="Calibri" w:hAnsi="Calibri"/>
          <w:iCs/>
        </w:rPr>
        <w:t>Přímé a nepřímé náklady a užitky</w:t>
      </w:r>
    </w:p>
    <w:p w:rsidR="009A1C47" w:rsidRDefault="009A1C47" w:rsidP="009B6909">
      <w:pPr>
        <w:numPr>
          <w:ilvl w:val="0"/>
          <w:numId w:val="7"/>
        </w:numPr>
        <w:jc w:val="both"/>
        <w:rPr>
          <w:rFonts w:ascii="Calibri" w:hAnsi="Calibri"/>
          <w:iCs/>
        </w:rPr>
      </w:pPr>
      <w:r>
        <w:rPr>
          <w:rFonts w:ascii="Calibri" w:hAnsi="Calibri"/>
          <w:iCs/>
        </w:rPr>
        <w:t>Základní předpoklady při ohodnocování nákladů a užitků</w:t>
      </w:r>
    </w:p>
    <w:p w:rsidR="009A1C47" w:rsidRDefault="009A1C47" w:rsidP="009B6909">
      <w:pPr>
        <w:numPr>
          <w:ilvl w:val="0"/>
          <w:numId w:val="7"/>
        </w:numPr>
        <w:jc w:val="both"/>
        <w:rPr>
          <w:rFonts w:ascii="Calibri" w:hAnsi="Calibri"/>
          <w:iCs/>
        </w:rPr>
      </w:pPr>
      <w:r>
        <w:rPr>
          <w:rFonts w:ascii="Calibri" w:hAnsi="Calibri"/>
          <w:iCs/>
        </w:rPr>
        <w:t>Vyhodnocení nákladů a užitků, které nemohou být plně hodnoceny nebo kvantifikovány (např. know-how)</w:t>
      </w:r>
    </w:p>
    <w:p w:rsidR="009A1C47" w:rsidRDefault="009A1C47" w:rsidP="009B6909">
      <w:pPr>
        <w:numPr>
          <w:ilvl w:val="0"/>
          <w:numId w:val="7"/>
        </w:numPr>
        <w:jc w:val="both"/>
        <w:rPr>
          <w:rFonts w:ascii="Calibri" w:hAnsi="Calibri"/>
          <w:iCs/>
        </w:rPr>
      </w:pPr>
      <w:r>
        <w:rPr>
          <w:rFonts w:ascii="Calibri" w:hAnsi="Calibri"/>
          <w:iCs/>
        </w:rPr>
        <w:t>Kdo bude mít hlavní prospěch z projektu a předpokládaná míra a doba využití</w:t>
      </w:r>
    </w:p>
    <w:p w:rsidR="009A1C47" w:rsidRDefault="009A1C47" w:rsidP="009B6909">
      <w:pPr>
        <w:numPr>
          <w:ilvl w:val="0"/>
          <w:numId w:val="7"/>
        </w:numPr>
        <w:jc w:val="both"/>
        <w:rPr>
          <w:rFonts w:ascii="Calibri" w:hAnsi="Calibri"/>
          <w:iCs/>
        </w:rPr>
      </w:pPr>
      <w:r>
        <w:rPr>
          <w:rFonts w:ascii="Calibri" w:hAnsi="Calibri"/>
          <w:iCs/>
        </w:rPr>
        <w:t>Výsledky finanční a ekonomické analýzy vyjádřené hodnotami finanční a ekonomické míry návratnosti, čisté současné hodnoty a vnitřního výnosového procenta</w:t>
      </w:r>
    </w:p>
    <w:p w:rsidR="009A1C47" w:rsidRDefault="009A1C47" w:rsidP="009B6909">
      <w:pPr>
        <w:numPr>
          <w:ilvl w:val="0"/>
          <w:numId w:val="7"/>
        </w:numPr>
        <w:jc w:val="both"/>
        <w:rPr>
          <w:rFonts w:ascii="Calibri" w:hAnsi="Calibri"/>
          <w:iCs/>
        </w:rPr>
      </w:pPr>
      <w:r>
        <w:rPr>
          <w:rFonts w:ascii="Calibri" w:hAnsi="Calibri"/>
          <w:iCs/>
        </w:rPr>
        <w:t>Vyhodnocení rizik a nejistot (předpokládaný vliv na výsledky změn v hlavních parametrech</w:t>
      </w:r>
    </w:p>
    <w:p w:rsidR="00695FB4" w:rsidRPr="0048277E" w:rsidRDefault="00695FB4">
      <w:pPr>
        <w:jc w:val="both"/>
        <w:rPr>
          <w:rFonts w:ascii="Calibri" w:hAnsi="Calibri"/>
          <w:iCs/>
        </w:rPr>
      </w:pPr>
    </w:p>
    <w:p w:rsidR="00695FB4" w:rsidRPr="0048277E" w:rsidRDefault="00695FB4">
      <w:pPr>
        <w:jc w:val="both"/>
        <w:rPr>
          <w:rFonts w:ascii="Calibri" w:hAnsi="Calibri"/>
          <w:iCs/>
        </w:rPr>
      </w:pPr>
    </w:p>
    <w:p w:rsidR="00695FB4" w:rsidRPr="0048277E" w:rsidRDefault="00695FB4">
      <w:pPr>
        <w:jc w:val="both"/>
        <w:rPr>
          <w:rFonts w:ascii="Calibri" w:hAnsi="Calibri"/>
          <w:iCs/>
        </w:rPr>
      </w:pPr>
      <w:r w:rsidRPr="0048277E">
        <w:rPr>
          <w:rFonts w:ascii="Calibri" w:hAnsi="Calibri"/>
          <w:iCs/>
        </w:rPr>
        <w:tab/>
      </w:r>
      <w:r w:rsidRPr="0048277E">
        <w:rPr>
          <w:rFonts w:ascii="Calibri" w:hAnsi="Calibri"/>
          <w:iCs/>
        </w:rPr>
        <w:tab/>
      </w:r>
      <w:r w:rsidRPr="0048277E">
        <w:rPr>
          <w:rFonts w:ascii="Calibri" w:hAnsi="Calibri"/>
          <w:iCs/>
        </w:rPr>
        <w:tab/>
      </w:r>
      <w:r w:rsidRPr="0048277E">
        <w:rPr>
          <w:rFonts w:ascii="Calibri" w:hAnsi="Calibri"/>
          <w:iCs/>
        </w:rPr>
        <w:tab/>
      </w:r>
      <w:r w:rsidRPr="0048277E">
        <w:rPr>
          <w:rFonts w:ascii="Calibri" w:hAnsi="Calibri"/>
          <w:iCs/>
        </w:rPr>
        <w:tab/>
      </w:r>
    </w:p>
    <w:p w:rsidR="00695FB4" w:rsidRPr="0048277E" w:rsidRDefault="009E5A96">
      <w:pPr>
        <w:jc w:val="both"/>
        <w:rPr>
          <w:rFonts w:ascii="Calibri" w:hAnsi="Calibri"/>
          <w:iCs/>
        </w:rPr>
      </w:pPr>
      <w:r>
        <w:rPr>
          <w:rFonts w:ascii="Calibri" w:hAnsi="Calibri"/>
          <w:iCs/>
        </w:rPr>
        <w:t>Pro Inf</w:t>
      </w:r>
      <w:r w:rsidR="001F764A">
        <w:rPr>
          <w:rFonts w:ascii="Calibri" w:hAnsi="Calibri"/>
          <w:iCs/>
        </w:rPr>
        <w:t>o nebo pro zvídavé: MMR vydalo metodickou příručku, jak provádět CBA analýzu</w:t>
      </w:r>
    </w:p>
    <w:p w:rsidR="00695FB4" w:rsidRPr="0048277E" w:rsidRDefault="00695FB4">
      <w:pPr>
        <w:jc w:val="both"/>
        <w:rPr>
          <w:rFonts w:ascii="Calibri" w:hAnsi="Calibri"/>
          <w:iCs/>
        </w:rPr>
      </w:pPr>
    </w:p>
    <w:p w:rsidR="00695FB4" w:rsidRPr="0048277E" w:rsidRDefault="00695FB4">
      <w:pPr>
        <w:jc w:val="both"/>
        <w:rPr>
          <w:rFonts w:ascii="Calibri" w:hAnsi="Calibri"/>
          <w:iCs/>
        </w:rPr>
      </w:pPr>
    </w:p>
    <w:p w:rsidR="00695FB4" w:rsidRPr="0048277E" w:rsidRDefault="00695FB4">
      <w:pPr>
        <w:jc w:val="both"/>
        <w:rPr>
          <w:rFonts w:ascii="Calibri" w:hAnsi="Calibri"/>
          <w:iCs/>
        </w:rPr>
      </w:pPr>
    </w:p>
    <w:p w:rsidR="00695FB4" w:rsidRPr="004D44E2" w:rsidRDefault="009A1C47" w:rsidP="004D44E2">
      <w:pPr>
        <w:pStyle w:val="Nadpis1"/>
        <w:rPr>
          <w:rFonts w:ascii="Calibri" w:hAnsi="Calibri"/>
          <w:color w:val="0070C0"/>
          <w:sz w:val="24"/>
          <w:szCs w:val="24"/>
        </w:rPr>
      </w:pPr>
      <w:bookmarkStart w:id="50" w:name="_23a_Zásady_dobrého"/>
      <w:bookmarkEnd w:id="50"/>
      <w:r>
        <w:rPr>
          <w:rFonts w:ascii="Calibri" w:hAnsi="Calibri"/>
          <w:color w:val="0070C0"/>
          <w:sz w:val="24"/>
          <w:szCs w:val="24"/>
        </w:rPr>
        <w:br w:type="page"/>
      </w:r>
      <w:bookmarkStart w:id="51" w:name="_Toc278699484"/>
      <w:r w:rsidR="00695FB4" w:rsidRPr="004D44E2">
        <w:rPr>
          <w:rFonts w:ascii="Calibri" w:hAnsi="Calibri"/>
          <w:color w:val="0070C0"/>
          <w:sz w:val="24"/>
          <w:szCs w:val="24"/>
        </w:rPr>
        <w:lastRenderedPageBreak/>
        <w:t>23a</w:t>
      </w:r>
      <w:r w:rsidR="00695FB4" w:rsidRPr="004D44E2">
        <w:rPr>
          <w:rFonts w:ascii="Calibri" w:hAnsi="Calibri"/>
          <w:color w:val="0070C0"/>
          <w:sz w:val="24"/>
          <w:szCs w:val="24"/>
        </w:rPr>
        <w:tab/>
        <w:t>Zásady dobrého daňového systému</w:t>
      </w:r>
      <w:r w:rsidR="00B75262">
        <w:rPr>
          <w:rStyle w:val="Znakapoznpodarou"/>
          <w:rFonts w:ascii="Calibri" w:hAnsi="Calibri"/>
          <w:color w:val="0070C0"/>
          <w:sz w:val="24"/>
          <w:szCs w:val="24"/>
        </w:rPr>
        <w:footnoteReference w:id="30"/>
      </w:r>
      <w:bookmarkEnd w:id="51"/>
    </w:p>
    <w:p w:rsidR="00725B50" w:rsidRDefault="00725B50" w:rsidP="00725B50">
      <w:pPr>
        <w:rPr>
          <w:rFonts w:ascii="Calibri" w:hAnsi="Calibri"/>
        </w:rPr>
      </w:pPr>
      <w:r w:rsidRPr="00725B50">
        <w:rPr>
          <w:rFonts w:ascii="Calibri" w:hAnsi="Calibri"/>
        </w:rPr>
        <w:t>Mezi základní úkoly daňové politiky patří zajišťování růstu hrubého národního produktu, maximalizace zaměstnanosti a stability cen, usměrňování výše spotřeby, rozmístění sociálních prvků, podpor</w:t>
      </w:r>
      <w:r>
        <w:rPr>
          <w:rFonts w:ascii="Calibri" w:hAnsi="Calibri"/>
        </w:rPr>
        <w:t>a tok</w:t>
      </w:r>
      <w:r w:rsidRPr="00725B50">
        <w:rPr>
          <w:rFonts w:ascii="Calibri" w:hAnsi="Calibri"/>
        </w:rPr>
        <w:t xml:space="preserve">u zahraničního kapitálu a další. </w:t>
      </w:r>
    </w:p>
    <w:p w:rsidR="00725B50" w:rsidRDefault="00725B50" w:rsidP="00725B50">
      <w:pPr>
        <w:rPr>
          <w:rFonts w:ascii="Calibri" w:hAnsi="Calibri"/>
        </w:rPr>
      </w:pPr>
    </w:p>
    <w:p w:rsidR="00C4515D" w:rsidRDefault="00725B50" w:rsidP="00725B50">
      <w:pPr>
        <w:rPr>
          <w:rFonts w:ascii="Calibri" w:hAnsi="Calibri"/>
        </w:rPr>
      </w:pPr>
      <w:r w:rsidRPr="00725B50">
        <w:rPr>
          <w:rFonts w:ascii="Calibri" w:hAnsi="Calibri"/>
        </w:rPr>
        <w:t xml:space="preserve">Úspěšnost daňové politiky je závislá od daňového systému, který by měl být tvořen na základě daňových zásad. </w:t>
      </w:r>
    </w:p>
    <w:p w:rsidR="00725B50" w:rsidRPr="00C4515D" w:rsidRDefault="00C4515D" w:rsidP="00725B50">
      <w:pPr>
        <w:rPr>
          <w:rFonts w:ascii="Calibri" w:hAnsi="Calibri"/>
          <w:i/>
          <w:sz w:val="16"/>
        </w:rPr>
      </w:pPr>
      <w:r>
        <w:rPr>
          <w:rFonts w:ascii="Calibri" w:hAnsi="Calibri"/>
          <w:i/>
          <w:sz w:val="16"/>
        </w:rPr>
        <w:t>Dle Doc. Nahodila</w:t>
      </w:r>
    </w:p>
    <w:p w:rsidR="00725B50" w:rsidRPr="00725B50" w:rsidRDefault="00725B50" w:rsidP="00C4515D">
      <w:pPr>
        <w:tabs>
          <w:tab w:val="left" w:pos="426"/>
        </w:tabs>
        <w:rPr>
          <w:rFonts w:ascii="Calibri" w:hAnsi="Calibri"/>
        </w:rPr>
      </w:pPr>
      <w:r w:rsidRPr="00725B50">
        <w:rPr>
          <w:rFonts w:ascii="Calibri" w:hAnsi="Calibri"/>
        </w:rPr>
        <w:t>1.</w:t>
      </w:r>
      <w:r w:rsidRPr="00725B50">
        <w:rPr>
          <w:rFonts w:ascii="Calibri" w:hAnsi="Calibri"/>
        </w:rPr>
        <w:tab/>
        <w:t>zásady finančně – politické</w:t>
      </w:r>
    </w:p>
    <w:p w:rsidR="00725B50" w:rsidRPr="00725B50" w:rsidRDefault="00725B50" w:rsidP="009B6909">
      <w:pPr>
        <w:numPr>
          <w:ilvl w:val="0"/>
          <w:numId w:val="74"/>
        </w:numPr>
        <w:rPr>
          <w:rFonts w:ascii="Calibri" w:hAnsi="Calibri"/>
        </w:rPr>
      </w:pPr>
      <w:r w:rsidRPr="00725B50">
        <w:rPr>
          <w:rFonts w:ascii="Calibri" w:hAnsi="Calibri"/>
        </w:rPr>
        <w:t>dostatečnost</w:t>
      </w:r>
    </w:p>
    <w:p w:rsidR="00725B50" w:rsidRPr="00725B50" w:rsidRDefault="00725B50" w:rsidP="009B6909">
      <w:pPr>
        <w:numPr>
          <w:ilvl w:val="0"/>
          <w:numId w:val="74"/>
        </w:numPr>
        <w:rPr>
          <w:rFonts w:ascii="Calibri" w:hAnsi="Calibri"/>
        </w:rPr>
      </w:pPr>
      <w:r w:rsidRPr="00725B50">
        <w:rPr>
          <w:rFonts w:ascii="Calibri" w:hAnsi="Calibri"/>
        </w:rPr>
        <w:t>pružnost</w:t>
      </w:r>
    </w:p>
    <w:p w:rsidR="00725B50" w:rsidRPr="00725B50" w:rsidRDefault="00725B50" w:rsidP="009B6909">
      <w:pPr>
        <w:numPr>
          <w:ilvl w:val="0"/>
          <w:numId w:val="74"/>
        </w:numPr>
        <w:rPr>
          <w:rFonts w:ascii="Calibri" w:hAnsi="Calibri"/>
        </w:rPr>
      </w:pPr>
      <w:r w:rsidRPr="00725B50">
        <w:rPr>
          <w:rFonts w:ascii="Calibri" w:hAnsi="Calibri"/>
        </w:rPr>
        <w:t>odpovědnost</w:t>
      </w:r>
    </w:p>
    <w:p w:rsidR="00725B50" w:rsidRPr="00725B50" w:rsidRDefault="00725B50" w:rsidP="009B6909">
      <w:pPr>
        <w:numPr>
          <w:ilvl w:val="0"/>
          <w:numId w:val="74"/>
        </w:numPr>
        <w:rPr>
          <w:rFonts w:ascii="Calibri" w:hAnsi="Calibri"/>
        </w:rPr>
      </w:pPr>
      <w:r w:rsidRPr="00725B50">
        <w:rPr>
          <w:rFonts w:ascii="Calibri" w:hAnsi="Calibri"/>
        </w:rPr>
        <w:t>transparentnost</w:t>
      </w:r>
    </w:p>
    <w:p w:rsidR="00725B50" w:rsidRPr="00725B50" w:rsidRDefault="00725B50" w:rsidP="00C4515D">
      <w:pPr>
        <w:tabs>
          <w:tab w:val="left" w:pos="426"/>
        </w:tabs>
        <w:rPr>
          <w:rFonts w:ascii="Calibri" w:hAnsi="Calibri"/>
        </w:rPr>
      </w:pPr>
      <w:r w:rsidRPr="00725B50">
        <w:rPr>
          <w:rFonts w:ascii="Calibri" w:hAnsi="Calibri"/>
        </w:rPr>
        <w:t>2.</w:t>
      </w:r>
      <w:r w:rsidRPr="00725B50">
        <w:rPr>
          <w:rFonts w:ascii="Calibri" w:hAnsi="Calibri"/>
        </w:rPr>
        <w:tab/>
        <w:t>zásady národohospodářské</w:t>
      </w:r>
    </w:p>
    <w:p w:rsidR="00725B50" w:rsidRPr="00725B50" w:rsidRDefault="00725B50" w:rsidP="009B6909">
      <w:pPr>
        <w:numPr>
          <w:ilvl w:val="0"/>
          <w:numId w:val="75"/>
        </w:numPr>
        <w:rPr>
          <w:rFonts w:ascii="Calibri" w:hAnsi="Calibri"/>
        </w:rPr>
      </w:pPr>
      <w:r w:rsidRPr="00725B50">
        <w:rPr>
          <w:rFonts w:ascii="Calibri" w:hAnsi="Calibri"/>
        </w:rPr>
        <w:t>vhodnost objektu ke zdanění</w:t>
      </w:r>
    </w:p>
    <w:p w:rsidR="00725B50" w:rsidRPr="00725B50" w:rsidRDefault="00725B50" w:rsidP="009B6909">
      <w:pPr>
        <w:numPr>
          <w:ilvl w:val="0"/>
          <w:numId w:val="75"/>
        </w:numPr>
        <w:rPr>
          <w:rFonts w:ascii="Calibri" w:hAnsi="Calibri"/>
        </w:rPr>
      </w:pPr>
      <w:r w:rsidRPr="00725B50">
        <w:rPr>
          <w:rFonts w:ascii="Calibri" w:hAnsi="Calibri"/>
        </w:rPr>
        <w:t>jednoduchost správy daní</w:t>
      </w:r>
    </w:p>
    <w:p w:rsidR="00725B50" w:rsidRPr="00725B50" w:rsidRDefault="00725B50" w:rsidP="009B6909">
      <w:pPr>
        <w:numPr>
          <w:ilvl w:val="0"/>
          <w:numId w:val="75"/>
        </w:numPr>
        <w:rPr>
          <w:rFonts w:ascii="Calibri" w:hAnsi="Calibri"/>
        </w:rPr>
      </w:pPr>
      <w:r w:rsidRPr="00725B50">
        <w:rPr>
          <w:rFonts w:ascii="Calibri" w:hAnsi="Calibri"/>
        </w:rPr>
        <w:t>ek</w:t>
      </w:r>
      <w:r w:rsidR="00C4515D">
        <w:rPr>
          <w:rFonts w:ascii="Calibri" w:hAnsi="Calibri"/>
        </w:rPr>
        <w:t>o</w:t>
      </w:r>
      <w:r w:rsidRPr="00725B50">
        <w:rPr>
          <w:rFonts w:ascii="Calibri" w:hAnsi="Calibri"/>
        </w:rPr>
        <w:t>nomická efektivnost</w:t>
      </w:r>
    </w:p>
    <w:p w:rsidR="00725B50" w:rsidRPr="00725B50" w:rsidRDefault="00C4515D" w:rsidP="009B6909">
      <w:pPr>
        <w:numPr>
          <w:ilvl w:val="0"/>
          <w:numId w:val="75"/>
        </w:numPr>
        <w:rPr>
          <w:rFonts w:ascii="Calibri" w:hAnsi="Calibri"/>
        </w:rPr>
      </w:pPr>
      <w:r>
        <w:rPr>
          <w:rFonts w:ascii="Calibri" w:hAnsi="Calibri"/>
        </w:rPr>
        <w:t>věcná a osobní daňová únos</w:t>
      </w:r>
      <w:r w:rsidR="00725B50" w:rsidRPr="00725B50">
        <w:rPr>
          <w:rFonts w:ascii="Calibri" w:hAnsi="Calibri"/>
        </w:rPr>
        <w:t>nost</w:t>
      </w:r>
    </w:p>
    <w:p w:rsidR="00725B50" w:rsidRPr="00725B50" w:rsidRDefault="00725B50" w:rsidP="00C4515D">
      <w:pPr>
        <w:tabs>
          <w:tab w:val="left" w:pos="426"/>
        </w:tabs>
        <w:rPr>
          <w:rFonts w:ascii="Calibri" w:hAnsi="Calibri"/>
        </w:rPr>
      </w:pPr>
      <w:r w:rsidRPr="00725B50">
        <w:rPr>
          <w:rFonts w:ascii="Calibri" w:hAnsi="Calibri"/>
        </w:rPr>
        <w:t>3.</w:t>
      </w:r>
      <w:r w:rsidRPr="00725B50">
        <w:rPr>
          <w:rFonts w:ascii="Calibri" w:hAnsi="Calibri"/>
        </w:rPr>
        <w:tab/>
        <w:t>zásady morální</w:t>
      </w:r>
    </w:p>
    <w:p w:rsidR="00725B50" w:rsidRPr="00725B50" w:rsidRDefault="00725B50" w:rsidP="009B6909">
      <w:pPr>
        <w:numPr>
          <w:ilvl w:val="0"/>
          <w:numId w:val="76"/>
        </w:numPr>
        <w:rPr>
          <w:rFonts w:ascii="Calibri" w:hAnsi="Calibri"/>
        </w:rPr>
      </w:pPr>
      <w:r w:rsidRPr="00725B50">
        <w:rPr>
          <w:rFonts w:ascii="Calibri" w:hAnsi="Calibri"/>
        </w:rPr>
        <w:t>úměrnost</w:t>
      </w:r>
    </w:p>
    <w:p w:rsidR="00725B50" w:rsidRPr="00725B50" w:rsidRDefault="00725B50" w:rsidP="009B6909">
      <w:pPr>
        <w:numPr>
          <w:ilvl w:val="0"/>
          <w:numId w:val="76"/>
        </w:numPr>
        <w:rPr>
          <w:rFonts w:ascii="Calibri" w:hAnsi="Calibri"/>
        </w:rPr>
      </w:pPr>
      <w:r w:rsidRPr="00725B50">
        <w:rPr>
          <w:rFonts w:ascii="Calibri" w:hAnsi="Calibri"/>
        </w:rPr>
        <w:t>všeobecnost zdanění</w:t>
      </w:r>
    </w:p>
    <w:p w:rsidR="00695FB4" w:rsidRPr="0048277E" w:rsidRDefault="00725B50" w:rsidP="009B6909">
      <w:pPr>
        <w:numPr>
          <w:ilvl w:val="0"/>
          <w:numId w:val="76"/>
        </w:numPr>
        <w:rPr>
          <w:rFonts w:ascii="Calibri" w:hAnsi="Calibri"/>
        </w:rPr>
      </w:pPr>
      <w:r w:rsidRPr="00725B50">
        <w:rPr>
          <w:rFonts w:ascii="Calibri" w:hAnsi="Calibri"/>
        </w:rPr>
        <w:t>solidnost v přístupu</w:t>
      </w:r>
      <w:r w:rsidR="00695FB4" w:rsidRPr="0048277E">
        <w:rPr>
          <w:rFonts w:ascii="Calibri" w:hAnsi="Calibri"/>
        </w:rPr>
        <w:t xml:space="preserve"> </w:t>
      </w:r>
    </w:p>
    <w:p w:rsidR="00695FB4" w:rsidRPr="0048277E" w:rsidRDefault="00695FB4">
      <w:pPr>
        <w:rPr>
          <w:rFonts w:ascii="Calibri" w:hAnsi="Calibri"/>
        </w:rPr>
      </w:pPr>
    </w:p>
    <w:p w:rsidR="00695FB4" w:rsidRPr="0048277E" w:rsidRDefault="00695FB4">
      <w:pPr>
        <w:jc w:val="both"/>
        <w:rPr>
          <w:rFonts w:ascii="Calibri" w:hAnsi="Calibri"/>
        </w:rPr>
      </w:pPr>
      <w:r w:rsidRPr="0048277E">
        <w:rPr>
          <w:rFonts w:ascii="Calibri" w:hAnsi="Calibri"/>
        </w:rPr>
        <w:t xml:space="preserve">dobrý daňový systém by se měl vyznačovat těmito </w:t>
      </w:r>
      <w:r w:rsidRPr="0048277E">
        <w:rPr>
          <w:rFonts w:ascii="Calibri" w:hAnsi="Calibri"/>
          <w:b/>
        </w:rPr>
        <w:t>rysy</w:t>
      </w:r>
      <w:r w:rsidRPr="0048277E">
        <w:rPr>
          <w:rFonts w:ascii="Calibri" w:hAnsi="Calibri"/>
        </w:rPr>
        <w:t>:</w:t>
      </w:r>
    </w:p>
    <w:p w:rsidR="003258E3" w:rsidRPr="003258E3" w:rsidRDefault="00695FB4" w:rsidP="009B6909">
      <w:pPr>
        <w:numPr>
          <w:ilvl w:val="0"/>
          <w:numId w:val="78"/>
        </w:numPr>
        <w:jc w:val="both"/>
        <w:rPr>
          <w:rFonts w:ascii="Calibri" w:hAnsi="Calibri"/>
        </w:rPr>
      </w:pPr>
      <w:r w:rsidRPr="0048277E">
        <w:rPr>
          <w:rFonts w:ascii="Calibri" w:hAnsi="Calibri"/>
          <w:b/>
        </w:rPr>
        <w:t>spravedlností</w:t>
      </w:r>
    </w:p>
    <w:p w:rsidR="00695FB4" w:rsidRPr="0048277E" w:rsidRDefault="00695FB4" w:rsidP="009B6909">
      <w:pPr>
        <w:numPr>
          <w:ilvl w:val="1"/>
          <w:numId w:val="78"/>
        </w:numPr>
        <w:jc w:val="both"/>
        <w:rPr>
          <w:rFonts w:ascii="Calibri" w:hAnsi="Calibri"/>
        </w:rPr>
      </w:pPr>
      <w:r w:rsidRPr="0048277E">
        <w:rPr>
          <w:rFonts w:ascii="Calibri" w:hAnsi="Calibri"/>
        </w:rPr>
        <w:t>daňový systém by měl být spravedlivý v přístupech k rozdílným jednotlivcům</w:t>
      </w:r>
    </w:p>
    <w:p w:rsidR="003258E3" w:rsidRPr="003258E3" w:rsidRDefault="00695FB4" w:rsidP="009B6909">
      <w:pPr>
        <w:numPr>
          <w:ilvl w:val="0"/>
          <w:numId w:val="78"/>
        </w:numPr>
        <w:jc w:val="both"/>
        <w:rPr>
          <w:rFonts w:ascii="Calibri" w:hAnsi="Calibri"/>
        </w:rPr>
      </w:pPr>
      <w:r w:rsidRPr="0048277E">
        <w:rPr>
          <w:rFonts w:ascii="Calibri" w:hAnsi="Calibri"/>
          <w:b/>
        </w:rPr>
        <w:t>ekonomickou efektivností</w:t>
      </w:r>
    </w:p>
    <w:p w:rsidR="00695FB4" w:rsidRPr="0048277E" w:rsidRDefault="00695FB4" w:rsidP="009B6909">
      <w:pPr>
        <w:numPr>
          <w:ilvl w:val="1"/>
          <w:numId w:val="78"/>
        </w:numPr>
        <w:jc w:val="both"/>
        <w:rPr>
          <w:rFonts w:ascii="Calibri" w:hAnsi="Calibri"/>
        </w:rPr>
      </w:pPr>
      <w:r w:rsidRPr="0048277E">
        <w:rPr>
          <w:rFonts w:ascii="Calibri" w:hAnsi="Calibri"/>
        </w:rPr>
        <w:t>daňový systém by neměl být v rozporu s efektivní alokací zdrojů, což ovšem může v interpretaci liberálů znamenat, že má být zcela neutrální, kdežto v interpretaci jiných ekonomických škol z toho plyne používání daní, jako nástroje ekonomického řízení, které zabrání projevům selhání trhu; každopádně by měly co nejméně odrazovat poplatníky od pracovního úsilí, podnikat, ochoty spořit apod.</w:t>
      </w:r>
    </w:p>
    <w:p w:rsidR="003258E3" w:rsidRPr="003258E3" w:rsidRDefault="00695FB4" w:rsidP="009B6909">
      <w:pPr>
        <w:numPr>
          <w:ilvl w:val="0"/>
          <w:numId w:val="78"/>
        </w:numPr>
        <w:jc w:val="both"/>
        <w:rPr>
          <w:rFonts w:ascii="Calibri" w:hAnsi="Calibri"/>
        </w:rPr>
      </w:pPr>
      <w:r w:rsidRPr="0048277E">
        <w:rPr>
          <w:rFonts w:ascii="Calibri" w:hAnsi="Calibri"/>
          <w:b/>
        </w:rPr>
        <w:t>administrativní jednoduchostí</w:t>
      </w:r>
    </w:p>
    <w:p w:rsidR="00695FB4" w:rsidRPr="0048277E" w:rsidRDefault="00695FB4" w:rsidP="009B6909">
      <w:pPr>
        <w:numPr>
          <w:ilvl w:val="1"/>
          <w:numId w:val="78"/>
        </w:numPr>
        <w:jc w:val="both"/>
        <w:rPr>
          <w:rFonts w:ascii="Calibri" w:hAnsi="Calibri"/>
        </w:rPr>
      </w:pPr>
      <w:r w:rsidRPr="0048277E">
        <w:rPr>
          <w:rFonts w:ascii="Calibri" w:hAnsi="Calibri"/>
        </w:rPr>
        <w:t>daňový systém by měl být jednoduchý a relativně nenákladný z hlediska správy</w:t>
      </w:r>
    </w:p>
    <w:p w:rsidR="003258E3" w:rsidRPr="003258E3" w:rsidRDefault="00695FB4" w:rsidP="009B6909">
      <w:pPr>
        <w:numPr>
          <w:ilvl w:val="0"/>
          <w:numId w:val="78"/>
        </w:numPr>
        <w:jc w:val="both"/>
        <w:rPr>
          <w:rFonts w:ascii="Calibri" w:hAnsi="Calibri"/>
        </w:rPr>
      </w:pPr>
      <w:r w:rsidRPr="0048277E">
        <w:rPr>
          <w:rFonts w:ascii="Calibri" w:hAnsi="Calibri"/>
          <w:b/>
        </w:rPr>
        <w:t>flexibilitou</w:t>
      </w:r>
    </w:p>
    <w:p w:rsidR="00695FB4" w:rsidRPr="0048277E" w:rsidRDefault="00695FB4" w:rsidP="009B6909">
      <w:pPr>
        <w:numPr>
          <w:ilvl w:val="1"/>
          <w:numId w:val="78"/>
        </w:numPr>
        <w:jc w:val="both"/>
        <w:rPr>
          <w:rFonts w:ascii="Calibri" w:hAnsi="Calibri"/>
        </w:rPr>
      </w:pPr>
      <w:r w:rsidRPr="0048277E">
        <w:rPr>
          <w:rFonts w:ascii="Calibri" w:hAnsi="Calibri"/>
        </w:rPr>
        <w:t>systém by měl být schopen se snadno (v některých případech automaticky) přizpůsobovat změně ekonomických podmínek</w:t>
      </w:r>
    </w:p>
    <w:p w:rsidR="003258E3" w:rsidRPr="003258E3" w:rsidRDefault="00695FB4" w:rsidP="009B6909">
      <w:pPr>
        <w:numPr>
          <w:ilvl w:val="0"/>
          <w:numId w:val="78"/>
        </w:numPr>
        <w:jc w:val="both"/>
        <w:rPr>
          <w:rFonts w:ascii="Calibri" w:hAnsi="Calibri"/>
        </w:rPr>
      </w:pPr>
      <w:r w:rsidRPr="0048277E">
        <w:rPr>
          <w:rFonts w:ascii="Calibri" w:hAnsi="Calibri"/>
          <w:b/>
        </w:rPr>
        <w:t>"správným" působením na makroekonomické agregáty</w:t>
      </w:r>
    </w:p>
    <w:p w:rsidR="00695FB4" w:rsidRPr="0048277E" w:rsidRDefault="00695FB4" w:rsidP="009B6909">
      <w:pPr>
        <w:numPr>
          <w:ilvl w:val="1"/>
          <w:numId w:val="78"/>
        </w:numPr>
        <w:jc w:val="both"/>
        <w:rPr>
          <w:rFonts w:ascii="Calibri" w:hAnsi="Calibri"/>
        </w:rPr>
      </w:pPr>
      <w:r w:rsidRPr="0048277E">
        <w:rPr>
          <w:rFonts w:ascii="Calibri" w:hAnsi="Calibri"/>
        </w:rPr>
        <w:t>daňová politika bývá používána jako součást fiskální politiky v zájmu stabilního vývoje ekonomiky, některé daně mohou fungovat velmi dobře jako tzv. vestavěné stabilizátory</w:t>
      </w:r>
      <w:r w:rsidR="00760B4E">
        <w:rPr>
          <w:rStyle w:val="Znakapoznpodarou"/>
          <w:rFonts w:ascii="Calibri" w:hAnsi="Calibri"/>
        </w:rPr>
        <w:footnoteReference w:id="31"/>
      </w:r>
    </w:p>
    <w:p w:rsidR="003258E3" w:rsidRPr="003258E3" w:rsidRDefault="00695FB4" w:rsidP="009B6909">
      <w:pPr>
        <w:numPr>
          <w:ilvl w:val="0"/>
          <w:numId w:val="78"/>
        </w:numPr>
        <w:jc w:val="both"/>
        <w:rPr>
          <w:rFonts w:ascii="Calibri" w:hAnsi="Calibri"/>
        </w:rPr>
      </w:pPr>
      <w:r w:rsidRPr="0048277E">
        <w:rPr>
          <w:rFonts w:ascii="Calibri" w:hAnsi="Calibri"/>
          <w:b/>
        </w:rPr>
        <w:t>politickou průhledností a právní perfektností</w:t>
      </w:r>
    </w:p>
    <w:p w:rsidR="00695FB4" w:rsidRPr="0048277E" w:rsidRDefault="00695FB4" w:rsidP="009B6909">
      <w:pPr>
        <w:numPr>
          <w:ilvl w:val="1"/>
          <w:numId w:val="78"/>
        </w:numPr>
        <w:jc w:val="both"/>
        <w:rPr>
          <w:rFonts w:ascii="Calibri" w:hAnsi="Calibri"/>
        </w:rPr>
      </w:pPr>
      <w:r w:rsidRPr="0048277E">
        <w:rPr>
          <w:rFonts w:ascii="Calibri" w:hAnsi="Calibri"/>
        </w:rPr>
        <w:t>daňový systém by měl být vytvářen tak, aby jednotlivec věděl, na co platí, neboť pak může politický systém bezprostředněji odrážet preference těchto jednotlivců; vláda by se pokud možno měla vyvarovat skrytých forem zdanění.</w:t>
      </w:r>
    </w:p>
    <w:p w:rsidR="00695FB4" w:rsidRPr="0048277E" w:rsidRDefault="00695FB4">
      <w:pPr>
        <w:jc w:val="both"/>
        <w:rPr>
          <w:rFonts w:ascii="Calibri" w:hAnsi="Calibri"/>
        </w:rPr>
      </w:pPr>
    </w:p>
    <w:p w:rsidR="00695FB4" w:rsidRPr="00FB015B" w:rsidRDefault="00695FB4">
      <w:pPr>
        <w:pStyle w:val="Nadpis1"/>
        <w:rPr>
          <w:rFonts w:ascii="Calibri" w:hAnsi="Calibri"/>
          <w:color w:val="0070C0"/>
          <w:sz w:val="24"/>
          <w:szCs w:val="24"/>
        </w:rPr>
      </w:pPr>
      <w:r w:rsidRPr="0048277E">
        <w:rPr>
          <w:rFonts w:ascii="Calibri" w:hAnsi="Calibri"/>
        </w:rPr>
        <w:br w:type="page"/>
      </w:r>
      <w:bookmarkStart w:id="52" w:name="_Toc278699485"/>
      <w:r w:rsidRPr="00FB015B">
        <w:rPr>
          <w:rFonts w:ascii="Calibri" w:hAnsi="Calibri"/>
          <w:color w:val="0070C0"/>
          <w:sz w:val="24"/>
          <w:szCs w:val="24"/>
        </w:rPr>
        <w:lastRenderedPageBreak/>
        <w:t>23b</w:t>
      </w:r>
      <w:r w:rsidRPr="00FB015B">
        <w:rPr>
          <w:rFonts w:ascii="Calibri" w:hAnsi="Calibri"/>
          <w:color w:val="0070C0"/>
          <w:sz w:val="24"/>
          <w:szCs w:val="24"/>
        </w:rPr>
        <w:tab/>
        <w:t>Dlouhodobé a krátkodobé úvěrové příjmy</w:t>
      </w:r>
      <w:r w:rsidR="00C61653">
        <w:rPr>
          <w:rStyle w:val="Znakapoznpodarou"/>
          <w:rFonts w:ascii="Calibri" w:hAnsi="Calibri"/>
          <w:color w:val="0070C0"/>
          <w:sz w:val="24"/>
          <w:szCs w:val="24"/>
        </w:rPr>
        <w:footnoteReference w:id="32"/>
      </w:r>
      <w:bookmarkEnd w:id="52"/>
    </w:p>
    <w:p w:rsidR="00695FB4" w:rsidRPr="0048277E" w:rsidRDefault="00695FB4">
      <w:pPr>
        <w:jc w:val="both"/>
        <w:rPr>
          <w:rFonts w:ascii="Calibri" w:hAnsi="Calibri"/>
          <w:iCs/>
        </w:rPr>
      </w:pPr>
    </w:p>
    <w:p w:rsidR="00695FB4" w:rsidRPr="005E3F17" w:rsidRDefault="005E3F17" w:rsidP="005E3F17">
      <w:pPr>
        <w:rPr>
          <w:rFonts w:ascii="Calibri" w:hAnsi="Calibri"/>
        </w:rPr>
      </w:pPr>
      <w:r>
        <w:rPr>
          <w:rFonts w:ascii="Calibri" w:eastAsia="Calibri" w:hAnsi="Calibri"/>
        </w:rPr>
        <w:t>Začít otázkou 8b - tabulkou</w:t>
      </w:r>
    </w:p>
    <w:p w:rsidR="00695FB4" w:rsidRPr="0048277E" w:rsidRDefault="00695FB4">
      <w:pPr>
        <w:jc w:val="both"/>
        <w:rPr>
          <w:rFonts w:ascii="Calibri" w:hAnsi="Calibri"/>
          <w:sz w:val="24"/>
          <w:szCs w:val="24"/>
        </w:rPr>
      </w:pPr>
    </w:p>
    <w:p w:rsidR="00695FB4" w:rsidRDefault="006D7691" w:rsidP="006D7691">
      <w:pPr>
        <w:jc w:val="both"/>
        <w:rPr>
          <w:rFonts w:ascii="Calibri" w:eastAsia="Calibri" w:hAnsi="Calibri"/>
        </w:rPr>
      </w:pPr>
      <w:r>
        <w:rPr>
          <w:rFonts w:ascii="Calibri" w:eastAsia="Calibri" w:hAnsi="Calibri"/>
        </w:rPr>
        <w:t>Veřejné</w:t>
      </w:r>
      <w:r w:rsidR="00695FB4" w:rsidRPr="0048277E">
        <w:rPr>
          <w:rFonts w:ascii="Calibri" w:eastAsia="Calibri" w:hAnsi="Calibri"/>
        </w:rPr>
        <w:t xml:space="preserve"> úvěrov</w:t>
      </w:r>
      <w:r>
        <w:rPr>
          <w:rFonts w:ascii="Calibri" w:eastAsia="Calibri" w:hAnsi="Calibri"/>
        </w:rPr>
        <w:t>é</w:t>
      </w:r>
      <w:r w:rsidR="00695FB4" w:rsidRPr="0048277E">
        <w:rPr>
          <w:rFonts w:ascii="Calibri" w:eastAsia="Calibri" w:hAnsi="Calibri"/>
        </w:rPr>
        <w:t xml:space="preserve"> příj</w:t>
      </w:r>
      <w:r>
        <w:rPr>
          <w:rFonts w:ascii="Calibri" w:eastAsia="Calibri" w:hAnsi="Calibri"/>
        </w:rPr>
        <w:t>my z časového hlediska</w:t>
      </w:r>
      <w:r w:rsidR="00695FB4" w:rsidRPr="0048277E">
        <w:rPr>
          <w:rFonts w:ascii="Calibri" w:eastAsia="Calibri" w:hAnsi="Calibri"/>
        </w:rPr>
        <w:t>:</w:t>
      </w:r>
    </w:p>
    <w:p w:rsidR="005E3F17" w:rsidRPr="00397241" w:rsidRDefault="00695FB4" w:rsidP="009B6909">
      <w:pPr>
        <w:pStyle w:val="Odstavecseseznamem"/>
        <w:numPr>
          <w:ilvl w:val="0"/>
          <w:numId w:val="103"/>
        </w:numPr>
        <w:spacing w:line="240" w:lineRule="auto"/>
        <w:jc w:val="both"/>
        <w:rPr>
          <w:rFonts w:cs="Arial"/>
          <w:sz w:val="20"/>
          <w:szCs w:val="20"/>
        </w:rPr>
      </w:pPr>
      <w:r w:rsidRPr="0048277E">
        <w:rPr>
          <w:rFonts w:cs="Arial"/>
          <w:b/>
          <w:sz w:val="20"/>
          <w:szCs w:val="20"/>
        </w:rPr>
        <w:t xml:space="preserve">Krátkodobé </w:t>
      </w:r>
      <w:r w:rsidRPr="00397241">
        <w:rPr>
          <w:rFonts w:cs="Arial"/>
          <w:sz w:val="20"/>
          <w:szCs w:val="20"/>
        </w:rPr>
        <w:t>příjmy</w:t>
      </w:r>
      <w:r w:rsidR="00397241">
        <w:rPr>
          <w:rFonts w:cs="Arial"/>
          <w:b/>
          <w:sz w:val="20"/>
          <w:szCs w:val="20"/>
        </w:rPr>
        <w:t xml:space="preserve"> </w:t>
      </w:r>
      <w:r w:rsidR="00397241">
        <w:rPr>
          <w:rFonts w:cs="Arial"/>
          <w:sz w:val="20"/>
          <w:szCs w:val="20"/>
        </w:rPr>
        <w:t>= doba splatnosti &lt; 1 rok</w:t>
      </w:r>
    </w:p>
    <w:p w:rsidR="00397241" w:rsidRPr="005E3F17" w:rsidRDefault="00397241" w:rsidP="009B6909">
      <w:pPr>
        <w:pStyle w:val="Odstavecseseznamem"/>
        <w:numPr>
          <w:ilvl w:val="0"/>
          <w:numId w:val="103"/>
        </w:numPr>
        <w:spacing w:line="240" w:lineRule="auto"/>
        <w:jc w:val="both"/>
        <w:rPr>
          <w:rFonts w:cs="Arial"/>
          <w:sz w:val="20"/>
          <w:szCs w:val="20"/>
        </w:rPr>
      </w:pPr>
      <w:r>
        <w:rPr>
          <w:rFonts w:cs="Arial"/>
          <w:b/>
          <w:sz w:val="20"/>
          <w:szCs w:val="20"/>
        </w:rPr>
        <w:t xml:space="preserve">Dlouhodobé </w:t>
      </w:r>
      <w:r w:rsidRPr="00397241">
        <w:rPr>
          <w:rFonts w:cs="Arial"/>
          <w:sz w:val="20"/>
          <w:szCs w:val="20"/>
        </w:rPr>
        <w:t>příjmy</w:t>
      </w:r>
      <w:r>
        <w:rPr>
          <w:rFonts w:cs="Arial"/>
          <w:b/>
          <w:sz w:val="20"/>
          <w:szCs w:val="20"/>
        </w:rPr>
        <w:t xml:space="preserve"> </w:t>
      </w:r>
      <w:r>
        <w:rPr>
          <w:rFonts w:cs="Arial"/>
          <w:sz w:val="20"/>
          <w:szCs w:val="20"/>
        </w:rPr>
        <w:t>= doba splatnosti &gt; 1 rok</w:t>
      </w:r>
    </w:p>
    <w:p w:rsidR="00456F15" w:rsidRDefault="00456F15" w:rsidP="00397241">
      <w:pPr>
        <w:pStyle w:val="Odstavecseseznamem"/>
        <w:spacing w:line="240" w:lineRule="auto"/>
        <w:ind w:left="0"/>
        <w:jc w:val="both"/>
        <w:rPr>
          <w:rFonts w:cs="Arial"/>
          <w:sz w:val="20"/>
          <w:szCs w:val="20"/>
        </w:rPr>
      </w:pPr>
    </w:p>
    <w:p w:rsidR="00397241" w:rsidRDefault="00397241" w:rsidP="00397241">
      <w:pPr>
        <w:pStyle w:val="Odstavecseseznamem"/>
        <w:spacing w:line="240" w:lineRule="auto"/>
        <w:ind w:left="0"/>
        <w:jc w:val="both"/>
        <w:rPr>
          <w:rFonts w:cs="Arial"/>
          <w:sz w:val="20"/>
          <w:szCs w:val="20"/>
        </w:rPr>
      </w:pPr>
      <w:r>
        <w:rPr>
          <w:rFonts w:cs="Arial"/>
          <w:sz w:val="20"/>
          <w:szCs w:val="20"/>
        </w:rPr>
        <w:t>Veřejné úvěrové příjmy z regionálního hlediska:</w:t>
      </w:r>
    </w:p>
    <w:p w:rsidR="00397241" w:rsidRPr="00456F15" w:rsidRDefault="00397241" w:rsidP="009B6909">
      <w:pPr>
        <w:pStyle w:val="Odstavecseseznamem"/>
        <w:numPr>
          <w:ilvl w:val="0"/>
          <w:numId w:val="104"/>
        </w:numPr>
        <w:spacing w:line="240" w:lineRule="auto"/>
        <w:jc w:val="both"/>
        <w:rPr>
          <w:rFonts w:cs="Arial"/>
          <w:sz w:val="20"/>
          <w:szCs w:val="20"/>
        </w:rPr>
      </w:pPr>
      <w:r>
        <w:rPr>
          <w:rFonts w:cs="Arial"/>
          <w:sz w:val="20"/>
          <w:szCs w:val="20"/>
        </w:rPr>
        <w:t xml:space="preserve">Podle vystavovatele – </w:t>
      </w:r>
      <w:r w:rsidRPr="00397241">
        <w:rPr>
          <w:rFonts w:cs="Arial"/>
          <w:b/>
          <w:sz w:val="20"/>
          <w:szCs w:val="20"/>
        </w:rPr>
        <w:t>státní</w:t>
      </w:r>
      <w:r>
        <w:rPr>
          <w:rFonts w:cs="Arial"/>
          <w:sz w:val="20"/>
          <w:szCs w:val="20"/>
        </w:rPr>
        <w:t xml:space="preserve"> nebo </w:t>
      </w:r>
      <w:r w:rsidRPr="00397241">
        <w:rPr>
          <w:rFonts w:cs="Arial"/>
          <w:b/>
          <w:sz w:val="20"/>
          <w:szCs w:val="20"/>
        </w:rPr>
        <w:t>komunální</w:t>
      </w:r>
    </w:p>
    <w:p w:rsidR="00456F15" w:rsidRDefault="00456F15" w:rsidP="009B6909">
      <w:pPr>
        <w:pStyle w:val="Odstavecseseznamem"/>
        <w:numPr>
          <w:ilvl w:val="1"/>
          <w:numId w:val="104"/>
        </w:numPr>
        <w:spacing w:line="240" w:lineRule="auto"/>
        <w:jc w:val="both"/>
        <w:rPr>
          <w:rFonts w:cs="Arial"/>
          <w:sz w:val="20"/>
          <w:szCs w:val="20"/>
        </w:rPr>
      </w:pPr>
      <w:r>
        <w:rPr>
          <w:rFonts w:cs="Arial"/>
          <w:b/>
          <w:sz w:val="20"/>
          <w:szCs w:val="20"/>
        </w:rPr>
        <w:t xml:space="preserve">Dluhopisy </w:t>
      </w:r>
      <w:r w:rsidRPr="00456F15">
        <w:rPr>
          <w:rFonts w:cs="Arial"/>
          <w:sz w:val="20"/>
          <w:szCs w:val="20"/>
        </w:rPr>
        <w:t>nebo</w:t>
      </w:r>
      <w:r>
        <w:rPr>
          <w:rFonts w:cs="Arial"/>
          <w:b/>
          <w:sz w:val="20"/>
          <w:szCs w:val="20"/>
        </w:rPr>
        <w:t xml:space="preserve"> úvěry</w:t>
      </w:r>
    </w:p>
    <w:p w:rsidR="00397241" w:rsidRDefault="00397241" w:rsidP="00397241">
      <w:pPr>
        <w:pStyle w:val="Odstavecseseznamem"/>
        <w:spacing w:line="240" w:lineRule="auto"/>
        <w:ind w:left="0"/>
        <w:jc w:val="both"/>
        <w:rPr>
          <w:rFonts w:cs="Arial"/>
          <w:sz w:val="20"/>
          <w:szCs w:val="20"/>
        </w:rPr>
      </w:pPr>
    </w:p>
    <w:p w:rsidR="00456F15" w:rsidRDefault="00456F15" w:rsidP="00397241">
      <w:pPr>
        <w:pStyle w:val="Odstavecseseznamem"/>
        <w:spacing w:line="240" w:lineRule="auto"/>
        <w:ind w:left="0"/>
        <w:jc w:val="both"/>
        <w:rPr>
          <w:rFonts w:cs="Arial"/>
          <w:sz w:val="20"/>
          <w:szCs w:val="20"/>
        </w:rPr>
      </w:pPr>
    </w:p>
    <w:p w:rsidR="00397241" w:rsidRDefault="00397241" w:rsidP="00397241">
      <w:pPr>
        <w:pStyle w:val="Odstavecseseznamem"/>
        <w:spacing w:line="240" w:lineRule="auto"/>
        <w:ind w:left="0"/>
        <w:jc w:val="both"/>
        <w:rPr>
          <w:rFonts w:cs="Arial"/>
          <w:sz w:val="20"/>
          <w:szCs w:val="20"/>
        </w:rPr>
      </w:pPr>
      <w:r>
        <w:rPr>
          <w:rFonts w:cs="Arial"/>
          <w:sz w:val="20"/>
          <w:szCs w:val="20"/>
        </w:rPr>
        <w:t>zákon č. 190/2004 Sb., o dluhopisech</w:t>
      </w:r>
      <w:r w:rsidR="007730DB">
        <w:rPr>
          <w:rFonts w:cs="Arial"/>
          <w:sz w:val="20"/>
          <w:szCs w:val="20"/>
        </w:rPr>
        <w:t xml:space="preserve"> + zákon 591/1992 Sb, o cenných papírech</w:t>
      </w:r>
    </w:p>
    <w:p w:rsidR="007730DB" w:rsidRDefault="007730DB" w:rsidP="00456F15">
      <w:pPr>
        <w:pStyle w:val="Odstavecseseznamem"/>
        <w:spacing w:line="240" w:lineRule="auto"/>
        <w:ind w:left="0"/>
        <w:jc w:val="both"/>
        <w:rPr>
          <w:rFonts w:cs="Arial"/>
          <w:sz w:val="20"/>
          <w:szCs w:val="20"/>
        </w:rPr>
      </w:pPr>
    </w:p>
    <w:p w:rsidR="007730DB" w:rsidRDefault="007730DB" w:rsidP="00456F15">
      <w:pPr>
        <w:pStyle w:val="Odstavecseseznamem"/>
        <w:spacing w:line="240" w:lineRule="auto"/>
        <w:ind w:left="0"/>
        <w:jc w:val="both"/>
        <w:rPr>
          <w:rFonts w:cs="Arial"/>
          <w:sz w:val="20"/>
          <w:szCs w:val="20"/>
        </w:rPr>
      </w:pPr>
      <w:r>
        <w:rPr>
          <w:rFonts w:cs="Arial"/>
          <w:sz w:val="20"/>
          <w:szCs w:val="20"/>
        </w:rPr>
        <w:t>pojmy:</w:t>
      </w:r>
    </w:p>
    <w:p w:rsidR="00397241" w:rsidRPr="00397241" w:rsidRDefault="00397241" w:rsidP="00456F15">
      <w:pPr>
        <w:pStyle w:val="Odstavecseseznamem"/>
        <w:spacing w:line="240" w:lineRule="auto"/>
        <w:ind w:left="0"/>
        <w:jc w:val="both"/>
        <w:rPr>
          <w:rStyle w:val="popis1"/>
          <w:rFonts w:cs="Arial"/>
          <w:sz w:val="20"/>
          <w:szCs w:val="20"/>
        </w:rPr>
      </w:pPr>
      <w:r w:rsidRPr="007730DB">
        <w:rPr>
          <w:rFonts w:cs="Arial"/>
          <w:b/>
          <w:sz w:val="20"/>
          <w:szCs w:val="20"/>
        </w:rPr>
        <w:t>dluhopis</w:t>
      </w:r>
      <w:r>
        <w:rPr>
          <w:rFonts w:cs="Arial"/>
          <w:sz w:val="20"/>
          <w:szCs w:val="20"/>
        </w:rPr>
        <w:t xml:space="preserve"> (státní obligace) = </w:t>
      </w:r>
      <w:r w:rsidRPr="0048277E">
        <w:rPr>
          <w:rStyle w:val="popis1"/>
          <w:rFonts w:cs="Arial"/>
          <w:color w:val="000000"/>
          <w:sz w:val="20"/>
          <w:szCs w:val="20"/>
        </w:rPr>
        <w:t>zastupitelný cenný papír, s nímž je spojeno právo na splacení dlužné částky</w:t>
      </w:r>
      <w:r>
        <w:rPr>
          <w:rStyle w:val="popis1"/>
          <w:rFonts w:cs="Arial"/>
          <w:color w:val="000000"/>
          <w:sz w:val="20"/>
          <w:szCs w:val="20"/>
        </w:rPr>
        <w:t xml:space="preserve"> </w:t>
      </w:r>
      <w:r w:rsidRPr="0048277E">
        <w:rPr>
          <w:rStyle w:val="popis1"/>
          <w:rFonts w:cs="Arial"/>
          <w:color w:val="000000"/>
          <w:sz w:val="20"/>
          <w:szCs w:val="20"/>
        </w:rPr>
        <w:t xml:space="preserve">a povinnost emitenta </w:t>
      </w:r>
      <w:r>
        <w:rPr>
          <w:rStyle w:val="popis1"/>
          <w:rFonts w:cs="Arial"/>
          <w:color w:val="000000"/>
          <w:sz w:val="20"/>
          <w:szCs w:val="20"/>
        </w:rPr>
        <w:t xml:space="preserve">(vystavovatele) </w:t>
      </w:r>
      <w:r w:rsidRPr="0048277E">
        <w:rPr>
          <w:rStyle w:val="popis1"/>
          <w:rFonts w:cs="Arial"/>
          <w:color w:val="000000"/>
          <w:sz w:val="20"/>
          <w:szCs w:val="20"/>
        </w:rPr>
        <w:t>toto právo uspokojit</w:t>
      </w:r>
    </w:p>
    <w:p w:rsidR="00397241" w:rsidRDefault="00397241" w:rsidP="009B6909">
      <w:pPr>
        <w:pStyle w:val="Odstavecseseznamem"/>
        <w:numPr>
          <w:ilvl w:val="0"/>
          <w:numId w:val="103"/>
        </w:numPr>
        <w:spacing w:line="240" w:lineRule="auto"/>
        <w:jc w:val="both"/>
        <w:rPr>
          <w:rFonts w:cs="Arial"/>
          <w:sz w:val="20"/>
          <w:szCs w:val="20"/>
        </w:rPr>
      </w:pPr>
      <w:r w:rsidRPr="0048277E">
        <w:rPr>
          <w:rFonts w:cs="Arial"/>
          <w:sz w:val="20"/>
          <w:szCs w:val="20"/>
        </w:rPr>
        <w:t>účelem je krýt deficit státního rozpočtu, vzniklý v důsledku nesouladu toku příjmů a výdajů státního rozpočtu během rozpočtového období</w:t>
      </w:r>
    </w:p>
    <w:p w:rsidR="00C02AF2" w:rsidRDefault="00C02AF2" w:rsidP="00B91FD3">
      <w:pPr>
        <w:pStyle w:val="Odstavecseseznamem"/>
        <w:spacing w:line="240" w:lineRule="auto"/>
        <w:ind w:left="0"/>
        <w:jc w:val="both"/>
        <w:rPr>
          <w:rFonts w:cs="Arial"/>
          <w:sz w:val="20"/>
          <w:szCs w:val="20"/>
        </w:rPr>
      </w:pPr>
      <w:r w:rsidRPr="007730DB">
        <w:rPr>
          <w:rFonts w:cs="Arial"/>
          <w:b/>
          <w:sz w:val="20"/>
          <w:szCs w:val="20"/>
        </w:rPr>
        <w:t>ČNB</w:t>
      </w:r>
      <w:r>
        <w:rPr>
          <w:rFonts w:cs="Arial"/>
          <w:sz w:val="20"/>
          <w:szCs w:val="20"/>
        </w:rPr>
        <w:t xml:space="preserve"> = zajišťuje vydání, organizuje primární prodej, vykonává dohled nad finančním trhem, vyplácí úroky ze státních dluhopisů</w:t>
      </w:r>
    </w:p>
    <w:p w:rsidR="007730DB" w:rsidRDefault="007730DB" w:rsidP="00B91FD3">
      <w:pPr>
        <w:pStyle w:val="Odstavecseseznamem"/>
        <w:spacing w:line="240" w:lineRule="auto"/>
        <w:ind w:left="0"/>
        <w:jc w:val="both"/>
        <w:rPr>
          <w:rFonts w:cs="Arial"/>
          <w:sz w:val="20"/>
          <w:szCs w:val="20"/>
        </w:rPr>
      </w:pPr>
      <w:r w:rsidRPr="00900356">
        <w:rPr>
          <w:rFonts w:cs="Arial"/>
          <w:b/>
          <w:sz w:val="20"/>
          <w:szCs w:val="20"/>
        </w:rPr>
        <w:t>Emise dluhopisů</w:t>
      </w:r>
      <w:r>
        <w:rPr>
          <w:rFonts w:cs="Arial"/>
          <w:sz w:val="20"/>
          <w:szCs w:val="20"/>
        </w:rPr>
        <w:t xml:space="preserve"> = soubor dluhopisů vydaných na základě stejných emisních podmínek, se stejným datem emise a splatnosti.</w:t>
      </w:r>
    </w:p>
    <w:p w:rsidR="007730DB" w:rsidRDefault="007730DB" w:rsidP="009B6909">
      <w:pPr>
        <w:pStyle w:val="Odstavecseseznamem"/>
        <w:numPr>
          <w:ilvl w:val="0"/>
          <w:numId w:val="103"/>
        </w:numPr>
        <w:spacing w:line="240" w:lineRule="auto"/>
        <w:jc w:val="both"/>
        <w:rPr>
          <w:rFonts w:cs="Arial"/>
          <w:sz w:val="20"/>
          <w:szCs w:val="20"/>
        </w:rPr>
      </w:pPr>
      <w:r>
        <w:rPr>
          <w:rFonts w:cs="Arial"/>
          <w:sz w:val="20"/>
          <w:szCs w:val="20"/>
        </w:rPr>
        <w:t>Dluhopisů</w:t>
      </w:r>
      <w:r w:rsidR="00900356">
        <w:rPr>
          <w:rFonts w:cs="Arial"/>
          <w:sz w:val="20"/>
          <w:szCs w:val="20"/>
        </w:rPr>
        <w:t>m</w:t>
      </w:r>
      <w:r>
        <w:rPr>
          <w:rFonts w:cs="Arial"/>
          <w:sz w:val="20"/>
          <w:szCs w:val="20"/>
        </w:rPr>
        <w:t xml:space="preserve"> téže emise se přidělí stejné identifikační označení podle mezinárodního systému číslování pro identifikaci cenných papírů (</w:t>
      </w:r>
      <w:r w:rsidRPr="00900356">
        <w:rPr>
          <w:rFonts w:cs="Arial"/>
          <w:b/>
          <w:sz w:val="20"/>
          <w:szCs w:val="20"/>
        </w:rPr>
        <w:t>ISIN</w:t>
      </w:r>
      <w:r>
        <w:rPr>
          <w:rFonts w:cs="Arial"/>
          <w:sz w:val="20"/>
          <w:szCs w:val="20"/>
        </w:rPr>
        <w:t>)</w:t>
      </w:r>
    </w:p>
    <w:p w:rsidR="00900356" w:rsidRDefault="00900356" w:rsidP="009B6909">
      <w:pPr>
        <w:pStyle w:val="Odstavecseseznamem"/>
        <w:numPr>
          <w:ilvl w:val="0"/>
          <w:numId w:val="103"/>
        </w:numPr>
        <w:spacing w:line="240" w:lineRule="auto"/>
        <w:jc w:val="both"/>
        <w:rPr>
          <w:rFonts w:cs="Arial"/>
          <w:sz w:val="20"/>
          <w:szCs w:val="20"/>
        </w:rPr>
      </w:pPr>
      <w:r>
        <w:rPr>
          <w:rFonts w:cs="Arial"/>
          <w:sz w:val="20"/>
          <w:szCs w:val="20"/>
        </w:rPr>
        <w:t>Emisi dluhopisů je možné vydávat i po částech, tzv. tranších (</w:t>
      </w:r>
      <w:r w:rsidRPr="00900356">
        <w:rPr>
          <w:rFonts w:cs="Arial"/>
          <w:b/>
          <w:sz w:val="20"/>
          <w:szCs w:val="20"/>
        </w:rPr>
        <w:t>tranše</w:t>
      </w:r>
      <w:r>
        <w:rPr>
          <w:rFonts w:cs="Arial"/>
          <w:sz w:val="20"/>
          <w:szCs w:val="20"/>
        </w:rPr>
        <w:t>)</w:t>
      </w:r>
    </w:p>
    <w:p w:rsidR="00C02AF2" w:rsidRDefault="00C02AF2" w:rsidP="00B91FD3">
      <w:pPr>
        <w:pStyle w:val="Odstavecseseznamem"/>
        <w:spacing w:line="240" w:lineRule="auto"/>
        <w:ind w:left="0"/>
        <w:jc w:val="both"/>
        <w:rPr>
          <w:rFonts w:cs="Arial"/>
          <w:sz w:val="20"/>
          <w:szCs w:val="20"/>
        </w:rPr>
      </w:pPr>
    </w:p>
    <w:p w:rsidR="00B91FD3" w:rsidRDefault="00B91FD3" w:rsidP="00B91FD3">
      <w:pPr>
        <w:pStyle w:val="Odstavecseseznamem"/>
        <w:spacing w:line="240" w:lineRule="auto"/>
        <w:ind w:left="0"/>
        <w:jc w:val="both"/>
        <w:rPr>
          <w:rFonts w:cs="Arial"/>
          <w:sz w:val="20"/>
          <w:szCs w:val="20"/>
        </w:rPr>
      </w:pPr>
      <w:r w:rsidRPr="00900356">
        <w:rPr>
          <w:rFonts w:cs="Arial"/>
          <w:b/>
          <w:sz w:val="20"/>
          <w:szCs w:val="20"/>
        </w:rPr>
        <w:t>Státní</w:t>
      </w:r>
      <w:r>
        <w:rPr>
          <w:rFonts w:cs="Arial"/>
          <w:sz w:val="20"/>
          <w:szCs w:val="20"/>
        </w:rPr>
        <w:t>:</w:t>
      </w:r>
    </w:p>
    <w:p w:rsidR="005E3F17" w:rsidRDefault="00695FB4" w:rsidP="009B6909">
      <w:pPr>
        <w:pStyle w:val="Odstavecseseznamem"/>
        <w:numPr>
          <w:ilvl w:val="0"/>
          <w:numId w:val="103"/>
        </w:numPr>
        <w:spacing w:line="240" w:lineRule="auto"/>
        <w:jc w:val="both"/>
        <w:rPr>
          <w:rFonts w:cs="Arial"/>
          <w:sz w:val="20"/>
          <w:szCs w:val="20"/>
        </w:rPr>
      </w:pPr>
      <w:r w:rsidRPr="00900356">
        <w:rPr>
          <w:rFonts w:cs="Arial"/>
          <w:b/>
          <w:sz w:val="20"/>
          <w:szCs w:val="20"/>
        </w:rPr>
        <w:t>státní pokladniční poukázky</w:t>
      </w:r>
      <w:r w:rsidR="00456F15">
        <w:rPr>
          <w:rFonts w:cs="Arial"/>
          <w:sz w:val="20"/>
          <w:szCs w:val="20"/>
        </w:rPr>
        <w:t xml:space="preserve"> = krátkodobé &lt; 1 rok</w:t>
      </w:r>
    </w:p>
    <w:p w:rsidR="006D7691" w:rsidRDefault="006D7691" w:rsidP="009B6909">
      <w:pPr>
        <w:pStyle w:val="Odstavecseseznamem"/>
        <w:numPr>
          <w:ilvl w:val="1"/>
          <w:numId w:val="103"/>
        </w:numPr>
        <w:spacing w:line="240" w:lineRule="auto"/>
        <w:jc w:val="both"/>
        <w:rPr>
          <w:rFonts w:cs="Arial"/>
          <w:sz w:val="20"/>
          <w:szCs w:val="20"/>
        </w:rPr>
      </w:pPr>
      <w:r>
        <w:rPr>
          <w:rFonts w:cs="Arial"/>
          <w:sz w:val="20"/>
          <w:szCs w:val="20"/>
        </w:rPr>
        <w:t xml:space="preserve">obchodovatelné </w:t>
      </w:r>
      <w:r w:rsidR="00C02AF2">
        <w:rPr>
          <w:rFonts w:cs="Arial"/>
          <w:sz w:val="20"/>
          <w:szCs w:val="20"/>
        </w:rPr>
        <w:t xml:space="preserve">pouze </w:t>
      </w:r>
      <w:r>
        <w:rPr>
          <w:rFonts w:cs="Arial"/>
          <w:sz w:val="20"/>
          <w:szCs w:val="20"/>
        </w:rPr>
        <w:t xml:space="preserve">na </w:t>
      </w:r>
      <w:r w:rsidR="00C02AF2">
        <w:rPr>
          <w:rFonts w:cs="Arial"/>
          <w:sz w:val="20"/>
          <w:szCs w:val="20"/>
        </w:rPr>
        <w:t>aukci ČNB</w:t>
      </w:r>
    </w:p>
    <w:p w:rsidR="006D7691" w:rsidRDefault="006D7691" w:rsidP="009B6909">
      <w:pPr>
        <w:pStyle w:val="Odstavecseseznamem"/>
        <w:numPr>
          <w:ilvl w:val="1"/>
          <w:numId w:val="103"/>
        </w:numPr>
        <w:spacing w:line="240" w:lineRule="auto"/>
        <w:jc w:val="both"/>
        <w:rPr>
          <w:rFonts w:cs="Arial"/>
          <w:sz w:val="20"/>
          <w:szCs w:val="20"/>
        </w:rPr>
      </w:pPr>
      <w:r>
        <w:rPr>
          <w:rFonts w:cs="Arial"/>
          <w:sz w:val="20"/>
          <w:szCs w:val="20"/>
        </w:rPr>
        <w:t>jsou vydávány zaknihování v Systému krátkodobých dluhopisů</w:t>
      </w:r>
      <w:r w:rsidR="007B04FD">
        <w:rPr>
          <w:rFonts w:cs="Arial"/>
          <w:sz w:val="20"/>
          <w:szCs w:val="20"/>
        </w:rPr>
        <w:t xml:space="preserve"> nebo v listinné podobě</w:t>
      </w:r>
    </w:p>
    <w:p w:rsidR="006D7691" w:rsidRDefault="006D7691" w:rsidP="009B6909">
      <w:pPr>
        <w:pStyle w:val="Odstavecseseznamem"/>
        <w:numPr>
          <w:ilvl w:val="2"/>
          <w:numId w:val="103"/>
        </w:numPr>
        <w:spacing w:line="240" w:lineRule="auto"/>
        <w:jc w:val="both"/>
        <w:rPr>
          <w:rFonts w:cs="Arial"/>
          <w:sz w:val="20"/>
          <w:szCs w:val="20"/>
        </w:rPr>
      </w:pPr>
      <w:r>
        <w:rPr>
          <w:rFonts w:cs="Arial"/>
          <w:sz w:val="20"/>
          <w:szCs w:val="20"/>
        </w:rPr>
        <w:t>ČNB je pověřena MF (emitent) k organizac</w:t>
      </w:r>
      <w:r w:rsidR="00456F15">
        <w:rPr>
          <w:rFonts w:cs="Arial"/>
          <w:sz w:val="20"/>
          <w:szCs w:val="20"/>
        </w:rPr>
        <w:t>i</w:t>
      </w:r>
      <w:r>
        <w:rPr>
          <w:rFonts w:cs="Arial"/>
          <w:sz w:val="20"/>
          <w:szCs w:val="20"/>
        </w:rPr>
        <w:t xml:space="preserve"> </w:t>
      </w:r>
      <w:r w:rsidR="00902A33">
        <w:rPr>
          <w:rFonts w:cs="Arial"/>
          <w:sz w:val="20"/>
          <w:szCs w:val="20"/>
        </w:rPr>
        <w:t xml:space="preserve">primárního </w:t>
      </w:r>
      <w:r>
        <w:rPr>
          <w:rFonts w:cs="Arial"/>
          <w:sz w:val="20"/>
          <w:szCs w:val="20"/>
        </w:rPr>
        <w:t>prodeje</w:t>
      </w:r>
      <w:r w:rsidR="00456F15">
        <w:rPr>
          <w:rFonts w:cs="Arial"/>
          <w:sz w:val="20"/>
          <w:szCs w:val="20"/>
        </w:rPr>
        <w:t xml:space="preserve"> kromě:</w:t>
      </w:r>
    </w:p>
    <w:p w:rsidR="00456F15" w:rsidRDefault="00B13926" w:rsidP="009B6909">
      <w:pPr>
        <w:pStyle w:val="Odstavecseseznamem"/>
        <w:numPr>
          <w:ilvl w:val="3"/>
          <w:numId w:val="103"/>
        </w:numPr>
        <w:spacing w:line="240" w:lineRule="auto"/>
        <w:jc w:val="both"/>
        <w:rPr>
          <w:rFonts w:cs="Arial"/>
          <w:sz w:val="20"/>
          <w:szCs w:val="20"/>
        </w:rPr>
      </w:pPr>
      <w:r>
        <w:rPr>
          <w:rFonts w:cs="Arial"/>
          <w:sz w:val="20"/>
          <w:szCs w:val="20"/>
        </w:rPr>
        <w:t xml:space="preserve">Dluhopisy, které mohou nabývat výhradně FO prodává MF </w:t>
      </w:r>
      <w:r>
        <w:rPr>
          <w:rFonts w:cs="Arial"/>
          <w:i/>
          <w:sz w:val="16"/>
          <w:szCs w:val="20"/>
        </w:rPr>
        <w:t>(novela k 1.1.2011)</w:t>
      </w:r>
    </w:p>
    <w:p w:rsidR="00695FB4" w:rsidRDefault="00456F15" w:rsidP="009B6909">
      <w:pPr>
        <w:pStyle w:val="Odstavecseseznamem"/>
        <w:numPr>
          <w:ilvl w:val="0"/>
          <w:numId w:val="103"/>
        </w:numPr>
        <w:spacing w:line="240" w:lineRule="auto"/>
        <w:jc w:val="both"/>
        <w:rPr>
          <w:rFonts w:cs="Arial"/>
          <w:sz w:val="20"/>
          <w:szCs w:val="20"/>
        </w:rPr>
      </w:pPr>
      <w:r>
        <w:rPr>
          <w:rFonts w:cs="Arial"/>
          <w:sz w:val="20"/>
          <w:szCs w:val="20"/>
        </w:rPr>
        <w:t>Poukázky ČNB = dluhopisy vydávané ČNB podle zákona o ČNB - &lt; 1 rok</w:t>
      </w:r>
    </w:p>
    <w:p w:rsidR="00C02AF2" w:rsidRDefault="00C02AF2" w:rsidP="009B6909">
      <w:pPr>
        <w:pStyle w:val="Odstavecseseznamem"/>
        <w:numPr>
          <w:ilvl w:val="0"/>
          <w:numId w:val="103"/>
        </w:numPr>
        <w:spacing w:line="240" w:lineRule="auto"/>
        <w:jc w:val="both"/>
        <w:rPr>
          <w:rFonts w:cs="Arial"/>
          <w:sz w:val="20"/>
          <w:szCs w:val="20"/>
        </w:rPr>
      </w:pPr>
      <w:r w:rsidRPr="00900356">
        <w:rPr>
          <w:rFonts w:cs="Arial"/>
          <w:b/>
          <w:sz w:val="20"/>
          <w:szCs w:val="20"/>
        </w:rPr>
        <w:t>Střednědobé a dlouhodobé státní dluhopisy</w:t>
      </w:r>
      <w:r>
        <w:rPr>
          <w:rFonts w:cs="Arial"/>
          <w:sz w:val="20"/>
          <w:szCs w:val="20"/>
        </w:rPr>
        <w:t xml:space="preserve"> =  splatnost &gt; 1 rok</w:t>
      </w:r>
    </w:p>
    <w:p w:rsidR="00C02AF2" w:rsidRPr="0048277E" w:rsidRDefault="00C02AF2" w:rsidP="009B6909">
      <w:pPr>
        <w:pStyle w:val="Odstavecseseznamem"/>
        <w:numPr>
          <w:ilvl w:val="1"/>
          <w:numId w:val="103"/>
        </w:numPr>
        <w:spacing w:line="240" w:lineRule="auto"/>
        <w:jc w:val="both"/>
        <w:rPr>
          <w:rFonts w:cs="Arial"/>
          <w:sz w:val="20"/>
          <w:szCs w:val="20"/>
        </w:rPr>
      </w:pPr>
      <w:r>
        <w:rPr>
          <w:rFonts w:cs="Arial"/>
          <w:sz w:val="20"/>
          <w:szCs w:val="20"/>
        </w:rPr>
        <w:t>Obchodovatelné na burze, pomocí RM-systému, prostřednictvím banky a brokerů nebo odkupem od vlastníka státního dluhopisu</w:t>
      </w:r>
    </w:p>
    <w:p w:rsidR="00695FB4" w:rsidRDefault="00B91FD3">
      <w:pPr>
        <w:jc w:val="both"/>
        <w:rPr>
          <w:rFonts w:ascii="Calibri" w:hAnsi="Calibri"/>
          <w:iCs/>
        </w:rPr>
      </w:pPr>
      <w:r w:rsidRPr="00900356">
        <w:rPr>
          <w:rFonts w:ascii="Calibri" w:hAnsi="Calibri"/>
          <w:b/>
          <w:iCs/>
        </w:rPr>
        <w:t>Komunální</w:t>
      </w:r>
      <w:r>
        <w:rPr>
          <w:rFonts w:ascii="Calibri" w:hAnsi="Calibri"/>
          <w:iCs/>
        </w:rPr>
        <w:t>:</w:t>
      </w:r>
    </w:p>
    <w:p w:rsidR="0043374C" w:rsidRDefault="0043374C" w:rsidP="009B6909">
      <w:pPr>
        <w:numPr>
          <w:ilvl w:val="0"/>
          <w:numId w:val="105"/>
        </w:numPr>
        <w:jc w:val="both"/>
        <w:rPr>
          <w:rFonts w:ascii="Calibri" w:hAnsi="Calibri"/>
          <w:iCs/>
        </w:rPr>
      </w:pPr>
      <w:r>
        <w:rPr>
          <w:rFonts w:ascii="Calibri" w:hAnsi="Calibri"/>
          <w:iCs/>
        </w:rPr>
        <w:t>Vydávané ÚSC a musí obsahovat označení „komunální“</w:t>
      </w:r>
    </w:p>
    <w:p w:rsidR="0043374C" w:rsidRDefault="0043374C" w:rsidP="009B6909">
      <w:pPr>
        <w:numPr>
          <w:ilvl w:val="0"/>
          <w:numId w:val="105"/>
        </w:numPr>
        <w:jc w:val="both"/>
        <w:rPr>
          <w:rFonts w:ascii="Calibri" w:hAnsi="Calibri"/>
          <w:iCs/>
        </w:rPr>
      </w:pPr>
      <w:r>
        <w:rPr>
          <w:rFonts w:ascii="Calibri" w:hAnsi="Calibri"/>
          <w:iCs/>
        </w:rPr>
        <w:t>Vydání podléhá souhlasu MF</w:t>
      </w:r>
    </w:p>
    <w:p w:rsidR="00B91FD3" w:rsidRPr="0048277E" w:rsidRDefault="00B91FD3">
      <w:pPr>
        <w:jc w:val="both"/>
        <w:rPr>
          <w:rFonts w:ascii="Calibri" w:hAnsi="Calibri"/>
          <w:iCs/>
        </w:rPr>
      </w:pPr>
    </w:p>
    <w:p w:rsidR="00695FB4" w:rsidRPr="0048277E" w:rsidRDefault="00695FB4">
      <w:pPr>
        <w:jc w:val="both"/>
        <w:rPr>
          <w:rFonts w:ascii="Calibri" w:hAnsi="Calibri"/>
          <w:iCs/>
        </w:rPr>
      </w:pPr>
    </w:p>
    <w:p w:rsidR="00695FB4" w:rsidRPr="0048277E" w:rsidRDefault="00695FB4">
      <w:pPr>
        <w:pStyle w:val="Nadpis1"/>
        <w:rPr>
          <w:rFonts w:ascii="Calibri" w:hAnsi="Calibri"/>
          <w:sz w:val="24"/>
          <w:szCs w:val="24"/>
        </w:rPr>
      </w:pPr>
      <w:r w:rsidRPr="0048277E">
        <w:rPr>
          <w:rFonts w:ascii="Calibri" w:hAnsi="Calibri"/>
        </w:rPr>
        <w:br w:type="page"/>
      </w:r>
      <w:bookmarkStart w:id="53" w:name="_Toc278699486"/>
      <w:r w:rsidRPr="00396689">
        <w:rPr>
          <w:rFonts w:ascii="Calibri" w:hAnsi="Calibri"/>
          <w:color w:val="0070C0"/>
          <w:sz w:val="24"/>
          <w:szCs w:val="24"/>
        </w:rPr>
        <w:lastRenderedPageBreak/>
        <w:t>24a</w:t>
      </w:r>
      <w:r w:rsidRPr="00396689">
        <w:rPr>
          <w:rFonts w:ascii="Calibri" w:hAnsi="Calibri"/>
          <w:color w:val="0070C0"/>
          <w:sz w:val="24"/>
          <w:szCs w:val="24"/>
        </w:rPr>
        <w:tab/>
        <w:t>Metody řízení nákladů. Kritický bod rentability</w:t>
      </w:r>
      <w:r w:rsidR="000D652E">
        <w:rPr>
          <w:rStyle w:val="Znakapoznpodarou"/>
          <w:rFonts w:ascii="Calibri" w:hAnsi="Calibri"/>
          <w:sz w:val="24"/>
          <w:szCs w:val="24"/>
        </w:rPr>
        <w:footnoteReference w:id="33"/>
      </w:r>
      <w:bookmarkEnd w:id="53"/>
    </w:p>
    <w:p w:rsidR="005A3948" w:rsidRPr="005A3948" w:rsidRDefault="005A3948" w:rsidP="005A3948">
      <w:pPr>
        <w:spacing w:before="120"/>
        <w:rPr>
          <w:rFonts w:ascii="Calibri" w:hAnsi="Calibri"/>
        </w:rPr>
      </w:pPr>
      <w:r w:rsidRPr="005A3948">
        <w:rPr>
          <w:rFonts w:ascii="Calibri" w:hAnsi="Calibri"/>
        </w:rPr>
        <w:t xml:space="preserve">nejpoužívanější </w:t>
      </w:r>
      <w:r w:rsidRPr="005A3948">
        <w:rPr>
          <w:rFonts w:ascii="Calibri" w:hAnsi="Calibri"/>
          <w:b/>
        </w:rPr>
        <w:t>jednokriteriální, nákladově výstupové</w:t>
      </w:r>
      <w:r>
        <w:rPr>
          <w:rFonts w:ascii="Calibri" w:hAnsi="Calibri"/>
        </w:rPr>
        <w:t xml:space="preserve">, </w:t>
      </w:r>
      <w:r w:rsidRPr="008946B5">
        <w:rPr>
          <w:rFonts w:ascii="Calibri" w:hAnsi="Calibri"/>
          <w:b/>
        </w:rPr>
        <w:t>metody</w:t>
      </w:r>
      <w:r w:rsidRPr="005A3948">
        <w:rPr>
          <w:rFonts w:ascii="Calibri" w:hAnsi="Calibri"/>
        </w:rPr>
        <w:t xml:space="preserve">: </w:t>
      </w:r>
    </w:p>
    <w:p w:rsidR="005A3948" w:rsidRDefault="005A3948">
      <w:pPr>
        <w:jc w:val="both"/>
        <w:rPr>
          <w:rFonts w:ascii="Calibri" w:hAnsi="Calibri"/>
          <w:iCs/>
        </w:rPr>
      </w:pPr>
    </w:p>
    <w:p w:rsidR="00695FB4" w:rsidRPr="008946B5" w:rsidRDefault="00695FB4">
      <w:pPr>
        <w:jc w:val="both"/>
        <w:rPr>
          <w:rFonts w:ascii="Calibri" w:hAnsi="Calibri"/>
        </w:rPr>
      </w:pPr>
      <w:r w:rsidRPr="008946B5">
        <w:rPr>
          <w:rFonts w:ascii="Calibri" w:hAnsi="Calibri"/>
          <w:b/>
        </w:rPr>
        <w:t>ABC</w:t>
      </w:r>
      <w:r w:rsidRPr="008946B5">
        <w:rPr>
          <w:rFonts w:ascii="Calibri" w:hAnsi="Calibri"/>
        </w:rPr>
        <w:t xml:space="preserve"> – (Activity Based Cost) - Procesní řízení nákladů</w:t>
      </w:r>
    </w:p>
    <w:p w:rsidR="00161B2B" w:rsidRDefault="00695FB4" w:rsidP="009B6909">
      <w:pPr>
        <w:numPr>
          <w:ilvl w:val="0"/>
          <w:numId w:val="101"/>
        </w:numPr>
        <w:jc w:val="both"/>
        <w:rPr>
          <w:rFonts w:ascii="Calibri" w:hAnsi="Calibri"/>
        </w:rPr>
      </w:pPr>
      <w:r w:rsidRPr="00161B2B">
        <w:rPr>
          <w:rFonts w:ascii="Calibri" w:hAnsi="Calibri"/>
        </w:rPr>
        <w:t xml:space="preserve">s co nejmenšími náklady </w:t>
      </w:r>
      <w:r w:rsidR="00161B2B">
        <w:rPr>
          <w:rFonts w:ascii="Calibri" w:hAnsi="Calibri"/>
        </w:rPr>
        <w:t>dosáhnout</w:t>
      </w:r>
      <w:r w:rsidRPr="00161B2B">
        <w:rPr>
          <w:rFonts w:ascii="Calibri" w:hAnsi="Calibri"/>
        </w:rPr>
        <w:t xml:space="preserve"> </w:t>
      </w:r>
      <w:r w:rsidR="00161B2B">
        <w:rPr>
          <w:rFonts w:ascii="Calibri" w:hAnsi="Calibri"/>
        </w:rPr>
        <w:t>n</w:t>
      </w:r>
      <w:r w:rsidRPr="00161B2B">
        <w:rPr>
          <w:rFonts w:ascii="Calibri" w:hAnsi="Calibri"/>
        </w:rPr>
        <w:t>ej</w:t>
      </w:r>
      <w:r w:rsidR="00161B2B">
        <w:rPr>
          <w:rFonts w:ascii="Calibri" w:hAnsi="Calibri"/>
        </w:rPr>
        <w:t>lepších výstupů</w:t>
      </w:r>
    </w:p>
    <w:p w:rsidR="00161B2B" w:rsidRDefault="00161B2B" w:rsidP="009B6909">
      <w:pPr>
        <w:numPr>
          <w:ilvl w:val="0"/>
          <w:numId w:val="101"/>
        </w:numPr>
        <w:jc w:val="both"/>
        <w:rPr>
          <w:rFonts w:ascii="Calibri" w:hAnsi="Calibri"/>
        </w:rPr>
      </w:pPr>
      <w:r>
        <w:rPr>
          <w:rFonts w:ascii="Calibri" w:hAnsi="Calibri"/>
        </w:rPr>
        <w:t>rozdělení účetních informací o nákladech do jednotlivých procesů</w:t>
      </w:r>
    </w:p>
    <w:p w:rsidR="004314F9" w:rsidRDefault="00695FB4" w:rsidP="009B6909">
      <w:pPr>
        <w:numPr>
          <w:ilvl w:val="0"/>
          <w:numId w:val="101"/>
        </w:numPr>
        <w:jc w:val="both"/>
        <w:rPr>
          <w:rFonts w:ascii="Calibri" w:hAnsi="Calibri"/>
        </w:rPr>
      </w:pPr>
      <w:r w:rsidRPr="008946B5">
        <w:rPr>
          <w:rFonts w:ascii="Calibri" w:hAnsi="Calibri"/>
        </w:rPr>
        <w:t>Příčiny vzniku nákladů</w:t>
      </w:r>
    </w:p>
    <w:p w:rsidR="004314F9" w:rsidRDefault="004314F9" w:rsidP="009B6909">
      <w:pPr>
        <w:numPr>
          <w:ilvl w:val="1"/>
          <w:numId w:val="101"/>
        </w:numPr>
        <w:jc w:val="both"/>
        <w:rPr>
          <w:rFonts w:ascii="Calibri" w:hAnsi="Calibri"/>
        </w:rPr>
      </w:pPr>
      <w:r>
        <w:rPr>
          <w:rFonts w:ascii="Calibri" w:hAnsi="Calibri"/>
        </w:rPr>
        <w:t>p</w:t>
      </w:r>
      <w:r w:rsidR="00695FB4" w:rsidRPr="008946B5">
        <w:rPr>
          <w:rFonts w:ascii="Calibri" w:hAnsi="Calibri"/>
        </w:rPr>
        <w:t xml:space="preserve">říčiny spotřeby zdrojů </w:t>
      </w:r>
      <w:r>
        <w:rPr>
          <w:rFonts w:ascii="Calibri" w:hAnsi="Calibri"/>
        </w:rPr>
        <w:t xml:space="preserve">= </w:t>
      </w:r>
      <w:r w:rsidR="00695FB4" w:rsidRPr="008946B5">
        <w:rPr>
          <w:rFonts w:ascii="Calibri" w:hAnsi="Calibri"/>
        </w:rPr>
        <w:t>náklad</w:t>
      </w:r>
      <w:r>
        <w:rPr>
          <w:rFonts w:ascii="Calibri" w:hAnsi="Calibri"/>
        </w:rPr>
        <w:t>y</w:t>
      </w:r>
      <w:r w:rsidR="00695FB4" w:rsidRPr="008946B5">
        <w:rPr>
          <w:rFonts w:ascii="Calibri" w:hAnsi="Calibri"/>
        </w:rPr>
        <w:t xml:space="preserve"> na určitou aktivitu</w:t>
      </w:r>
    </w:p>
    <w:p w:rsidR="00695FB4" w:rsidRPr="008946B5" w:rsidRDefault="004314F9" w:rsidP="009B6909">
      <w:pPr>
        <w:numPr>
          <w:ilvl w:val="1"/>
          <w:numId w:val="101"/>
        </w:numPr>
        <w:jc w:val="both"/>
        <w:rPr>
          <w:rFonts w:ascii="Calibri" w:hAnsi="Calibri"/>
        </w:rPr>
      </w:pPr>
      <w:r>
        <w:rPr>
          <w:rFonts w:ascii="Calibri" w:hAnsi="Calibri"/>
        </w:rPr>
        <w:t>p</w:t>
      </w:r>
      <w:r w:rsidR="00695FB4" w:rsidRPr="008946B5">
        <w:rPr>
          <w:rFonts w:ascii="Calibri" w:hAnsi="Calibri"/>
        </w:rPr>
        <w:t>říčiny spotřeby činností</w:t>
      </w:r>
      <w:r>
        <w:rPr>
          <w:rFonts w:ascii="Calibri" w:hAnsi="Calibri"/>
        </w:rPr>
        <w:t xml:space="preserve"> = </w:t>
      </w:r>
      <w:r w:rsidR="00695FB4" w:rsidRPr="008946B5">
        <w:rPr>
          <w:rFonts w:ascii="Calibri" w:hAnsi="Calibri"/>
        </w:rPr>
        <w:t>přím</w:t>
      </w:r>
      <w:r>
        <w:rPr>
          <w:rFonts w:ascii="Calibri" w:hAnsi="Calibri"/>
        </w:rPr>
        <w:t>é</w:t>
      </w:r>
      <w:r w:rsidR="00695FB4" w:rsidRPr="008946B5">
        <w:rPr>
          <w:rFonts w:ascii="Calibri" w:hAnsi="Calibri"/>
        </w:rPr>
        <w:t xml:space="preserve"> náklad</w:t>
      </w:r>
      <w:r>
        <w:rPr>
          <w:rFonts w:ascii="Calibri" w:hAnsi="Calibri"/>
        </w:rPr>
        <w:t xml:space="preserve">y (mzdy) a </w:t>
      </w:r>
      <w:r w:rsidR="00695FB4" w:rsidRPr="008946B5">
        <w:rPr>
          <w:rFonts w:ascii="Calibri" w:hAnsi="Calibri"/>
        </w:rPr>
        <w:t xml:space="preserve">nepřímé náklady </w:t>
      </w:r>
      <w:r>
        <w:rPr>
          <w:rFonts w:ascii="Calibri" w:hAnsi="Calibri"/>
        </w:rPr>
        <w:t>(</w:t>
      </w:r>
      <w:r w:rsidR="00695FB4" w:rsidRPr="008946B5">
        <w:rPr>
          <w:rFonts w:ascii="Calibri" w:hAnsi="Calibri"/>
        </w:rPr>
        <w:t>počet objednávek, zákazní</w:t>
      </w:r>
      <w:r>
        <w:rPr>
          <w:rFonts w:ascii="Calibri" w:hAnsi="Calibri"/>
        </w:rPr>
        <w:t>ků, počet nastavení strojů)</w:t>
      </w:r>
    </w:p>
    <w:p w:rsidR="00695FB4" w:rsidRPr="008946B5" w:rsidRDefault="00695FB4">
      <w:pPr>
        <w:autoSpaceDE w:val="0"/>
        <w:autoSpaceDN w:val="0"/>
        <w:adjustRightInd w:val="0"/>
        <w:rPr>
          <w:rFonts w:ascii="Calibri" w:hAnsi="Calibri"/>
        </w:rPr>
      </w:pPr>
      <w:r w:rsidRPr="008946B5">
        <w:rPr>
          <w:rFonts w:ascii="Calibri" w:hAnsi="Calibri"/>
          <w:b/>
        </w:rPr>
        <w:t xml:space="preserve">CBA – </w:t>
      </w:r>
      <w:r w:rsidR="008946B5">
        <w:rPr>
          <w:rFonts w:ascii="Calibri" w:hAnsi="Calibri"/>
        </w:rPr>
        <w:t>(</w:t>
      </w:r>
      <w:r w:rsidRPr="008946B5">
        <w:rPr>
          <w:rFonts w:ascii="Calibri" w:hAnsi="Calibri"/>
        </w:rPr>
        <w:t>Cost benefit analysis) Analýza nákladů a výnosů</w:t>
      </w:r>
    </w:p>
    <w:p w:rsidR="00695FB4" w:rsidRPr="008946B5" w:rsidRDefault="00AA696E" w:rsidP="009B6909">
      <w:pPr>
        <w:numPr>
          <w:ilvl w:val="0"/>
          <w:numId w:val="101"/>
        </w:numPr>
        <w:autoSpaceDE w:val="0"/>
        <w:autoSpaceDN w:val="0"/>
        <w:adjustRightInd w:val="0"/>
        <w:jc w:val="both"/>
        <w:rPr>
          <w:rFonts w:ascii="Calibri" w:hAnsi="Calibri"/>
        </w:rPr>
      </w:pPr>
      <w:r w:rsidRPr="008946B5">
        <w:rPr>
          <w:rFonts w:ascii="Calibri" w:hAnsi="Calibri"/>
        </w:rPr>
        <w:t>Viz otázka 22b</w:t>
      </w:r>
    </w:p>
    <w:p w:rsidR="00695FB4" w:rsidRPr="008946B5" w:rsidRDefault="00695FB4">
      <w:pPr>
        <w:jc w:val="both"/>
        <w:rPr>
          <w:rFonts w:ascii="Calibri" w:hAnsi="Calibri"/>
          <w:color w:val="000000"/>
        </w:rPr>
      </w:pPr>
      <w:r w:rsidRPr="008946B5">
        <w:rPr>
          <w:rFonts w:ascii="Calibri" w:hAnsi="Calibri"/>
          <w:b/>
        </w:rPr>
        <w:t>CMA</w:t>
      </w:r>
      <w:r w:rsidR="008946B5">
        <w:rPr>
          <w:rFonts w:ascii="Calibri" w:hAnsi="Calibri"/>
        </w:rPr>
        <w:t xml:space="preserve"> – (</w:t>
      </w:r>
      <w:r w:rsidRPr="008946B5">
        <w:rPr>
          <w:rFonts w:ascii="Calibri" w:hAnsi="Calibri"/>
        </w:rPr>
        <w:t>C</w:t>
      </w:r>
      <w:r w:rsidRPr="008946B5">
        <w:rPr>
          <w:rFonts w:ascii="Calibri" w:hAnsi="Calibri"/>
          <w:color w:val="000000"/>
        </w:rPr>
        <w:t>ost-minimize analysis) Analýza minimalizace nákladů</w:t>
      </w:r>
    </w:p>
    <w:p w:rsidR="00AA696E" w:rsidRPr="008946B5" w:rsidRDefault="00695FB4" w:rsidP="009B6909">
      <w:pPr>
        <w:numPr>
          <w:ilvl w:val="0"/>
          <w:numId w:val="101"/>
        </w:numPr>
        <w:jc w:val="both"/>
        <w:rPr>
          <w:rFonts w:ascii="Calibri" w:hAnsi="Calibri"/>
        </w:rPr>
      </w:pPr>
      <w:r w:rsidRPr="008946B5">
        <w:rPr>
          <w:rFonts w:ascii="Calibri" w:hAnsi="Calibri"/>
        </w:rPr>
        <w:t xml:space="preserve">výběr podle </w:t>
      </w:r>
      <w:r w:rsidR="005A3948" w:rsidRPr="008946B5">
        <w:rPr>
          <w:rFonts w:ascii="Calibri" w:hAnsi="Calibri"/>
        </w:rPr>
        <w:t>nejnižší nabídkové ceny (</w:t>
      </w:r>
      <w:r w:rsidRPr="008946B5">
        <w:rPr>
          <w:rFonts w:ascii="Calibri" w:hAnsi="Calibri"/>
        </w:rPr>
        <w:t>veřejn</w:t>
      </w:r>
      <w:r w:rsidR="005A3948" w:rsidRPr="008946B5">
        <w:rPr>
          <w:rFonts w:ascii="Calibri" w:hAnsi="Calibri"/>
        </w:rPr>
        <w:t>é</w:t>
      </w:r>
      <w:r w:rsidRPr="008946B5">
        <w:rPr>
          <w:rFonts w:ascii="Calibri" w:hAnsi="Calibri"/>
        </w:rPr>
        <w:t xml:space="preserve"> soutěž</w:t>
      </w:r>
      <w:r w:rsidR="005A3948" w:rsidRPr="008946B5">
        <w:rPr>
          <w:rFonts w:ascii="Calibri" w:hAnsi="Calibri"/>
        </w:rPr>
        <w:t>e</w:t>
      </w:r>
      <w:r w:rsidRPr="008946B5">
        <w:rPr>
          <w:rFonts w:ascii="Calibri" w:hAnsi="Calibri"/>
        </w:rPr>
        <w:t>)</w:t>
      </w:r>
    </w:p>
    <w:p w:rsidR="00AA696E" w:rsidRPr="008946B5" w:rsidRDefault="00695FB4" w:rsidP="009B6909">
      <w:pPr>
        <w:numPr>
          <w:ilvl w:val="0"/>
          <w:numId w:val="101"/>
        </w:numPr>
        <w:jc w:val="both"/>
        <w:rPr>
          <w:rFonts w:ascii="Calibri" w:hAnsi="Calibri"/>
        </w:rPr>
      </w:pPr>
      <w:r w:rsidRPr="008946B5">
        <w:rPr>
          <w:rFonts w:ascii="Calibri" w:hAnsi="Calibri"/>
          <w:u w:val="single"/>
        </w:rPr>
        <w:t>kriterium nejnižších nákladů</w:t>
      </w:r>
      <w:r w:rsidR="00AA696E" w:rsidRPr="008946B5">
        <w:rPr>
          <w:rFonts w:ascii="Calibri" w:hAnsi="Calibri"/>
        </w:rPr>
        <w:t xml:space="preserve"> = nejnižší cena garantuje potřebnou kvalitu</w:t>
      </w:r>
    </w:p>
    <w:p w:rsidR="00695FB4" w:rsidRPr="008946B5" w:rsidRDefault="00695FB4">
      <w:pPr>
        <w:jc w:val="both"/>
        <w:rPr>
          <w:rFonts w:ascii="Calibri" w:hAnsi="Calibri"/>
          <w:b/>
        </w:rPr>
      </w:pPr>
      <w:r w:rsidRPr="008946B5">
        <w:rPr>
          <w:rFonts w:ascii="Calibri" w:hAnsi="Calibri"/>
          <w:b/>
        </w:rPr>
        <w:t xml:space="preserve">CEA – </w:t>
      </w:r>
      <w:r w:rsidRPr="008946B5">
        <w:rPr>
          <w:rFonts w:ascii="Calibri" w:hAnsi="Calibri"/>
        </w:rPr>
        <w:t>(</w:t>
      </w:r>
      <w:r w:rsidRPr="008946B5">
        <w:rPr>
          <w:rFonts w:ascii="Calibri" w:hAnsi="Calibri"/>
          <w:color w:val="000000"/>
          <w:sz w:val="18"/>
          <w:szCs w:val="18"/>
        </w:rPr>
        <w:t>Cost Effectiveness Analysis)</w:t>
      </w:r>
      <w:r w:rsidRPr="008946B5">
        <w:rPr>
          <w:rFonts w:ascii="Calibri" w:hAnsi="Calibri"/>
          <w:b/>
        </w:rPr>
        <w:t xml:space="preserve"> </w:t>
      </w:r>
      <w:r w:rsidRPr="008946B5">
        <w:rPr>
          <w:rFonts w:ascii="Calibri" w:hAnsi="Calibri"/>
        </w:rPr>
        <w:t>Analýza efektivnosti nákladů</w:t>
      </w:r>
      <w:r w:rsidRPr="008946B5">
        <w:rPr>
          <w:rFonts w:ascii="Calibri" w:hAnsi="Calibri"/>
          <w:b/>
        </w:rPr>
        <w:t xml:space="preserve"> </w:t>
      </w:r>
    </w:p>
    <w:p w:rsidR="00695FB4" w:rsidRPr="008946B5" w:rsidRDefault="00AA696E" w:rsidP="009B6909">
      <w:pPr>
        <w:pStyle w:val="Normlnweb"/>
        <w:numPr>
          <w:ilvl w:val="0"/>
          <w:numId w:val="102"/>
        </w:numPr>
        <w:spacing w:before="0" w:beforeAutospacing="0" w:after="0" w:afterAutospacing="0"/>
        <w:jc w:val="both"/>
        <w:rPr>
          <w:rFonts w:ascii="Calibri" w:hAnsi="Calibri"/>
          <w:sz w:val="20"/>
          <w:szCs w:val="20"/>
        </w:rPr>
      </w:pPr>
      <w:r w:rsidRPr="008946B5">
        <w:rPr>
          <w:rFonts w:ascii="Calibri" w:hAnsi="Calibri" w:cs="Arial"/>
          <w:sz w:val="20"/>
          <w:szCs w:val="20"/>
        </w:rPr>
        <w:t>viz otázka č. 21A</w:t>
      </w:r>
    </w:p>
    <w:p w:rsidR="00695FB4" w:rsidRPr="008946B5" w:rsidRDefault="00695FB4">
      <w:pPr>
        <w:jc w:val="both"/>
        <w:rPr>
          <w:rFonts w:ascii="Calibri" w:hAnsi="Calibri"/>
          <w:iCs/>
        </w:rPr>
      </w:pPr>
      <w:r w:rsidRPr="008946B5">
        <w:rPr>
          <w:rFonts w:ascii="Calibri" w:hAnsi="Calibri"/>
          <w:b/>
          <w:iCs/>
        </w:rPr>
        <w:t>CUA</w:t>
      </w:r>
      <w:r w:rsidRPr="008946B5">
        <w:rPr>
          <w:rFonts w:ascii="Calibri" w:hAnsi="Calibri"/>
          <w:iCs/>
        </w:rPr>
        <w:t xml:space="preserve"> – (</w:t>
      </w:r>
      <w:r w:rsidRPr="008946B5">
        <w:rPr>
          <w:rFonts w:ascii="Calibri" w:hAnsi="Calibri"/>
          <w:color w:val="000000"/>
        </w:rPr>
        <w:t xml:space="preserve">Cost Utility Analysis) </w:t>
      </w:r>
      <w:r w:rsidRPr="008946B5">
        <w:rPr>
          <w:rFonts w:ascii="Calibri" w:hAnsi="Calibri"/>
        </w:rPr>
        <w:t>Analýza užitečnosti nákladů</w:t>
      </w:r>
    </w:p>
    <w:p w:rsidR="00524F89" w:rsidRPr="008946B5" w:rsidRDefault="00695FB4" w:rsidP="009B6909">
      <w:pPr>
        <w:numPr>
          <w:ilvl w:val="0"/>
          <w:numId w:val="102"/>
        </w:numPr>
        <w:jc w:val="both"/>
        <w:rPr>
          <w:rFonts w:ascii="Calibri" w:hAnsi="Calibri"/>
          <w:iCs/>
        </w:rPr>
      </w:pPr>
      <w:r w:rsidRPr="008946B5">
        <w:rPr>
          <w:rFonts w:ascii="Calibri" w:hAnsi="Calibri"/>
          <w:iCs/>
        </w:rPr>
        <w:t>Vychází z teorie užitku</w:t>
      </w:r>
      <w:r w:rsidR="00F362F8">
        <w:rPr>
          <w:rStyle w:val="Znakapoznpodarou"/>
          <w:rFonts w:ascii="Calibri" w:hAnsi="Calibri"/>
          <w:iCs/>
        </w:rPr>
        <w:footnoteReference w:id="34"/>
      </w:r>
      <w:r w:rsidR="00524F89" w:rsidRPr="008946B5">
        <w:rPr>
          <w:rFonts w:ascii="Calibri" w:hAnsi="Calibri"/>
          <w:iCs/>
        </w:rPr>
        <w:t xml:space="preserve"> za předpokladu, že výstup není možné ocenit finančně</w:t>
      </w:r>
    </w:p>
    <w:p w:rsidR="00524F89" w:rsidRPr="008946B5" w:rsidRDefault="00524F89" w:rsidP="009B6909">
      <w:pPr>
        <w:numPr>
          <w:ilvl w:val="0"/>
          <w:numId w:val="102"/>
        </w:numPr>
        <w:jc w:val="both"/>
        <w:rPr>
          <w:rFonts w:ascii="Calibri" w:hAnsi="Calibri"/>
          <w:iCs/>
        </w:rPr>
      </w:pPr>
      <w:r w:rsidRPr="008946B5">
        <w:rPr>
          <w:rFonts w:ascii="Calibri" w:hAnsi="Calibri"/>
          <w:iCs/>
        </w:rPr>
        <w:t>Smyslem je zjistit, jak jsou na základě vynaložených nákladů uspokojena očekávání cílové skupiny</w:t>
      </w:r>
    </w:p>
    <w:p w:rsidR="00524F89" w:rsidRDefault="00524F89" w:rsidP="009B6909">
      <w:pPr>
        <w:numPr>
          <w:ilvl w:val="0"/>
          <w:numId w:val="102"/>
        </w:numPr>
        <w:jc w:val="both"/>
        <w:rPr>
          <w:rFonts w:ascii="Calibri" w:hAnsi="Calibri"/>
          <w:iCs/>
        </w:rPr>
      </w:pPr>
      <w:r w:rsidRPr="008946B5">
        <w:rPr>
          <w:rFonts w:ascii="Calibri" w:hAnsi="Calibri"/>
          <w:iCs/>
        </w:rPr>
        <w:t>Užitek se ohodnocuje body – 0=absolutně nespokojen, 1=nespokojen, 2=spokojen v základních rysech …</w:t>
      </w:r>
      <w:r>
        <w:rPr>
          <w:rFonts w:ascii="Calibri" w:hAnsi="Calibri"/>
          <w:iCs/>
        </w:rPr>
        <w:t xml:space="preserve"> 4=absolutně spokojen</w:t>
      </w:r>
    </w:p>
    <w:p w:rsidR="00524F89" w:rsidRDefault="00524F89" w:rsidP="009B6909">
      <w:pPr>
        <w:numPr>
          <w:ilvl w:val="0"/>
          <w:numId w:val="102"/>
        </w:numPr>
        <w:jc w:val="both"/>
        <w:rPr>
          <w:rFonts w:ascii="Calibri" w:hAnsi="Calibri"/>
          <w:iCs/>
        </w:rPr>
      </w:pPr>
      <w:r>
        <w:rPr>
          <w:rFonts w:ascii="Calibri" w:hAnsi="Calibri"/>
          <w:iCs/>
        </w:rPr>
        <w:t>Cílem je dosáhnout nejvyššího bodového ohodnocení</w:t>
      </w:r>
    </w:p>
    <w:p w:rsidR="00695FB4" w:rsidRPr="0048277E" w:rsidRDefault="00695FB4">
      <w:pPr>
        <w:jc w:val="both"/>
        <w:rPr>
          <w:rFonts w:ascii="Calibri" w:hAnsi="Calibri"/>
          <w:iCs/>
        </w:rPr>
      </w:pPr>
    </w:p>
    <w:p w:rsidR="00695FB4" w:rsidRPr="0048277E" w:rsidRDefault="00695FB4">
      <w:pPr>
        <w:jc w:val="both"/>
        <w:rPr>
          <w:rFonts w:ascii="Calibri" w:hAnsi="Calibri"/>
          <w:b/>
          <w:iCs/>
        </w:rPr>
      </w:pPr>
      <w:r w:rsidRPr="0048277E">
        <w:rPr>
          <w:rFonts w:ascii="Calibri" w:hAnsi="Calibri"/>
          <w:b/>
          <w:iCs/>
        </w:rPr>
        <w:t>Kritický bod rentability</w:t>
      </w:r>
    </w:p>
    <w:p w:rsidR="00AE7071" w:rsidRDefault="00695FB4">
      <w:pPr>
        <w:jc w:val="both"/>
        <w:rPr>
          <w:rFonts w:ascii="Calibri" w:hAnsi="Calibri"/>
        </w:rPr>
      </w:pPr>
      <w:r w:rsidRPr="004565FA">
        <w:rPr>
          <w:rFonts w:ascii="Calibri" w:hAnsi="Calibri"/>
          <w:iCs/>
        </w:rPr>
        <w:t>BEP – Break event point</w:t>
      </w:r>
      <w:r w:rsidR="004565FA" w:rsidRPr="004565FA">
        <w:rPr>
          <w:rFonts w:ascii="Calibri" w:hAnsi="Calibri"/>
          <w:iCs/>
        </w:rPr>
        <w:t xml:space="preserve"> (</w:t>
      </w:r>
      <w:r w:rsidR="004565FA">
        <w:rPr>
          <w:rFonts w:ascii="Calibri" w:hAnsi="Calibri"/>
          <w:iCs/>
        </w:rPr>
        <w:t xml:space="preserve">= </w:t>
      </w:r>
      <w:r w:rsidRPr="004565FA">
        <w:rPr>
          <w:rFonts w:ascii="Calibri" w:hAnsi="Calibri"/>
          <w:iCs/>
        </w:rPr>
        <w:t>Bod zvratu</w:t>
      </w:r>
      <w:r w:rsidR="004565FA" w:rsidRPr="004565FA">
        <w:rPr>
          <w:rFonts w:ascii="Calibri" w:hAnsi="Calibri"/>
          <w:iCs/>
        </w:rPr>
        <w:t>)</w:t>
      </w:r>
      <w:r w:rsidRPr="0048277E">
        <w:rPr>
          <w:rFonts w:ascii="Calibri" w:hAnsi="Calibri"/>
          <w:i/>
          <w:iCs/>
        </w:rPr>
        <w:t>.</w:t>
      </w:r>
      <w:r w:rsidRPr="0048277E">
        <w:rPr>
          <w:rFonts w:ascii="Calibri" w:hAnsi="Calibri"/>
          <w:iCs/>
        </w:rPr>
        <w:t xml:space="preserve"> </w:t>
      </w:r>
      <w:r w:rsidRPr="0048277E">
        <w:rPr>
          <w:rFonts w:ascii="Calibri" w:hAnsi="Calibri"/>
        </w:rPr>
        <w:t xml:space="preserve">V okamžiku, kdy se celkové náklady rovnají celkovým výnosům, je zisk = 0. Místo, kde se protínají křivky celkových nákladů a celkových výnosů </w:t>
      </w:r>
      <w:r w:rsidR="00AE7071" w:rsidRPr="00AE7071">
        <w:rPr>
          <w:rFonts w:ascii="Calibri" w:hAnsi="Calibri"/>
        </w:rPr>
        <w:sym w:font="Wingdings" w:char="F0E0"/>
      </w:r>
      <w:r w:rsidR="00AE7071">
        <w:rPr>
          <w:rFonts w:ascii="Calibri" w:hAnsi="Calibri"/>
        </w:rPr>
        <w:t xml:space="preserve"> snadno zjistitelný: </w:t>
      </w:r>
      <w:r w:rsidR="00AE7071" w:rsidRPr="00E00B49">
        <w:rPr>
          <w:rFonts w:ascii="Calibri" w:hAnsi="Calibri"/>
          <w:u w:val="single"/>
        </w:rPr>
        <w:t>jaký příjem potřebuji na krytí celkové výše fixních nákladů.</w:t>
      </w:r>
      <w:r w:rsidR="00AE7071">
        <w:rPr>
          <w:rFonts w:ascii="Calibri" w:hAnsi="Calibri"/>
        </w:rPr>
        <w:t xml:space="preserve"> </w:t>
      </w:r>
    </w:p>
    <w:p w:rsidR="00695FB4" w:rsidRPr="00E00B49" w:rsidRDefault="00AE7071" w:rsidP="009B6909">
      <w:pPr>
        <w:numPr>
          <w:ilvl w:val="0"/>
          <w:numId w:val="106"/>
        </w:numPr>
        <w:jc w:val="both"/>
        <w:rPr>
          <w:rFonts w:ascii="Calibri" w:hAnsi="Calibri"/>
          <w:b/>
          <w:iCs/>
        </w:rPr>
      </w:pPr>
      <w:r>
        <w:rPr>
          <w:rFonts w:ascii="Calibri" w:hAnsi="Calibri"/>
        </w:rPr>
        <w:t xml:space="preserve">fixní náklady – nejsou </w:t>
      </w:r>
      <w:r w:rsidR="00E00B49">
        <w:rPr>
          <w:rFonts w:ascii="Calibri" w:hAnsi="Calibri"/>
        </w:rPr>
        <w:t xml:space="preserve">přímo </w:t>
      </w:r>
      <w:r>
        <w:rPr>
          <w:rFonts w:ascii="Calibri" w:hAnsi="Calibri"/>
        </w:rPr>
        <w:t>závislé na objemu výroby</w:t>
      </w:r>
      <w:r w:rsidR="00E00B49">
        <w:rPr>
          <w:rFonts w:ascii="Calibri" w:hAnsi="Calibri"/>
        </w:rPr>
        <w:t xml:space="preserve"> (nájmy, telefony, investiční náklady …)</w:t>
      </w:r>
    </w:p>
    <w:p w:rsidR="00E00B49" w:rsidRPr="0048277E" w:rsidRDefault="00E00B49" w:rsidP="009B6909">
      <w:pPr>
        <w:numPr>
          <w:ilvl w:val="0"/>
          <w:numId w:val="106"/>
        </w:numPr>
        <w:jc w:val="both"/>
        <w:rPr>
          <w:rFonts w:ascii="Calibri" w:hAnsi="Calibri"/>
          <w:b/>
          <w:iCs/>
        </w:rPr>
      </w:pPr>
      <w:r>
        <w:rPr>
          <w:rFonts w:ascii="Calibri" w:hAnsi="Calibri"/>
        </w:rPr>
        <w:t>variabilní náklady – jsou přímo závislé na objemu výroby (platy, spotřeba materiálu, obalová technika …)</w:t>
      </w:r>
    </w:p>
    <w:p w:rsidR="00E00B49" w:rsidRPr="0048277E" w:rsidRDefault="00695FB4" w:rsidP="00E00B49">
      <w:pPr>
        <w:rPr>
          <w:rFonts w:ascii="Calibri" w:hAnsi="Calibri"/>
        </w:rPr>
      </w:pPr>
      <w:r w:rsidRPr="0048277E">
        <w:rPr>
          <w:rFonts w:ascii="Calibri" w:hAnsi="Calibri"/>
          <w:b/>
          <w:bCs/>
        </w:rPr>
        <w:t xml:space="preserve">Analýza bodu zvratu </w:t>
      </w:r>
      <w:r w:rsidRPr="0048277E">
        <w:rPr>
          <w:rFonts w:ascii="Calibri" w:hAnsi="Calibri"/>
        </w:rPr>
        <w:t xml:space="preserve">(break-even analysis) </w:t>
      </w:r>
      <w:r w:rsidR="00E00B49">
        <w:rPr>
          <w:rFonts w:ascii="Calibri" w:hAnsi="Calibri"/>
        </w:rPr>
        <w:t>= metodický nástroj hodnocení budoucích variant hospodářské činnosti</w:t>
      </w:r>
    </w:p>
    <w:p w:rsidR="00695FB4" w:rsidRPr="0048277E" w:rsidRDefault="00695FB4">
      <w:pPr>
        <w:jc w:val="both"/>
        <w:rPr>
          <w:rFonts w:ascii="Calibri" w:hAnsi="Calibri"/>
          <w:b/>
          <w:bCs/>
        </w:rPr>
      </w:pPr>
      <w:r w:rsidRPr="0048277E">
        <w:rPr>
          <w:rFonts w:ascii="Calibri" w:hAnsi="Calibri"/>
          <w:bCs/>
        </w:rPr>
        <w:t>vypovídá:</w:t>
      </w:r>
    </w:p>
    <w:p w:rsidR="00695FB4" w:rsidRPr="0048277E" w:rsidRDefault="00695FB4" w:rsidP="009B6909">
      <w:pPr>
        <w:numPr>
          <w:ilvl w:val="0"/>
          <w:numId w:val="17"/>
        </w:numPr>
        <w:tabs>
          <w:tab w:val="num" w:pos="1425"/>
        </w:tabs>
        <w:rPr>
          <w:rFonts w:ascii="Calibri" w:hAnsi="Calibri"/>
        </w:rPr>
      </w:pPr>
      <w:r w:rsidRPr="0048277E">
        <w:rPr>
          <w:rFonts w:ascii="Calibri" w:hAnsi="Calibri"/>
        </w:rPr>
        <w:t>Jaké je minimální množství výroby, které zabezpečí rentabilní výrobu</w:t>
      </w:r>
    </w:p>
    <w:p w:rsidR="00695FB4" w:rsidRPr="0048277E" w:rsidRDefault="00695FB4" w:rsidP="009B6909">
      <w:pPr>
        <w:numPr>
          <w:ilvl w:val="0"/>
          <w:numId w:val="17"/>
        </w:numPr>
        <w:tabs>
          <w:tab w:val="num" w:pos="1425"/>
        </w:tabs>
        <w:rPr>
          <w:rFonts w:ascii="Calibri" w:hAnsi="Calibri"/>
        </w:rPr>
      </w:pPr>
      <w:r w:rsidRPr="0048277E">
        <w:rPr>
          <w:rFonts w:ascii="Calibri" w:hAnsi="Calibri"/>
        </w:rPr>
        <w:t>Jaké je minimální využití výrobní kapacity, při které není výroba ztrátová</w:t>
      </w:r>
    </w:p>
    <w:p w:rsidR="00695FB4" w:rsidRPr="0048277E" w:rsidRDefault="00695FB4" w:rsidP="009B6909">
      <w:pPr>
        <w:numPr>
          <w:ilvl w:val="0"/>
          <w:numId w:val="17"/>
        </w:numPr>
        <w:tabs>
          <w:tab w:val="num" w:pos="1425"/>
        </w:tabs>
        <w:rPr>
          <w:rFonts w:ascii="Calibri" w:hAnsi="Calibri"/>
        </w:rPr>
      </w:pPr>
      <w:r w:rsidRPr="0048277E">
        <w:rPr>
          <w:rFonts w:ascii="Calibri" w:hAnsi="Calibri"/>
        </w:rPr>
        <w:t>Jaké jsou maximální výrobní náklady výrobku, aniž by byl ztrátový</w:t>
      </w:r>
    </w:p>
    <w:p w:rsidR="00695FB4" w:rsidRPr="0048277E" w:rsidRDefault="00695FB4" w:rsidP="009B6909">
      <w:pPr>
        <w:numPr>
          <w:ilvl w:val="0"/>
          <w:numId w:val="17"/>
        </w:numPr>
        <w:tabs>
          <w:tab w:val="num" w:pos="1425"/>
        </w:tabs>
        <w:rPr>
          <w:rFonts w:ascii="Calibri" w:hAnsi="Calibri"/>
        </w:rPr>
      </w:pPr>
      <w:r w:rsidRPr="0048277E">
        <w:rPr>
          <w:rFonts w:ascii="Calibri" w:hAnsi="Calibri"/>
        </w:rPr>
        <w:t xml:space="preserve">Při jakém objemu výroby podnik dosahuje maximálního zisku </w:t>
      </w:r>
    </w:p>
    <w:p w:rsidR="00695FB4" w:rsidRPr="0048277E" w:rsidRDefault="006228D5">
      <w:pPr>
        <w:rPr>
          <w:rFonts w:ascii="Calibri" w:hAnsi="Calibri"/>
        </w:rPr>
      </w:pPr>
      <w:r>
        <w:rPr>
          <w:noProof/>
        </w:rPr>
        <w:drawing>
          <wp:anchor distT="0" distB="0" distL="114300" distR="114300" simplePos="0" relativeHeight="251659776" behindDoc="1" locked="0" layoutInCell="1" allowOverlap="1">
            <wp:simplePos x="0" y="0"/>
            <wp:positionH relativeFrom="column">
              <wp:posOffset>3810</wp:posOffset>
            </wp:positionH>
            <wp:positionV relativeFrom="paragraph">
              <wp:posOffset>6985</wp:posOffset>
            </wp:positionV>
            <wp:extent cx="3263900" cy="2158365"/>
            <wp:effectExtent l="19050" t="0" r="0" b="0"/>
            <wp:wrapTight wrapText="bothSides">
              <wp:wrapPolygon edited="0">
                <wp:start x="-126" y="0"/>
                <wp:lineTo x="-126" y="21352"/>
                <wp:lineTo x="21558" y="21352"/>
                <wp:lineTo x="21558" y="0"/>
                <wp:lineTo x="-126" y="0"/>
              </wp:wrapPolygon>
            </wp:wrapTight>
            <wp:docPr id="43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4" cstate="print"/>
                    <a:srcRect/>
                    <a:stretch>
                      <a:fillRect/>
                    </a:stretch>
                  </pic:blipFill>
                  <pic:spPr bwMode="auto">
                    <a:xfrm>
                      <a:off x="0" y="0"/>
                      <a:ext cx="3263900" cy="2158365"/>
                    </a:xfrm>
                    <a:prstGeom prst="rect">
                      <a:avLst/>
                    </a:prstGeom>
                    <a:noFill/>
                    <a:ln w="9525">
                      <a:noFill/>
                      <a:miter lim="800000"/>
                      <a:headEnd/>
                      <a:tailEnd/>
                    </a:ln>
                  </pic:spPr>
                </pic:pic>
              </a:graphicData>
            </a:graphic>
          </wp:anchor>
        </w:drawing>
      </w:r>
    </w:p>
    <w:p w:rsidR="00695FB4" w:rsidRPr="0048277E" w:rsidRDefault="00121C63">
      <w:pPr>
        <w:jc w:val="both"/>
        <w:rPr>
          <w:rFonts w:ascii="Calibri" w:hAnsi="Calibri"/>
        </w:rPr>
      </w:pPr>
      <w:r w:rsidRPr="00121C63">
        <w:rPr>
          <w:rFonts w:ascii="Calibri" w:hAnsi="Calibri"/>
        </w:rPr>
        <w:t>Bodem zvratu se rozumí takový objem prodaných výkonů, při kterém tržby (výnosy) z prodeje uhradí vynaložené celkové náklady variabilní  a fixní, tzn. že zisk je nulový (proto také označení nulový bod, bod krytí nákladů, práh rentability  nebo kritický bod rentability).</w:t>
      </w:r>
    </w:p>
    <w:p w:rsidR="00695FB4" w:rsidRPr="00BF373B" w:rsidRDefault="00996861" w:rsidP="00BF373B">
      <w:pPr>
        <w:pStyle w:val="Nadpis1"/>
        <w:rPr>
          <w:rFonts w:ascii="Calibri" w:hAnsi="Calibri"/>
          <w:color w:val="0070C0"/>
          <w:sz w:val="24"/>
          <w:szCs w:val="24"/>
        </w:rPr>
      </w:pPr>
      <w:r>
        <w:br w:type="page"/>
      </w:r>
      <w:bookmarkStart w:id="54" w:name="_Toc278699487"/>
      <w:r w:rsidR="00695FB4" w:rsidRPr="00BF373B">
        <w:rPr>
          <w:rFonts w:ascii="Calibri" w:hAnsi="Calibri"/>
          <w:color w:val="0070C0"/>
          <w:sz w:val="24"/>
          <w:szCs w:val="24"/>
        </w:rPr>
        <w:lastRenderedPageBreak/>
        <w:t>24b</w:t>
      </w:r>
      <w:r w:rsidR="00695FB4" w:rsidRPr="00BF373B">
        <w:rPr>
          <w:rFonts w:ascii="Calibri" w:hAnsi="Calibri"/>
          <w:color w:val="0070C0"/>
          <w:sz w:val="24"/>
          <w:szCs w:val="24"/>
        </w:rPr>
        <w:tab/>
        <w:t>Mandatorní výdaje vlády a jejich vývoj</w:t>
      </w:r>
      <w:r w:rsidR="00EA695D" w:rsidRPr="00BF373B">
        <w:rPr>
          <w:color w:val="0070C0"/>
          <w:sz w:val="20"/>
          <w:vertAlign w:val="superscript"/>
        </w:rPr>
        <w:footnoteReference w:id="35"/>
      </w:r>
      <w:bookmarkEnd w:id="54"/>
    </w:p>
    <w:p w:rsidR="00695FB4" w:rsidRPr="0048277E" w:rsidRDefault="00695FB4">
      <w:pPr>
        <w:shd w:val="clear" w:color="auto" w:fill="FFFFFF"/>
        <w:ind w:left="14"/>
        <w:rPr>
          <w:rFonts w:ascii="Calibri" w:hAnsi="Calibri"/>
          <w:color w:val="000000"/>
          <w:spacing w:val="-1"/>
        </w:rPr>
      </w:pPr>
    </w:p>
    <w:p w:rsidR="00695FB4" w:rsidRPr="0048277E" w:rsidRDefault="00695FB4">
      <w:pPr>
        <w:shd w:val="clear" w:color="auto" w:fill="FFFFFF"/>
        <w:ind w:left="14"/>
        <w:jc w:val="both"/>
        <w:rPr>
          <w:rFonts w:ascii="Calibri" w:hAnsi="Calibri"/>
        </w:rPr>
      </w:pPr>
      <w:r w:rsidRPr="0048277E">
        <w:rPr>
          <w:rFonts w:ascii="Calibri" w:hAnsi="Calibri"/>
          <w:color w:val="000000"/>
          <w:spacing w:val="-1"/>
        </w:rPr>
        <w:t>Pro rozpočet jako plánovanou bilanci je důležité členění veřejných výdajů na:</w:t>
      </w:r>
    </w:p>
    <w:p w:rsidR="00926FCF" w:rsidRPr="00926FCF" w:rsidRDefault="00695FB4" w:rsidP="009B6909">
      <w:pPr>
        <w:widowControl w:val="0"/>
        <w:numPr>
          <w:ilvl w:val="0"/>
          <w:numId w:val="107"/>
        </w:numPr>
        <w:shd w:val="clear" w:color="auto" w:fill="FFFFFF"/>
        <w:tabs>
          <w:tab w:val="left" w:pos="173"/>
        </w:tabs>
        <w:autoSpaceDE w:val="0"/>
        <w:autoSpaceDN w:val="0"/>
        <w:adjustRightInd w:val="0"/>
        <w:ind w:right="461"/>
        <w:jc w:val="both"/>
        <w:rPr>
          <w:rFonts w:ascii="Calibri" w:hAnsi="Calibri"/>
          <w:color w:val="000000"/>
        </w:rPr>
      </w:pPr>
      <w:r w:rsidRPr="00926FCF">
        <w:rPr>
          <w:rFonts w:ascii="Calibri" w:hAnsi="Calibri"/>
          <w:color w:val="000000"/>
          <w:spacing w:val="-2"/>
        </w:rPr>
        <w:t>výdaje plánované</w:t>
      </w:r>
    </w:p>
    <w:p w:rsidR="00695FB4" w:rsidRPr="00926FCF" w:rsidRDefault="00695FB4" w:rsidP="009B6909">
      <w:pPr>
        <w:widowControl w:val="0"/>
        <w:numPr>
          <w:ilvl w:val="1"/>
          <w:numId w:val="107"/>
        </w:numPr>
        <w:shd w:val="clear" w:color="auto" w:fill="FFFFFF"/>
        <w:tabs>
          <w:tab w:val="left" w:pos="173"/>
        </w:tabs>
        <w:autoSpaceDE w:val="0"/>
        <w:autoSpaceDN w:val="0"/>
        <w:adjustRightInd w:val="0"/>
        <w:ind w:right="461"/>
        <w:jc w:val="both"/>
        <w:rPr>
          <w:rFonts w:ascii="Calibri" w:hAnsi="Calibri"/>
          <w:color w:val="000000"/>
        </w:rPr>
      </w:pPr>
      <w:r w:rsidRPr="00926FCF">
        <w:rPr>
          <w:rFonts w:ascii="Calibri" w:hAnsi="Calibri"/>
          <w:color w:val="000000"/>
          <w:spacing w:val="-2"/>
        </w:rPr>
        <w:t>zejména tzv. nárokové (mandatorní) výdaje, podložené zákonnými úpra</w:t>
      </w:r>
      <w:r w:rsidRPr="00926FCF">
        <w:rPr>
          <w:rFonts w:ascii="Calibri" w:hAnsi="Calibri"/>
          <w:color w:val="000000"/>
          <w:spacing w:val="-2"/>
        </w:rPr>
        <w:softHyphen/>
      </w:r>
      <w:r w:rsidRPr="00926FCF">
        <w:rPr>
          <w:rFonts w:ascii="Calibri" w:hAnsi="Calibri"/>
          <w:color w:val="000000"/>
        </w:rPr>
        <w:t xml:space="preserve">vami </w:t>
      </w:r>
    </w:p>
    <w:p w:rsidR="00926FCF" w:rsidRDefault="00695FB4" w:rsidP="009B6909">
      <w:pPr>
        <w:widowControl w:val="0"/>
        <w:numPr>
          <w:ilvl w:val="0"/>
          <w:numId w:val="107"/>
        </w:numPr>
        <w:shd w:val="clear" w:color="auto" w:fill="FFFFFF"/>
        <w:tabs>
          <w:tab w:val="left" w:pos="173"/>
        </w:tabs>
        <w:autoSpaceDE w:val="0"/>
        <w:autoSpaceDN w:val="0"/>
        <w:adjustRightInd w:val="0"/>
        <w:ind w:right="461"/>
        <w:jc w:val="both"/>
        <w:rPr>
          <w:rFonts w:ascii="Calibri" w:hAnsi="Calibri"/>
          <w:color w:val="000000"/>
        </w:rPr>
      </w:pPr>
      <w:r w:rsidRPr="00926FCF">
        <w:rPr>
          <w:rFonts w:ascii="Calibri" w:hAnsi="Calibri"/>
          <w:color w:val="000000"/>
        </w:rPr>
        <w:t>výdaje neplánované (nahodilé)</w:t>
      </w:r>
    </w:p>
    <w:p w:rsidR="00695FB4" w:rsidRPr="00926FCF" w:rsidRDefault="00695FB4" w:rsidP="009B6909">
      <w:pPr>
        <w:widowControl w:val="0"/>
        <w:numPr>
          <w:ilvl w:val="1"/>
          <w:numId w:val="107"/>
        </w:numPr>
        <w:shd w:val="clear" w:color="auto" w:fill="FFFFFF"/>
        <w:tabs>
          <w:tab w:val="left" w:pos="173"/>
        </w:tabs>
        <w:autoSpaceDE w:val="0"/>
        <w:autoSpaceDN w:val="0"/>
        <w:adjustRightInd w:val="0"/>
        <w:ind w:right="461"/>
        <w:jc w:val="both"/>
        <w:rPr>
          <w:rFonts w:ascii="Calibri" w:hAnsi="Calibri"/>
          <w:color w:val="000000"/>
        </w:rPr>
      </w:pPr>
      <w:r w:rsidRPr="00926FCF">
        <w:rPr>
          <w:rFonts w:ascii="Calibri" w:hAnsi="Calibri"/>
          <w:color w:val="000000"/>
        </w:rPr>
        <w:t>výdaje na odstranění následků živelních pohrom, výdaje sankčního typu</w:t>
      </w:r>
      <w:r w:rsidR="00215A04">
        <w:rPr>
          <w:rFonts w:ascii="Calibri" w:hAnsi="Calibri"/>
          <w:color w:val="000000"/>
        </w:rPr>
        <w:t xml:space="preserve"> – nutnost </w:t>
      </w:r>
      <w:r w:rsidRPr="00926FCF">
        <w:rPr>
          <w:rFonts w:ascii="Calibri" w:hAnsi="Calibri"/>
          <w:color w:val="000000"/>
        </w:rPr>
        <w:t>vytvářet rozpočtové rezervy</w:t>
      </w:r>
    </w:p>
    <w:p w:rsidR="00695FB4" w:rsidRPr="0048277E" w:rsidRDefault="00695FB4">
      <w:pPr>
        <w:jc w:val="both"/>
        <w:rPr>
          <w:rFonts w:ascii="Calibri" w:hAnsi="Calibri"/>
          <w:color w:val="000000"/>
          <w:spacing w:val="-3"/>
        </w:rPr>
      </w:pPr>
    </w:p>
    <w:p w:rsidR="00215A04" w:rsidRDefault="00215A04" w:rsidP="009B6909">
      <w:pPr>
        <w:numPr>
          <w:ilvl w:val="0"/>
          <w:numId w:val="107"/>
        </w:numPr>
        <w:jc w:val="both"/>
        <w:rPr>
          <w:rFonts w:ascii="Calibri" w:hAnsi="Calibri"/>
        </w:rPr>
      </w:pPr>
      <w:r w:rsidRPr="00215A04">
        <w:rPr>
          <w:rFonts w:ascii="Calibri" w:hAnsi="Calibri"/>
        </w:rPr>
        <w:t>Mandatorní výdaje</w:t>
      </w:r>
    </w:p>
    <w:p w:rsidR="00215A04" w:rsidRDefault="00215A04" w:rsidP="009B6909">
      <w:pPr>
        <w:numPr>
          <w:ilvl w:val="1"/>
          <w:numId w:val="107"/>
        </w:numPr>
        <w:jc w:val="both"/>
        <w:rPr>
          <w:rFonts w:ascii="Calibri" w:hAnsi="Calibri"/>
        </w:rPr>
      </w:pPr>
      <w:r>
        <w:rPr>
          <w:rFonts w:ascii="Calibri" w:hAnsi="Calibri"/>
        </w:rPr>
        <w:t xml:space="preserve">Mají </w:t>
      </w:r>
      <w:r w:rsidRPr="00215A04">
        <w:rPr>
          <w:rFonts w:ascii="Calibri" w:hAnsi="Calibri"/>
        </w:rPr>
        <w:t>povahu sociálních transferů</w:t>
      </w:r>
    </w:p>
    <w:p w:rsidR="00215A04" w:rsidRDefault="00215A04" w:rsidP="009B6909">
      <w:pPr>
        <w:numPr>
          <w:ilvl w:val="2"/>
          <w:numId w:val="107"/>
        </w:numPr>
        <w:jc w:val="both"/>
        <w:rPr>
          <w:rFonts w:ascii="Calibri" w:hAnsi="Calibri"/>
        </w:rPr>
      </w:pPr>
      <w:r w:rsidRPr="00215A04">
        <w:rPr>
          <w:rFonts w:ascii="Calibri" w:hAnsi="Calibri"/>
        </w:rPr>
        <w:t>výplaty penzí, tzn. dávky důchodového pojištění, nemocenské dávky a státní sociální podpora (všeobecná pokladní správa)</w:t>
      </w:r>
    </w:p>
    <w:p w:rsidR="00215A04" w:rsidRDefault="00215A04" w:rsidP="009B6909">
      <w:pPr>
        <w:numPr>
          <w:ilvl w:val="1"/>
          <w:numId w:val="107"/>
        </w:numPr>
        <w:jc w:val="both"/>
        <w:rPr>
          <w:rFonts w:ascii="Calibri" w:hAnsi="Calibri"/>
        </w:rPr>
      </w:pPr>
      <w:r>
        <w:rPr>
          <w:rFonts w:ascii="Calibri" w:hAnsi="Calibri"/>
        </w:rPr>
        <w:t>nemají</w:t>
      </w:r>
      <w:r w:rsidRPr="00215A04">
        <w:rPr>
          <w:rFonts w:ascii="Calibri" w:hAnsi="Calibri"/>
        </w:rPr>
        <w:t xml:space="preserve"> povahu sociálních transferů</w:t>
      </w:r>
    </w:p>
    <w:p w:rsidR="00215A04" w:rsidRDefault="00215A04" w:rsidP="009B6909">
      <w:pPr>
        <w:numPr>
          <w:ilvl w:val="2"/>
          <w:numId w:val="107"/>
        </w:numPr>
        <w:jc w:val="both"/>
        <w:rPr>
          <w:rFonts w:ascii="Calibri" w:hAnsi="Calibri"/>
        </w:rPr>
      </w:pPr>
      <w:r w:rsidRPr="00215A04">
        <w:rPr>
          <w:rFonts w:ascii="Calibri" w:hAnsi="Calibri"/>
        </w:rPr>
        <w:t>platby státu do zdravotního pojištění (všeobecná pokladní správa)</w:t>
      </w:r>
    </w:p>
    <w:p w:rsidR="00215A04" w:rsidRDefault="00215A04" w:rsidP="009B6909">
      <w:pPr>
        <w:numPr>
          <w:ilvl w:val="2"/>
          <w:numId w:val="107"/>
        </w:numPr>
        <w:jc w:val="both"/>
        <w:rPr>
          <w:rFonts w:ascii="Calibri" w:hAnsi="Calibri"/>
        </w:rPr>
      </w:pPr>
      <w:r w:rsidRPr="00215A04">
        <w:rPr>
          <w:rFonts w:ascii="Calibri" w:hAnsi="Calibri"/>
        </w:rPr>
        <w:t>výdaje na dluhovou službu, výplata státních příspěvků ke stavebnímu spoření, dotace státním fondům, výdaje na volby a příspěvky politickým stranám, příspěvky k penzijnímu připojištění, dotace na podporu exportu</w:t>
      </w:r>
    </w:p>
    <w:p w:rsidR="00215A04" w:rsidRDefault="00215A04" w:rsidP="009B6909">
      <w:pPr>
        <w:numPr>
          <w:ilvl w:val="0"/>
          <w:numId w:val="107"/>
        </w:numPr>
        <w:jc w:val="both"/>
        <w:rPr>
          <w:rFonts w:ascii="Calibri" w:hAnsi="Calibri"/>
        </w:rPr>
      </w:pPr>
      <w:r w:rsidRPr="00215A04">
        <w:rPr>
          <w:rFonts w:ascii="Calibri" w:hAnsi="Calibri"/>
        </w:rPr>
        <w:t>Ostatní mandatorní výdaje</w:t>
      </w:r>
    </w:p>
    <w:p w:rsidR="00215A04" w:rsidRDefault="00215A04" w:rsidP="009B6909">
      <w:pPr>
        <w:numPr>
          <w:ilvl w:val="1"/>
          <w:numId w:val="107"/>
        </w:numPr>
        <w:jc w:val="both"/>
        <w:rPr>
          <w:rFonts w:ascii="Calibri" w:hAnsi="Calibri"/>
        </w:rPr>
      </w:pPr>
      <w:r w:rsidRPr="00215A04">
        <w:rPr>
          <w:rFonts w:ascii="Calibri" w:hAnsi="Calibri"/>
        </w:rPr>
        <w:t>plynou z jiných právních norem či smluvních závazků</w:t>
      </w:r>
    </w:p>
    <w:p w:rsidR="00215A04" w:rsidRDefault="00215A04" w:rsidP="009B6909">
      <w:pPr>
        <w:numPr>
          <w:ilvl w:val="2"/>
          <w:numId w:val="107"/>
        </w:numPr>
        <w:jc w:val="both"/>
        <w:rPr>
          <w:rFonts w:ascii="Calibri" w:hAnsi="Calibri"/>
        </w:rPr>
      </w:pPr>
      <w:r w:rsidRPr="00215A04">
        <w:rPr>
          <w:rFonts w:ascii="Calibri" w:hAnsi="Calibri"/>
        </w:rPr>
        <w:t>státní podpora hypotečního úvěrování</w:t>
      </w:r>
    </w:p>
    <w:p w:rsidR="00215A04" w:rsidRDefault="00215A04" w:rsidP="009B6909">
      <w:pPr>
        <w:numPr>
          <w:ilvl w:val="2"/>
          <w:numId w:val="107"/>
        </w:numPr>
        <w:jc w:val="both"/>
        <w:rPr>
          <w:rFonts w:ascii="Calibri" w:hAnsi="Calibri"/>
        </w:rPr>
      </w:pPr>
      <w:r w:rsidRPr="00215A04">
        <w:rPr>
          <w:rFonts w:ascii="Calibri" w:hAnsi="Calibri"/>
        </w:rPr>
        <w:t>transfery peněz mezinárodním organizacím (platby Mezinárodnímu měnovému fondu, Světové bance, česko-německému Fondu budoucnosti) plynoucí ze smluvních závazků</w:t>
      </w:r>
    </w:p>
    <w:p w:rsidR="00215A04" w:rsidRDefault="00215A04" w:rsidP="009B6909">
      <w:pPr>
        <w:numPr>
          <w:ilvl w:val="2"/>
          <w:numId w:val="107"/>
        </w:numPr>
        <w:jc w:val="both"/>
        <w:rPr>
          <w:rFonts w:ascii="Calibri" w:hAnsi="Calibri"/>
        </w:rPr>
      </w:pPr>
      <w:r w:rsidRPr="00215A04">
        <w:rPr>
          <w:rFonts w:ascii="Calibri" w:hAnsi="Calibri"/>
        </w:rPr>
        <w:t>smluvní závazky státní záruky</w:t>
      </w:r>
    </w:p>
    <w:p w:rsidR="00215A04" w:rsidRDefault="00215A04" w:rsidP="009B6909">
      <w:pPr>
        <w:numPr>
          <w:ilvl w:val="0"/>
          <w:numId w:val="107"/>
        </w:numPr>
        <w:jc w:val="both"/>
        <w:rPr>
          <w:rFonts w:ascii="Calibri" w:hAnsi="Calibri"/>
        </w:rPr>
      </w:pPr>
      <w:r w:rsidRPr="00215A04">
        <w:rPr>
          <w:rFonts w:ascii="Calibri" w:hAnsi="Calibri"/>
        </w:rPr>
        <w:t>Kvazi-mandatorní výdaje</w:t>
      </w:r>
      <w:r w:rsidR="00764780">
        <w:rPr>
          <w:rFonts w:ascii="Calibri" w:hAnsi="Calibri"/>
        </w:rPr>
        <w:t xml:space="preserve"> (=skoro mandatorní)</w:t>
      </w:r>
    </w:p>
    <w:p w:rsidR="00764780" w:rsidRDefault="00215A04" w:rsidP="009B6909">
      <w:pPr>
        <w:numPr>
          <w:ilvl w:val="1"/>
          <w:numId w:val="107"/>
        </w:numPr>
        <w:jc w:val="both"/>
        <w:rPr>
          <w:rFonts w:ascii="Calibri" w:hAnsi="Calibri"/>
        </w:rPr>
      </w:pPr>
      <w:r w:rsidRPr="00764780">
        <w:rPr>
          <w:rFonts w:ascii="Calibri" w:hAnsi="Calibri"/>
        </w:rPr>
        <w:t xml:space="preserve">nejsou </w:t>
      </w:r>
      <w:r w:rsidR="00764780" w:rsidRPr="00764780">
        <w:rPr>
          <w:rFonts w:ascii="Calibri" w:hAnsi="Calibri"/>
        </w:rPr>
        <w:t xml:space="preserve">právně </w:t>
      </w:r>
      <w:r w:rsidRPr="00764780">
        <w:rPr>
          <w:rFonts w:ascii="Calibri" w:hAnsi="Calibri"/>
        </w:rPr>
        <w:t>kodifikovány, ale stát se jich nemůže zříci</w:t>
      </w:r>
    </w:p>
    <w:p w:rsidR="00764780" w:rsidRDefault="00764780" w:rsidP="009B6909">
      <w:pPr>
        <w:numPr>
          <w:ilvl w:val="2"/>
          <w:numId w:val="107"/>
        </w:numPr>
        <w:jc w:val="both"/>
        <w:rPr>
          <w:rFonts w:ascii="Calibri" w:hAnsi="Calibri"/>
        </w:rPr>
      </w:pPr>
      <w:r w:rsidRPr="00764780">
        <w:rPr>
          <w:rFonts w:ascii="Calibri" w:hAnsi="Calibri"/>
        </w:rPr>
        <w:t>mzdové náklady zaměstnancům VS</w:t>
      </w:r>
    </w:p>
    <w:p w:rsidR="00764780" w:rsidRDefault="00215A04" w:rsidP="009B6909">
      <w:pPr>
        <w:numPr>
          <w:ilvl w:val="2"/>
          <w:numId w:val="107"/>
        </w:numPr>
        <w:jc w:val="both"/>
        <w:rPr>
          <w:rFonts w:ascii="Calibri" w:hAnsi="Calibri"/>
        </w:rPr>
      </w:pPr>
      <w:r w:rsidRPr="00764780">
        <w:rPr>
          <w:rFonts w:ascii="Calibri" w:hAnsi="Calibri"/>
        </w:rPr>
        <w:t>výdaje na aktivní politiku zaměstnanosti</w:t>
      </w:r>
    </w:p>
    <w:p w:rsidR="00764780" w:rsidRDefault="00215A04" w:rsidP="009B6909">
      <w:pPr>
        <w:numPr>
          <w:ilvl w:val="2"/>
          <w:numId w:val="107"/>
        </w:numPr>
        <w:jc w:val="both"/>
        <w:rPr>
          <w:rFonts w:ascii="Calibri" w:hAnsi="Calibri"/>
        </w:rPr>
      </w:pPr>
      <w:r w:rsidRPr="00764780">
        <w:rPr>
          <w:rFonts w:ascii="Calibri" w:hAnsi="Calibri"/>
        </w:rPr>
        <w:t xml:space="preserve">kapitola ministerstva obrany </w:t>
      </w:r>
    </w:p>
    <w:p w:rsidR="00764780" w:rsidRDefault="00764780" w:rsidP="009B6909">
      <w:pPr>
        <w:numPr>
          <w:ilvl w:val="2"/>
          <w:numId w:val="107"/>
        </w:numPr>
        <w:jc w:val="both"/>
        <w:rPr>
          <w:rFonts w:ascii="Calibri" w:hAnsi="Calibri"/>
        </w:rPr>
      </w:pPr>
      <w:r>
        <w:rPr>
          <w:rFonts w:ascii="Calibri" w:hAnsi="Calibri"/>
        </w:rPr>
        <w:t>i</w:t>
      </w:r>
      <w:r w:rsidR="00215A04" w:rsidRPr="00764780">
        <w:rPr>
          <w:rFonts w:ascii="Calibri" w:hAnsi="Calibri"/>
        </w:rPr>
        <w:t>nvestiční pobídky</w:t>
      </w:r>
      <w:r>
        <w:rPr>
          <w:rFonts w:ascii="Calibri" w:hAnsi="Calibri"/>
        </w:rPr>
        <w:t xml:space="preserve"> </w:t>
      </w:r>
      <w:r>
        <w:rPr>
          <w:rFonts w:ascii="Calibri" w:hAnsi="Calibri"/>
          <w:i/>
          <w:sz w:val="16"/>
        </w:rPr>
        <w:t>(zákon č. 72/2000 Sb.)</w:t>
      </w:r>
    </w:p>
    <w:p w:rsidR="00C15811" w:rsidRDefault="00764780" w:rsidP="009B6909">
      <w:pPr>
        <w:numPr>
          <w:ilvl w:val="3"/>
          <w:numId w:val="107"/>
        </w:numPr>
        <w:jc w:val="both"/>
        <w:rPr>
          <w:rFonts w:ascii="Calibri" w:hAnsi="Calibri"/>
        </w:rPr>
      </w:pPr>
      <w:r w:rsidRPr="00C15811">
        <w:rPr>
          <w:rFonts w:ascii="Calibri" w:hAnsi="Calibri"/>
        </w:rPr>
        <w:t>slevy na daních z příjmu, dotace obcím na technické vybavení území, hmotná podpora při vytváření nových pracovních míst a rekvalifikace zaměstnanců</w:t>
      </w:r>
      <w:r w:rsidR="00215A04" w:rsidRPr="00C15811">
        <w:rPr>
          <w:rFonts w:ascii="Calibri" w:hAnsi="Calibri"/>
        </w:rPr>
        <w:t xml:space="preserve"> </w:t>
      </w:r>
    </w:p>
    <w:p w:rsidR="0019513B" w:rsidRDefault="00215A04" w:rsidP="009B6909">
      <w:pPr>
        <w:numPr>
          <w:ilvl w:val="0"/>
          <w:numId w:val="107"/>
        </w:numPr>
        <w:jc w:val="both"/>
        <w:rPr>
          <w:rFonts w:ascii="Calibri" w:hAnsi="Calibri"/>
        </w:rPr>
      </w:pPr>
      <w:r w:rsidRPr="00C15811">
        <w:rPr>
          <w:rFonts w:ascii="Calibri" w:hAnsi="Calibri"/>
        </w:rPr>
        <w:t>Ostatní výdaje</w:t>
      </w:r>
    </w:p>
    <w:p w:rsidR="00215A04" w:rsidRPr="0019513B" w:rsidRDefault="00215A04" w:rsidP="009B6909">
      <w:pPr>
        <w:numPr>
          <w:ilvl w:val="1"/>
          <w:numId w:val="107"/>
        </w:numPr>
        <w:jc w:val="both"/>
        <w:rPr>
          <w:rFonts w:ascii="Calibri" w:hAnsi="Calibri"/>
          <w:i/>
          <w:sz w:val="16"/>
        </w:rPr>
      </w:pPr>
      <w:r w:rsidRPr="00C15811">
        <w:rPr>
          <w:rFonts w:ascii="Calibri" w:hAnsi="Calibri"/>
        </w:rPr>
        <w:t>stát nemá povinnost tyto výdaje realizovat, ale chce</w:t>
      </w:r>
      <w:r w:rsidR="0019513B">
        <w:rPr>
          <w:rFonts w:ascii="Calibri" w:hAnsi="Calibri"/>
        </w:rPr>
        <w:t>.</w:t>
      </w:r>
      <w:r w:rsidRPr="00C15811">
        <w:rPr>
          <w:rFonts w:ascii="Calibri" w:hAnsi="Calibri"/>
        </w:rPr>
        <w:t xml:space="preserve"> </w:t>
      </w:r>
      <w:r w:rsidRPr="0019513B">
        <w:rPr>
          <w:rFonts w:ascii="Calibri" w:hAnsi="Calibri"/>
          <w:i/>
          <w:sz w:val="16"/>
        </w:rPr>
        <w:t>Např</w:t>
      </w:r>
      <w:r w:rsidR="0019513B" w:rsidRPr="0019513B">
        <w:rPr>
          <w:rFonts w:ascii="Calibri" w:hAnsi="Calibri"/>
          <w:i/>
          <w:sz w:val="16"/>
        </w:rPr>
        <w:t>.</w:t>
      </w:r>
      <w:r w:rsidRPr="0019513B">
        <w:rPr>
          <w:rFonts w:ascii="Calibri" w:hAnsi="Calibri"/>
          <w:i/>
          <w:sz w:val="16"/>
        </w:rPr>
        <w:t xml:space="preserve"> aby vláda m</w:t>
      </w:r>
      <w:r w:rsidR="0019513B" w:rsidRPr="0019513B">
        <w:rPr>
          <w:rFonts w:ascii="Calibri" w:hAnsi="Calibri"/>
          <w:i/>
          <w:sz w:val="16"/>
        </w:rPr>
        <w:t>ohla splnit svůj vládní program</w:t>
      </w:r>
    </w:p>
    <w:p w:rsidR="0019513B" w:rsidRDefault="0019513B">
      <w:pPr>
        <w:jc w:val="both"/>
        <w:rPr>
          <w:rFonts w:ascii="Calibri" w:hAnsi="Calibri"/>
        </w:rPr>
      </w:pPr>
    </w:p>
    <w:p w:rsidR="00695FB4" w:rsidRPr="0048277E" w:rsidRDefault="006228D5" w:rsidP="00A17428">
      <w:pPr>
        <w:jc w:val="center"/>
        <w:rPr>
          <w:rFonts w:ascii="Calibri" w:hAnsi="Calibri"/>
          <w:u w:val="single"/>
        </w:rPr>
      </w:pPr>
      <w:r>
        <w:rPr>
          <w:rFonts w:ascii="Calibri" w:hAnsi="Calibri"/>
          <w:noProof/>
          <w:u w:val="single"/>
        </w:rPr>
        <w:drawing>
          <wp:inline distT="0" distB="0" distL="0" distR="0">
            <wp:extent cx="4448175" cy="3181350"/>
            <wp:effectExtent l="19050" t="0" r="952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 cstate="print"/>
                    <a:srcRect/>
                    <a:stretch>
                      <a:fillRect/>
                    </a:stretch>
                  </pic:blipFill>
                  <pic:spPr bwMode="auto">
                    <a:xfrm>
                      <a:off x="0" y="0"/>
                      <a:ext cx="4448175" cy="3181350"/>
                    </a:xfrm>
                    <a:prstGeom prst="rect">
                      <a:avLst/>
                    </a:prstGeom>
                    <a:noFill/>
                    <a:ln w="9525">
                      <a:noFill/>
                      <a:miter lim="800000"/>
                      <a:headEnd/>
                      <a:tailEnd/>
                    </a:ln>
                  </pic:spPr>
                </pic:pic>
              </a:graphicData>
            </a:graphic>
          </wp:inline>
        </w:drawing>
      </w:r>
    </w:p>
    <w:p w:rsidR="00695FB4" w:rsidRPr="00891A4B" w:rsidRDefault="0045246D" w:rsidP="00891A4B">
      <w:pPr>
        <w:pStyle w:val="Nadpis1"/>
        <w:rPr>
          <w:rFonts w:ascii="Calibri" w:hAnsi="Calibri"/>
          <w:color w:val="0070C0"/>
          <w:sz w:val="24"/>
          <w:szCs w:val="24"/>
        </w:rPr>
      </w:pPr>
      <w:r>
        <w:rPr>
          <w:rFonts w:ascii="Calibri" w:hAnsi="Calibri"/>
          <w:color w:val="0070C0"/>
          <w:sz w:val="24"/>
          <w:szCs w:val="24"/>
        </w:rPr>
        <w:br w:type="page"/>
      </w:r>
      <w:bookmarkStart w:id="55" w:name="_Toc278699488"/>
      <w:r w:rsidR="00695FB4" w:rsidRPr="00891A4B">
        <w:rPr>
          <w:rFonts w:ascii="Calibri" w:hAnsi="Calibri"/>
          <w:color w:val="0070C0"/>
          <w:sz w:val="24"/>
          <w:szCs w:val="24"/>
        </w:rPr>
        <w:lastRenderedPageBreak/>
        <w:t>25a</w:t>
      </w:r>
      <w:r w:rsidR="00695FB4" w:rsidRPr="00891A4B">
        <w:rPr>
          <w:rFonts w:ascii="Calibri" w:hAnsi="Calibri"/>
          <w:color w:val="0070C0"/>
          <w:sz w:val="24"/>
          <w:szCs w:val="24"/>
        </w:rPr>
        <w:tab/>
        <w:t>Daňová incidence a její význam</w:t>
      </w:r>
      <w:r w:rsidR="00B75262" w:rsidRPr="00891A4B">
        <w:rPr>
          <w:color w:val="0070C0"/>
          <w:sz w:val="20"/>
          <w:vertAlign w:val="superscript"/>
        </w:rPr>
        <w:footnoteReference w:id="36"/>
      </w:r>
      <w:bookmarkEnd w:id="55"/>
    </w:p>
    <w:p w:rsidR="00695FB4" w:rsidRPr="0048277E" w:rsidRDefault="00695FB4">
      <w:pPr>
        <w:jc w:val="both"/>
        <w:rPr>
          <w:rFonts w:ascii="Calibri" w:hAnsi="Calibri"/>
          <w:iCs/>
        </w:rPr>
      </w:pPr>
    </w:p>
    <w:p w:rsidR="004F4A7D" w:rsidRDefault="004F4A7D" w:rsidP="004F4A7D">
      <w:pPr>
        <w:jc w:val="both"/>
        <w:rPr>
          <w:rFonts w:ascii="Calibri" w:hAnsi="Calibri"/>
          <w:bCs/>
        </w:rPr>
      </w:pPr>
      <w:r>
        <w:rPr>
          <w:rFonts w:ascii="Calibri" w:hAnsi="Calibri"/>
          <w:bCs/>
        </w:rPr>
        <w:t>Daňová incidence = daňové zatížení, tzn. daňový přesun a dopad</w:t>
      </w:r>
      <w:r w:rsidR="009C2848">
        <w:rPr>
          <w:rFonts w:ascii="Calibri" w:hAnsi="Calibri"/>
          <w:bCs/>
        </w:rPr>
        <w:t xml:space="preserve"> – zkoumá otázku</w:t>
      </w:r>
      <w:r w:rsidR="00DD68A4">
        <w:rPr>
          <w:rFonts w:ascii="Calibri" w:hAnsi="Calibri"/>
          <w:bCs/>
        </w:rPr>
        <w:t>,</w:t>
      </w:r>
      <w:r w:rsidR="009C2848">
        <w:rPr>
          <w:rFonts w:ascii="Calibri" w:hAnsi="Calibri"/>
          <w:bCs/>
        </w:rPr>
        <w:t xml:space="preserve"> jakým způsobem se rozloží daňové břemeno mezi daňové poplatníky</w:t>
      </w:r>
    </w:p>
    <w:p w:rsidR="00BC6A2A" w:rsidRPr="0048277E" w:rsidRDefault="00BC6A2A" w:rsidP="00BC6A2A">
      <w:pPr>
        <w:spacing w:before="30" w:after="75"/>
        <w:rPr>
          <w:rFonts w:ascii="Calibri" w:hAnsi="Calibri"/>
        </w:rPr>
      </w:pPr>
      <w:r w:rsidRPr="0048277E">
        <w:rPr>
          <w:rFonts w:ascii="Calibri" w:hAnsi="Calibri"/>
        </w:rPr>
        <w:t>Zkoumání daňové incidence, daňových přesunů, je velmi důležité, neboť výrazně modifikuje původní záměry daňové politiky.</w:t>
      </w:r>
    </w:p>
    <w:p w:rsidR="004F4A7D" w:rsidRPr="004F4A7D" w:rsidRDefault="004F4A7D" w:rsidP="004F4A7D">
      <w:pPr>
        <w:jc w:val="both"/>
        <w:rPr>
          <w:rFonts w:ascii="Calibri" w:hAnsi="Calibri"/>
          <w:bCs/>
        </w:rPr>
      </w:pPr>
      <w:r w:rsidRPr="004F4A7D">
        <w:rPr>
          <w:rFonts w:ascii="Calibri" w:hAnsi="Calibri"/>
          <w:bCs/>
        </w:rPr>
        <w:t xml:space="preserve">Základní </w:t>
      </w:r>
      <w:r w:rsidR="009C2848">
        <w:rPr>
          <w:rFonts w:ascii="Calibri" w:hAnsi="Calibri"/>
          <w:bCs/>
        </w:rPr>
        <w:t>otázky</w:t>
      </w:r>
      <w:r w:rsidRPr="004F4A7D">
        <w:rPr>
          <w:rFonts w:ascii="Calibri" w:hAnsi="Calibri"/>
          <w:bCs/>
        </w:rPr>
        <w:t xml:space="preserve"> – kdo nese daňové břemeno</w:t>
      </w:r>
      <w:r w:rsidR="009C2848">
        <w:rPr>
          <w:rFonts w:ascii="Calibri" w:hAnsi="Calibri"/>
          <w:bCs/>
        </w:rPr>
        <w:t xml:space="preserve"> a z čeho se skládá</w:t>
      </w:r>
      <w:r>
        <w:rPr>
          <w:rFonts w:ascii="Calibri" w:hAnsi="Calibri"/>
          <w:bCs/>
        </w:rPr>
        <w:t>?</w:t>
      </w:r>
    </w:p>
    <w:p w:rsidR="004F4A7D" w:rsidRDefault="004F4A7D" w:rsidP="009B6909">
      <w:pPr>
        <w:numPr>
          <w:ilvl w:val="0"/>
          <w:numId w:val="67"/>
        </w:numPr>
        <w:jc w:val="both"/>
        <w:rPr>
          <w:rFonts w:ascii="Calibri" w:hAnsi="Calibri"/>
          <w:bCs/>
        </w:rPr>
      </w:pPr>
      <w:r w:rsidRPr="004F4A7D">
        <w:rPr>
          <w:rFonts w:ascii="Calibri" w:hAnsi="Calibri"/>
          <w:bCs/>
        </w:rPr>
        <w:t xml:space="preserve">Celkové </w:t>
      </w:r>
      <w:r w:rsidRPr="00107376">
        <w:rPr>
          <w:rFonts w:ascii="Calibri" w:hAnsi="Calibri"/>
          <w:bCs/>
          <w:u w:val="single"/>
        </w:rPr>
        <w:t>daňové břemeno</w:t>
      </w:r>
      <w:r w:rsidRPr="004F4A7D">
        <w:rPr>
          <w:rFonts w:ascii="Calibri" w:hAnsi="Calibri"/>
          <w:bCs/>
        </w:rPr>
        <w:t>, které nesou soukromé subjekty, se skládá z</w:t>
      </w:r>
      <w:r>
        <w:rPr>
          <w:rFonts w:ascii="Calibri" w:hAnsi="Calibri"/>
          <w:bCs/>
        </w:rPr>
        <w:t>:</w:t>
      </w:r>
    </w:p>
    <w:p w:rsidR="004F4A7D" w:rsidRDefault="004F4A7D" w:rsidP="009B6909">
      <w:pPr>
        <w:numPr>
          <w:ilvl w:val="1"/>
          <w:numId w:val="67"/>
        </w:numPr>
        <w:jc w:val="both"/>
        <w:rPr>
          <w:rFonts w:ascii="Calibri" w:hAnsi="Calibri"/>
          <w:bCs/>
        </w:rPr>
      </w:pPr>
      <w:r w:rsidRPr="004F4A7D">
        <w:rPr>
          <w:rFonts w:ascii="Calibri" w:hAnsi="Calibri"/>
          <w:bCs/>
        </w:rPr>
        <w:t>daňového výnosu</w:t>
      </w:r>
      <w:r>
        <w:rPr>
          <w:rFonts w:ascii="Calibri" w:hAnsi="Calibri"/>
          <w:bCs/>
        </w:rPr>
        <w:t xml:space="preserve"> = skutečně vybraná daň</w:t>
      </w:r>
    </w:p>
    <w:p w:rsidR="004F4A7D" w:rsidRDefault="0041250D" w:rsidP="009B6909">
      <w:pPr>
        <w:numPr>
          <w:ilvl w:val="1"/>
          <w:numId w:val="67"/>
        </w:numPr>
        <w:jc w:val="both"/>
        <w:rPr>
          <w:rFonts w:ascii="Calibri" w:hAnsi="Calibri"/>
          <w:bCs/>
        </w:rPr>
      </w:pPr>
      <w:r>
        <w:rPr>
          <w:rFonts w:ascii="Calibri" w:hAnsi="Calibri"/>
          <w:bCs/>
        </w:rPr>
        <w:t>administrativní</w:t>
      </w:r>
      <w:r w:rsidR="004F4A7D">
        <w:rPr>
          <w:rFonts w:ascii="Calibri" w:hAnsi="Calibri"/>
          <w:bCs/>
        </w:rPr>
        <w:t xml:space="preserve">ch </w:t>
      </w:r>
      <w:r w:rsidR="004F4A7D" w:rsidRPr="004F4A7D">
        <w:rPr>
          <w:rFonts w:ascii="Calibri" w:hAnsi="Calibri"/>
          <w:bCs/>
        </w:rPr>
        <w:t xml:space="preserve">nákladů </w:t>
      </w:r>
    </w:p>
    <w:p w:rsidR="004F4A7D" w:rsidRDefault="004F4A7D" w:rsidP="009B6909">
      <w:pPr>
        <w:numPr>
          <w:ilvl w:val="2"/>
          <w:numId w:val="67"/>
        </w:numPr>
        <w:jc w:val="both"/>
        <w:rPr>
          <w:rFonts w:ascii="Calibri" w:hAnsi="Calibri"/>
          <w:bCs/>
        </w:rPr>
      </w:pPr>
      <w:r>
        <w:rPr>
          <w:rFonts w:ascii="Calibri" w:hAnsi="Calibri"/>
          <w:bCs/>
        </w:rPr>
        <w:t xml:space="preserve">přímé </w:t>
      </w:r>
    </w:p>
    <w:p w:rsidR="004F4A7D" w:rsidRDefault="004F4A7D" w:rsidP="009B6909">
      <w:pPr>
        <w:numPr>
          <w:ilvl w:val="3"/>
          <w:numId w:val="67"/>
        </w:numPr>
        <w:jc w:val="both"/>
        <w:rPr>
          <w:rFonts w:ascii="Calibri" w:hAnsi="Calibri"/>
          <w:bCs/>
        </w:rPr>
      </w:pPr>
      <w:r>
        <w:rPr>
          <w:rFonts w:ascii="Calibri" w:hAnsi="Calibri"/>
          <w:bCs/>
        </w:rPr>
        <w:t>náklady státní správy (výběr daní, evidence, kontrola, ČSÚ …)</w:t>
      </w:r>
    </w:p>
    <w:p w:rsidR="004F4A7D" w:rsidRDefault="004F4A7D" w:rsidP="009B6909">
      <w:pPr>
        <w:numPr>
          <w:ilvl w:val="2"/>
          <w:numId w:val="67"/>
        </w:numPr>
        <w:jc w:val="both"/>
        <w:rPr>
          <w:rFonts w:ascii="Calibri" w:hAnsi="Calibri"/>
          <w:bCs/>
        </w:rPr>
      </w:pPr>
      <w:r>
        <w:rPr>
          <w:rFonts w:ascii="Calibri" w:hAnsi="Calibri"/>
          <w:bCs/>
        </w:rPr>
        <w:t>nepřímé</w:t>
      </w:r>
    </w:p>
    <w:p w:rsidR="004F4A7D" w:rsidRDefault="004F4A7D" w:rsidP="009B6909">
      <w:pPr>
        <w:numPr>
          <w:ilvl w:val="3"/>
          <w:numId w:val="67"/>
        </w:numPr>
        <w:jc w:val="both"/>
        <w:rPr>
          <w:rFonts w:ascii="Calibri" w:hAnsi="Calibri"/>
          <w:bCs/>
        </w:rPr>
      </w:pPr>
      <w:r>
        <w:rPr>
          <w:rFonts w:ascii="Calibri" w:hAnsi="Calibri"/>
          <w:bCs/>
        </w:rPr>
        <w:t>náklady soukromého sektoru (vedení účetnictví, odměny daňových poradců, čas strávený na úřadu …)</w:t>
      </w:r>
    </w:p>
    <w:p w:rsidR="004F4A7D" w:rsidRDefault="004F4A7D" w:rsidP="009B6909">
      <w:pPr>
        <w:numPr>
          <w:ilvl w:val="1"/>
          <w:numId w:val="67"/>
        </w:numPr>
        <w:jc w:val="both"/>
        <w:rPr>
          <w:rFonts w:ascii="Calibri" w:hAnsi="Calibri"/>
          <w:bCs/>
        </w:rPr>
      </w:pPr>
      <w:r w:rsidRPr="004F4A7D">
        <w:rPr>
          <w:rFonts w:ascii="Calibri" w:hAnsi="Calibri"/>
          <w:bCs/>
        </w:rPr>
        <w:t>nadměrného daňového břemene (ztráty z mrtvé váhy)</w:t>
      </w:r>
    </w:p>
    <w:p w:rsidR="004F4A7D" w:rsidRDefault="00B868E8" w:rsidP="009B6909">
      <w:pPr>
        <w:numPr>
          <w:ilvl w:val="2"/>
          <w:numId w:val="67"/>
        </w:numPr>
        <w:jc w:val="both"/>
        <w:rPr>
          <w:rFonts w:ascii="Calibri" w:hAnsi="Calibri"/>
          <w:bCs/>
        </w:rPr>
      </w:pPr>
      <w:r>
        <w:rPr>
          <w:rFonts w:ascii="Calibri" w:hAnsi="Calibri"/>
          <w:bCs/>
        </w:rPr>
        <w:t>způsobují změny distorze</w:t>
      </w:r>
      <w:r>
        <w:rPr>
          <w:rStyle w:val="Znakapoznpodarou"/>
          <w:rFonts w:ascii="Calibri" w:hAnsi="Calibri"/>
          <w:bCs/>
        </w:rPr>
        <w:footnoteReference w:id="37"/>
      </w:r>
      <w:r>
        <w:rPr>
          <w:rFonts w:ascii="Calibri" w:hAnsi="Calibri"/>
          <w:bCs/>
        </w:rPr>
        <w:t xml:space="preserve"> v cenách, užitcích, výnosech</w:t>
      </w:r>
    </w:p>
    <w:p w:rsidR="00B868E8" w:rsidRDefault="00B868E8" w:rsidP="009B6909">
      <w:pPr>
        <w:numPr>
          <w:ilvl w:val="2"/>
          <w:numId w:val="67"/>
        </w:numPr>
        <w:jc w:val="both"/>
        <w:rPr>
          <w:rFonts w:ascii="Calibri" w:hAnsi="Calibri"/>
          <w:bCs/>
        </w:rPr>
      </w:pPr>
      <w:r>
        <w:rPr>
          <w:rFonts w:ascii="Calibri" w:hAnsi="Calibri"/>
          <w:bCs/>
        </w:rPr>
        <w:t>projevuje se substituční a důchodový efekt</w:t>
      </w:r>
    </w:p>
    <w:p w:rsidR="00B868E8" w:rsidRPr="004F4A7D" w:rsidRDefault="00B868E8" w:rsidP="009B6909">
      <w:pPr>
        <w:numPr>
          <w:ilvl w:val="3"/>
          <w:numId w:val="67"/>
        </w:numPr>
        <w:jc w:val="both"/>
        <w:rPr>
          <w:rFonts w:ascii="Calibri" w:hAnsi="Calibri"/>
          <w:bCs/>
        </w:rPr>
      </w:pPr>
      <w:r>
        <w:rPr>
          <w:rFonts w:ascii="Calibri" w:hAnsi="Calibri"/>
          <w:bCs/>
        </w:rPr>
        <w:t>substituce – přechod od zdaněných statků k nezdaněným;</w:t>
      </w:r>
      <w:r w:rsidR="009C2848">
        <w:rPr>
          <w:rFonts w:ascii="Calibri" w:hAnsi="Calibri"/>
          <w:bCs/>
        </w:rPr>
        <w:t xml:space="preserve"> důchodový</w:t>
      </w:r>
      <w:r>
        <w:rPr>
          <w:rFonts w:ascii="Calibri" w:hAnsi="Calibri"/>
          <w:bCs/>
        </w:rPr>
        <w:t xml:space="preserve"> - čím vyšší daň, tím nižší důchod</w:t>
      </w:r>
    </w:p>
    <w:p w:rsidR="004F4A7D" w:rsidRDefault="004F4A7D" w:rsidP="004F4A7D">
      <w:pPr>
        <w:jc w:val="both"/>
        <w:rPr>
          <w:rFonts w:ascii="Calibri" w:hAnsi="Calibri"/>
          <w:bCs/>
        </w:rPr>
      </w:pPr>
      <w:r>
        <w:rPr>
          <w:rFonts w:ascii="Calibri" w:hAnsi="Calibri"/>
          <w:bCs/>
        </w:rPr>
        <w:t xml:space="preserve">Dva druhy </w:t>
      </w:r>
      <w:r w:rsidR="009C2848">
        <w:rPr>
          <w:rFonts w:ascii="Calibri" w:hAnsi="Calibri"/>
          <w:bCs/>
        </w:rPr>
        <w:t xml:space="preserve">dopadu </w:t>
      </w:r>
      <w:r>
        <w:rPr>
          <w:rFonts w:ascii="Calibri" w:hAnsi="Calibri"/>
          <w:bCs/>
        </w:rPr>
        <w:t>daňové incidence</w:t>
      </w:r>
      <w:r w:rsidR="00DD68A4">
        <w:rPr>
          <w:rFonts w:ascii="Calibri" w:hAnsi="Calibri"/>
          <w:bCs/>
        </w:rPr>
        <w:t>:</w:t>
      </w:r>
    </w:p>
    <w:p w:rsidR="004F4A7D" w:rsidRDefault="004F4A7D" w:rsidP="009B6909">
      <w:pPr>
        <w:numPr>
          <w:ilvl w:val="0"/>
          <w:numId w:val="65"/>
        </w:numPr>
        <w:jc w:val="both"/>
        <w:rPr>
          <w:rFonts w:ascii="Calibri" w:hAnsi="Calibri"/>
          <w:bCs/>
        </w:rPr>
      </w:pPr>
      <w:r>
        <w:rPr>
          <w:rFonts w:ascii="Calibri" w:hAnsi="Calibri"/>
          <w:bCs/>
        </w:rPr>
        <w:t>zákonný dopad</w:t>
      </w:r>
    </w:p>
    <w:p w:rsidR="004F4A7D" w:rsidRDefault="004F4A7D" w:rsidP="009B6909">
      <w:pPr>
        <w:numPr>
          <w:ilvl w:val="0"/>
          <w:numId w:val="66"/>
        </w:numPr>
        <w:jc w:val="both"/>
        <w:rPr>
          <w:rFonts w:ascii="Calibri" w:hAnsi="Calibri"/>
          <w:bCs/>
        </w:rPr>
      </w:pPr>
      <w:r>
        <w:rPr>
          <w:rFonts w:ascii="Calibri" w:hAnsi="Calibri"/>
          <w:bCs/>
        </w:rPr>
        <w:t>zajišťuje výběr daně</w:t>
      </w:r>
    </w:p>
    <w:p w:rsidR="004F4A7D" w:rsidRDefault="004F4A7D" w:rsidP="009B6909">
      <w:pPr>
        <w:numPr>
          <w:ilvl w:val="0"/>
          <w:numId w:val="65"/>
        </w:numPr>
        <w:jc w:val="both"/>
        <w:rPr>
          <w:rFonts w:ascii="Calibri" w:hAnsi="Calibri"/>
          <w:bCs/>
        </w:rPr>
      </w:pPr>
      <w:r>
        <w:rPr>
          <w:rFonts w:ascii="Calibri" w:hAnsi="Calibri"/>
          <w:bCs/>
        </w:rPr>
        <w:t>skutečný dopad</w:t>
      </w:r>
    </w:p>
    <w:p w:rsidR="00DD68A4" w:rsidRDefault="004F4A7D" w:rsidP="009B6909">
      <w:pPr>
        <w:numPr>
          <w:ilvl w:val="0"/>
          <w:numId w:val="66"/>
        </w:numPr>
        <w:jc w:val="both"/>
        <w:rPr>
          <w:rFonts w:ascii="Calibri" w:hAnsi="Calibri"/>
          <w:bCs/>
        </w:rPr>
      </w:pPr>
      <w:r>
        <w:rPr>
          <w:rFonts w:ascii="Calibri" w:hAnsi="Calibri"/>
          <w:bCs/>
        </w:rPr>
        <w:t>ekonomické účinky daně</w:t>
      </w:r>
      <w:r w:rsidR="00DD68A4">
        <w:rPr>
          <w:rFonts w:ascii="Calibri" w:hAnsi="Calibri"/>
          <w:bCs/>
        </w:rPr>
        <w:t xml:space="preserve"> (ovlivňu</w:t>
      </w:r>
      <w:r w:rsidR="00344EC1">
        <w:rPr>
          <w:rFonts w:ascii="Calibri" w:hAnsi="Calibri"/>
          <w:bCs/>
        </w:rPr>
        <w:t>je ekonomické chování subjektů)</w:t>
      </w:r>
    </w:p>
    <w:p w:rsidR="00DD68A4" w:rsidRDefault="00DD68A4" w:rsidP="00DD68A4">
      <w:pPr>
        <w:jc w:val="both"/>
        <w:rPr>
          <w:rFonts w:ascii="Calibri" w:hAnsi="Calibri"/>
          <w:bCs/>
        </w:rPr>
      </w:pPr>
      <w:r>
        <w:rPr>
          <w:rFonts w:ascii="Calibri" w:hAnsi="Calibri"/>
          <w:bCs/>
        </w:rPr>
        <w:t>Přesun daně:</w:t>
      </w:r>
    </w:p>
    <w:p w:rsidR="00DD68A4" w:rsidRDefault="00DD68A4" w:rsidP="009B6909">
      <w:pPr>
        <w:numPr>
          <w:ilvl w:val="0"/>
          <w:numId w:val="68"/>
        </w:numPr>
        <w:jc w:val="both"/>
        <w:rPr>
          <w:rFonts w:ascii="Calibri" w:hAnsi="Calibri"/>
          <w:bCs/>
        </w:rPr>
      </w:pPr>
      <w:r>
        <w:rPr>
          <w:rFonts w:ascii="Calibri" w:hAnsi="Calibri"/>
          <w:bCs/>
        </w:rPr>
        <w:t>dopředu</w:t>
      </w:r>
    </w:p>
    <w:p w:rsidR="00DD68A4" w:rsidRDefault="00DD68A4" w:rsidP="009B6909">
      <w:pPr>
        <w:numPr>
          <w:ilvl w:val="0"/>
          <w:numId w:val="66"/>
        </w:numPr>
        <w:jc w:val="both"/>
        <w:rPr>
          <w:rFonts w:ascii="Calibri" w:hAnsi="Calibri"/>
          <w:bCs/>
        </w:rPr>
      </w:pPr>
      <w:r>
        <w:rPr>
          <w:rFonts w:ascii="Calibri" w:hAnsi="Calibri"/>
          <w:bCs/>
        </w:rPr>
        <w:t>FO/PO, která platí daň, zvýší cenu nabízeného statku</w:t>
      </w:r>
      <w:r w:rsidR="009673AC">
        <w:rPr>
          <w:rFonts w:ascii="Calibri" w:hAnsi="Calibri"/>
          <w:bCs/>
        </w:rPr>
        <w:t xml:space="preserve"> – přesun na spotřebitele</w:t>
      </w:r>
    </w:p>
    <w:p w:rsidR="00DD68A4" w:rsidRDefault="009673AC" w:rsidP="009B6909">
      <w:pPr>
        <w:numPr>
          <w:ilvl w:val="0"/>
          <w:numId w:val="68"/>
        </w:numPr>
        <w:jc w:val="both"/>
        <w:rPr>
          <w:rFonts w:ascii="Calibri" w:hAnsi="Calibri"/>
          <w:bCs/>
        </w:rPr>
      </w:pPr>
      <w:r>
        <w:rPr>
          <w:rFonts w:ascii="Calibri" w:hAnsi="Calibri"/>
          <w:bCs/>
        </w:rPr>
        <w:t>dozadu</w:t>
      </w:r>
    </w:p>
    <w:p w:rsidR="00DD68A4" w:rsidRDefault="009D6D75" w:rsidP="009B6909">
      <w:pPr>
        <w:numPr>
          <w:ilvl w:val="0"/>
          <w:numId w:val="66"/>
        </w:numPr>
        <w:jc w:val="both"/>
        <w:rPr>
          <w:rFonts w:ascii="Calibri" w:hAnsi="Calibri"/>
          <w:bCs/>
        </w:rPr>
      </w:pPr>
      <w:r>
        <w:rPr>
          <w:rFonts w:ascii="Calibri" w:hAnsi="Calibri"/>
          <w:bCs/>
        </w:rPr>
        <w:t>přesun na dodavatele</w:t>
      </w:r>
    </w:p>
    <w:p w:rsidR="004F4A7D" w:rsidRDefault="004F4A7D" w:rsidP="004F4A7D">
      <w:pPr>
        <w:ind w:left="1080"/>
        <w:jc w:val="both"/>
        <w:rPr>
          <w:rFonts w:ascii="Calibri" w:hAnsi="Calibri"/>
          <w:bCs/>
        </w:rPr>
      </w:pPr>
    </w:p>
    <w:p w:rsidR="004F4A7D" w:rsidRPr="00BC6A2A" w:rsidRDefault="004F4A7D" w:rsidP="00BC6A2A">
      <w:pPr>
        <w:jc w:val="both"/>
        <w:rPr>
          <w:rFonts w:ascii="Calibri" w:hAnsi="Calibri"/>
          <w:bCs/>
        </w:rPr>
      </w:pPr>
      <w:r w:rsidRPr="00107376">
        <w:rPr>
          <w:rFonts w:ascii="Calibri" w:hAnsi="Calibri"/>
          <w:b/>
          <w:bCs/>
        </w:rPr>
        <w:t>Typy incidence</w:t>
      </w:r>
      <w:r w:rsidR="00BC6A2A" w:rsidRPr="00BC6A2A">
        <w:rPr>
          <w:rFonts w:ascii="Calibri" w:hAnsi="Calibri"/>
          <w:bCs/>
        </w:rPr>
        <w:t xml:space="preserve"> (</w:t>
      </w:r>
      <w:r w:rsidR="00BC6A2A">
        <w:rPr>
          <w:rFonts w:ascii="Calibri" w:hAnsi="Calibri"/>
          <w:bCs/>
        </w:rPr>
        <w:t xml:space="preserve">různé typy zdaňování a použití výnosů je možné </w:t>
      </w:r>
      <w:r w:rsidR="009D6D75">
        <w:rPr>
          <w:rFonts w:ascii="Calibri" w:hAnsi="Calibri"/>
          <w:bCs/>
        </w:rPr>
        <w:t>vyjádřit</w:t>
      </w:r>
      <w:r w:rsidR="00BC6A2A">
        <w:rPr>
          <w:rFonts w:ascii="Calibri" w:hAnsi="Calibri"/>
          <w:bCs/>
        </w:rPr>
        <w:t xml:space="preserve"> jako):</w:t>
      </w:r>
    </w:p>
    <w:p w:rsidR="004F4A7D" w:rsidRPr="00107376" w:rsidRDefault="004F4A7D" w:rsidP="009B6909">
      <w:pPr>
        <w:numPr>
          <w:ilvl w:val="0"/>
          <w:numId w:val="64"/>
        </w:numPr>
        <w:jc w:val="both"/>
        <w:rPr>
          <w:rFonts w:ascii="Calibri" w:hAnsi="Calibri"/>
          <w:bCs/>
        </w:rPr>
      </w:pPr>
      <w:r w:rsidRPr="00107376">
        <w:rPr>
          <w:rFonts w:ascii="Calibri" w:hAnsi="Calibri"/>
          <w:b/>
          <w:bCs/>
        </w:rPr>
        <w:t xml:space="preserve">Čistá - </w:t>
      </w:r>
      <w:r w:rsidRPr="00107376">
        <w:rPr>
          <w:rFonts w:ascii="Calibri" w:hAnsi="Calibri"/>
          <w:bCs/>
        </w:rPr>
        <w:t>rozdíl mezi daňovým břemenem pro soukromý sekto</w:t>
      </w:r>
      <w:r w:rsidR="00BC6A2A">
        <w:rPr>
          <w:rFonts w:ascii="Calibri" w:hAnsi="Calibri"/>
          <w:bCs/>
        </w:rPr>
        <w:t xml:space="preserve">r a užitkem, který je získán z </w:t>
      </w:r>
      <w:r w:rsidRPr="00107376">
        <w:rPr>
          <w:rFonts w:ascii="Calibri" w:hAnsi="Calibri"/>
          <w:bCs/>
        </w:rPr>
        <w:t>poskytnutých veřejných statků</w:t>
      </w:r>
    </w:p>
    <w:p w:rsidR="004F4A7D" w:rsidRPr="004F4A7D" w:rsidRDefault="004F4A7D" w:rsidP="009B6909">
      <w:pPr>
        <w:numPr>
          <w:ilvl w:val="0"/>
          <w:numId w:val="64"/>
        </w:numPr>
        <w:jc w:val="both"/>
        <w:rPr>
          <w:rFonts w:ascii="Calibri" w:hAnsi="Calibri"/>
          <w:bCs/>
        </w:rPr>
      </w:pPr>
      <w:r w:rsidRPr="004F4A7D">
        <w:rPr>
          <w:rFonts w:ascii="Calibri" w:hAnsi="Calibri"/>
          <w:b/>
          <w:bCs/>
        </w:rPr>
        <w:t>Zákonná</w:t>
      </w:r>
      <w:r w:rsidRPr="004F4A7D">
        <w:rPr>
          <w:rFonts w:ascii="Calibri" w:hAnsi="Calibri"/>
          <w:bCs/>
        </w:rPr>
        <w:t xml:space="preserve"> - zákon ukládá kdo, kdy v jaké velikosti atd. má daň platit.</w:t>
      </w:r>
      <w:r w:rsidR="00DD68A4">
        <w:rPr>
          <w:rFonts w:ascii="Calibri" w:hAnsi="Calibri"/>
          <w:bCs/>
        </w:rPr>
        <w:t xml:space="preserve"> – z hlediska daňové teorie nejdůležitější!</w:t>
      </w:r>
    </w:p>
    <w:p w:rsidR="004F4A7D" w:rsidRPr="004F4A7D" w:rsidRDefault="004F4A7D" w:rsidP="009B6909">
      <w:pPr>
        <w:numPr>
          <w:ilvl w:val="0"/>
          <w:numId w:val="64"/>
        </w:numPr>
        <w:jc w:val="both"/>
        <w:rPr>
          <w:rFonts w:ascii="Calibri" w:hAnsi="Calibri"/>
          <w:bCs/>
        </w:rPr>
      </w:pPr>
      <w:r w:rsidRPr="004F4A7D">
        <w:rPr>
          <w:rFonts w:ascii="Calibri" w:hAnsi="Calibri"/>
          <w:b/>
          <w:bCs/>
        </w:rPr>
        <w:t>Ekonomická</w:t>
      </w:r>
      <w:r w:rsidRPr="004F4A7D">
        <w:rPr>
          <w:rFonts w:ascii="Calibri" w:hAnsi="Calibri"/>
          <w:bCs/>
        </w:rPr>
        <w:t xml:space="preserve"> - daň je zaplacena tím, komu tak stanovil zákon</w:t>
      </w:r>
      <w:r w:rsidR="00BC6A2A">
        <w:rPr>
          <w:rFonts w:ascii="Calibri" w:hAnsi="Calibri"/>
          <w:bCs/>
        </w:rPr>
        <w:t>, břemeno nese jiný subjekt</w:t>
      </w:r>
      <w:r w:rsidRPr="004F4A7D">
        <w:rPr>
          <w:rFonts w:ascii="Calibri" w:hAnsi="Calibri"/>
          <w:bCs/>
        </w:rPr>
        <w:t xml:space="preserve"> (spotřební daně</w:t>
      </w:r>
      <w:r w:rsidR="00BC6A2A">
        <w:rPr>
          <w:rFonts w:ascii="Calibri" w:hAnsi="Calibri"/>
          <w:bCs/>
        </w:rPr>
        <w:t>)</w:t>
      </w:r>
    </w:p>
    <w:p w:rsidR="004F4A7D" w:rsidRPr="004F4A7D" w:rsidRDefault="004F4A7D" w:rsidP="009B6909">
      <w:pPr>
        <w:numPr>
          <w:ilvl w:val="0"/>
          <w:numId w:val="64"/>
        </w:numPr>
        <w:jc w:val="both"/>
        <w:rPr>
          <w:rFonts w:ascii="Calibri" w:hAnsi="Calibri"/>
          <w:bCs/>
        </w:rPr>
      </w:pPr>
      <w:r w:rsidRPr="004F4A7D">
        <w:rPr>
          <w:rFonts w:ascii="Calibri" w:hAnsi="Calibri"/>
          <w:b/>
          <w:bCs/>
        </w:rPr>
        <w:t>Absolutní</w:t>
      </w:r>
      <w:r w:rsidRPr="004F4A7D">
        <w:rPr>
          <w:rFonts w:ascii="Calibri" w:hAnsi="Calibri"/>
          <w:bCs/>
        </w:rPr>
        <w:t xml:space="preserve"> a </w:t>
      </w:r>
      <w:r w:rsidRPr="004F4A7D">
        <w:rPr>
          <w:rFonts w:ascii="Calibri" w:hAnsi="Calibri"/>
          <w:b/>
          <w:bCs/>
        </w:rPr>
        <w:t>relativní</w:t>
      </w:r>
      <w:r w:rsidRPr="004F4A7D">
        <w:rPr>
          <w:rFonts w:ascii="Calibri" w:hAnsi="Calibri"/>
          <w:bCs/>
        </w:rPr>
        <w:t xml:space="preserve"> - absolutní incidence je spojena se zvýšením příjmů veřejných rozpočtů, ale nezmění se velikost výdajů veřejných rozpočtů</w:t>
      </w:r>
      <w:r w:rsidR="009D6D75">
        <w:rPr>
          <w:rFonts w:ascii="Calibri" w:hAnsi="Calibri"/>
          <w:bCs/>
        </w:rPr>
        <w:t>. Relativní incidence vyjádřená v poměru k velikosti rozpočtu.</w:t>
      </w:r>
    </w:p>
    <w:p w:rsidR="004F4A7D" w:rsidRPr="004F4A7D" w:rsidRDefault="004F4A7D" w:rsidP="009B6909">
      <w:pPr>
        <w:numPr>
          <w:ilvl w:val="0"/>
          <w:numId w:val="64"/>
        </w:numPr>
        <w:jc w:val="both"/>
        <w:rPr>
          <w:rFonts w:ascii="Calibri" w:hAnsi="Calibri"/>
          <w:bCs/>
        </w:rPr>
      </w:pPr>
      <w:r w:rsidRPr="004F4A7D">
        <w:rPr>
          <w:rFonts w:ascii="Calibri" w:hAnsi="Calibri"/>
          <w:b/>
          <w:bCs/>
        </w:rPr>
        <w:t>Rozdílová</w:t>
      </w:r>
      <w:r w:rsidRPr="004F4A7D">
        <w:rPr>
          <w:rFonts w:ascii="Calibri" w:hAnsi="Calibri"/>
          <w:bCs/>
        </w:rPr>
        <w:t xml:space="preserve"> - nevyvolá žádný dopad na velikost příjmů veřejné</w:t>
      </w:r>
      <w:r w:rsidR="009D6D75">
        <w:rPr>
          <w:rFonts w:ascii="Calibri" w:hAnsi="Calibri"/>
          <w:bCs/>
        </w:rPr>
        <w:t xml:space="preserve">ho rozpočtu, pouze se </w:t>
      </w:r>
      <w:r w:rsidRPr="004F4A7D">
        <w:rPr>
          <w:rFonts w:ascii="Calibri" w:hAnsi="Calibri"/>
          <w:bCs/>
        </w:rPr>
        <w:t>mění daňová struktura příjmů veřejného rozpočtu (je rozdílná oproti výchozímu stavu</w:t>
      </w:r>
      <w:r w:rsidR="009D6D75">
        <w:rPr>
          <w:rFonts w:ascii="Calibri" w:hAnsi="Calibri"/>
          <w:bCs/>
        </w:rPr>
        <w:t>)</w:t>
      </w:r>
      <w:r w:rsidRPr="004F4A7D">
        <w:rPr>
          <w:rFonts w:ascii="Calibri" w:hAnsi="Calibri"/>
          <w:bCs/>
        </w:rPr>
        <w:t xml:space="preserve"> </w:t>
      </w:r>
    </w:p>
    <w:p w:rsidR="00695FB4" w:rsidRPr="004F4A7D" w:rsidRDefault="004F4A7D" w:rsidP="009B6909">
      <w:pPr>
        <w:numPr>
          <w:ilvl w:val="0"/>
          <w:numId w:val="64"/>
        </w:numPr>
        <w:jc w:val="both"/>
        <w:rPr>
          <w:rFonts w:ascii="Calibri" w:hAnsi="Calibri"/>
          <w:bCs/>
        </w:rPr>
      </w:pPr>
      <w:r w:rsidRPr="004F4A7D">
        <w:rPr>
          <w:rFonts w:ascii="Calibri" w:hAnsi="Calibri"/>
          <w:b/>
          <w:bCs/>
        </w:rPr>
        <w:t>Rozpočtová</w:t>
      </w:r>
      <w:r w:rsidRPr="004F4A7D">
        <w:rPr>
          <w:rFonts w:ascii="Calibri" w:hAnsi="Calibri"/>
          <w:bCs/>
        </w:rPr>
        <w:t xml:space="preserve"> </w:t>
      </w:r>
      <w:r w:rsidR="009D6D75">
        <w:rPr>
          <w:rFonts w:ascii="Calibri" w:hAnsi="Calibri"/>
          <w:bCs/>
        </w:rPr>
        <w:t>–</w:t>
      </w:r>
      <w:r w:rsidRPr="004F4A7D">
        <w:rPr>
          <w:rFonts w:ascii="Calibri" w:hAnsi="Calibri"/>
          <w:bCs/>
        </w:rPr>
        <w:t xml:space="preserve"> </w:t>
      </w:r>
      <w:r w:rsidR="009D6D75">
        <w:rPr>
          <w:rFonts w:ascii="Calibri" w:hAnsi="Calibri"/>
          <w:bCs/>
        </w:rPr>
        <w:t xml:space="preserve">zvýšení příjmů vyvolá zvýšení výdajů. </w:t>
      </w:r>
    </w:p>
    <w:p w:rsidR="004F4A7D" w:rsidRDefault="004F4A7D">
      <w:pPr>
        <w:jc w:val="both"/>
        <w:rPr>
          <w:rFonts w:ascii="Calibri" w:hAnsi="Calibri"/>
          <w:b/>
          <w:iCs/>
        </w:rPr>
      </w:pPr>
    </w:p>
    <w:p w:rsidR="00695FB4" w:rsidRPr="00484598" w:rsidRDefault="00695FB4">
      <w:pPr>
        <w:jc w:val="both"/>
        <w:rPr>
          <w:rFonts w:ascii="Calibri" w:hAnsi="Calibri"/>
          <w:iCs/>
        </w:rPr>
      </w:pPr>
      <w:r w:rsidRPr="0048277E">
        <w:rPr>
          <w:rFonts w:ascii="Calibri" w:hAnsi="Calibri"/>
          <w:b/>
          <w:iCs/>
        </w:rPr>
        <w:t>Modely a metody zkoumání daňové incidence</w:t>
      </w:r>
      <w:r w:rsidR="00484598">
        <w:rPr>
          <w:rFonts w:ascii="Calibri" w:hAnsi="Calibri"/>
          <w:b/>
          <w:iCs/>
        </w:rPr>
        <w:t xml:space="preserve"> </w:t>
      </w:r>
      <w:r w:rsidR="00484598">
        <w:rPr>
          <w:rFonts w:ascii="Calibri" w:hAnsi="Calibri"/>
          <w:iCs/>
        </w:rPr>
        <w:t>př:</w:t>
      </w:r>
    </w:p>
    <w:p w:rsidR="00695FB4" w:rsidRPr="0048277E" w:rsidRDefault="00695FB4" w:rsidP="009B6909">
      <w:pPr>
        <w:numPr>
          <w:ilvl w:val="0"/>
          <w:numId w:val="89"/>
        </w:numPr>
        <w:jc w:val="both"/>
        <w:rPr>
          <w:rFonts w:ascii="Calibri" w:hAnsi="Calibri"/>
          <w:iCs/>
        </w:rPr>
      </w:pPr>
      <w:r w:rsidRPr="0048277E">
        <w:rPr>
          <w:rFonts w:ascii="Calibri" w:hAnsi="Calibri"/>
          <w:iCs/>
          <w:u w:val="single"/>
        </w:rPr>
        <w:t>Modely všeobecné rovnováhy</w:t>
      </w:r>
      <w:r w:rsidRPr="0048277E">
        <w:rPr>
          <w:rFonts w:ascii="Calibri" w:hAnsi="Calibri"/>
          <w:iCs/>
        </w:rPr>
        <w:t xml:space="preserve"> – kalkulují vliv změn daní na chování spotřebitelů, cen produkce a výrobních faktorů</w:t>
      </w:r>
    </w:p>
    <w:p w:rsidR="00695FB4" w:rsidRPr="0048277E" w:rsidRDefault="00695FB4" w:rsidP="009B6909">
      <w:pPr>
        <w:numPr>
          <w:ilvl w:val="0"/>
          <w:numId w:val="89"/>
        </w:numPr>
        <w:jc w:val="both"/>
        <w:rPr>
          <w:rFonts w:ascii="Calibri" w:hAnsi="Calibri"/>
          <w:iCs/>
        </w:rPr>
      </w:pPr>
      <w:r w:rsidRPr="0048277E">
        <w:rPr>
          <w:rFonts w:ascii="Calibri" w:hAnsi="Calibri"/>
          <w:iCs/>
          <w:u w:val="single"/>
        </w:rPr>
        <w:t xml:space="preserve">Analytické </w:t>
      </w:r>
      <w:r w:rsidR="00484598" w:rsidRPr="0048277E">
        <w:rPr>
          <w:rFonts w:ascii="Calibri" w:hAnsi="Calibri"/>
          <w:iCs/>
          <w:u w:val="single"/>
        </w:rPr>
        <w:t>metody</w:t>
      </w:r>
      <w:r w:rsidR="00484598" w:rsidRPr="0048277E">
        <w:rPr>
          <w:rFonts w:ascii="Calibri" w:hAnsi="Calibri"/>
          <w:iCs/>
        </w:rPr>
        <w:t xml:space="preserve"> – pro</w:t>
      </w:r>
      <w:r w:rsidRPr="0048277E">
        <w:rPr>
          <w:rFonts w:ascii="Calibri" w:hAnsi="Calibri"/>
          <w:iCs/>
        </w:rPr>
        <w:t xml:space="preserve"> řešení různých koncepčních otázek daňové incidence</w:t>
      </w:r>
    </w:p>
    <w:p w:rsidR="00695FB4" w:rsidRPr="0048277E" w:rsidRDefault="00695FB4" w:rsidP="009B6909">
      <w:pPr>
        <w:numPr>
          <w:ilvl w:val="0"/>
          <w:numId w:val="89"/>
        </w:numPr>
        <w:jc w:val="both"/>
        <w:rPr>
          <w:rFonts w:ascii="Calibri" w:hAnsi="Calibri"/>
          <w:iCs/>
        </w:rPr>
      </w:pPr>
      <w:r w:rsidRPr="0048277E">
        <w:rPr>
          <w:rFonts w:ascii="Calibri" w:hAnsi="Calibri"/>
          <w:iCs/>
          <w:u w:val="single"/>
        </w:rPr>
        <w:t>Statické analytické modely</w:t>
      </w:r>
      <w:r w:rsidRPr="0048277E">
        <w:rPr>
          <w:rFonts w:ascii="Calibri" w:hAnsi="Calibri"/>
          <w:iCs/>
        </w:rPr>
        <w:t xml:space="preserve"> – vhodné pro zkoumání daní, které nemají vliv na úspory a investice</w:t>
      </w:r>
    </w:p>
    <w:p w:rsidR="00695FB4" w:rsidRPr="0048277E" w:rsidRDefault="00695FB4" w:rsidP="009B6909">
      <w:pPr>
        <w:numPr>
          <w:ilvl w:val="0"/>
          <w:numId w:val="89"/>
        </w:numPr>
        <w:jc w:val="both"/>
        <w:rPr>
          <w:rFonts w:ascii="Calibri" w:hAnsi="Calibri"/>
          <w:iCs/>
        </w:rPr>
      </w:pPr>
      <w:r w:rsidRPr="0048277E">
        <w:rPr>
          <w:rFonts w:ascii="Calibri" w:hAnsi="Calibri"/>
          <w:iCs/>
          <w:u w:val="single"/>
        </w:rPr>
        <w:t>Dynamické modely</w:t>
      </w:r>
      <w:r w:rsidRPr="0048277E">
        <w:rPr>
          <w:rFonts w:ascii="Calibri" w:hAnsi="Calibri"/>
          <w:iCs/>
        </w:rPr>
        <w:t xml:space="preserve"> - dovolují zahrnout úspory a investice; umožňují znázornit</w:t>
      </w:r>
      <w:r w:rsidR="004F4A7D">
        <w:rPr>
          <w:rFonts w:ascii="Calibri" w:hAnsi="Calibri"/>
          <w:iCs/>
        </w:rPr>
        <w:t>,</w:t>
      </w:r>
      <w:r w:rsidRPr="0048277E">
        <w:rPr>
          <w:rFonts w:ascii="Calibri" w:hAnsi="Calibri"/>
          <w:iCs/>
        </w:rPr>
        <w:t xml:space="preserve"> jak zdanění kapitálu ovlivní akumulaci kapitálu, budoucí mzdové sazby a souhrnné zatížení</w:t>
      </w:r>
    </w:p>
    <w:p w:rsidR="00695FB4" w:rsidRDefault="00695FB4">
      <w:pPr>
        <w:jc w:val="both"/>
        <w:rPr>
          <w:rFonts w:ascii="Calibri" w:hAnsi="Calibri"/>
          <w:i/>
          <w:iCs/>
          <w:sz w:val="16"/>
          <w:szCs w:val="16"/>
        </w:rPr>
      </w:pPr>
    </w:p>
    <w:p w:rsidR="00BC6A2A" w:rsidRPr="00BC6A2A" w:rsidRDefault="00BC6A2A" w:rsidP="00BC6A2A">
      <w:pPr>
        <w:jc w:val="both"/>
        <w:rPr>
          <w:rFonts w:ascii="Calibri" w:hAnsi="Calibri"/>
          <w:bCs/>
          <w:i/>
        </w:rPr>
      </w:pPr>
      <w:r w:rsidRPr="00BC6A2A">
        <w:rPr>
          <w:rFonts w:ascii="Calibri" w:hAnsi="Calibri"/>
          <w:bCs/>
          <w:i/>
          <w:sz w:val="16"/>
        </w:rPr>
        <w:t xml:space="preserve">Například: stát chce vybudovat dálnici, na kterou nemá dostatek zdrojů a rozhodne se tedy zvýšit daně. Zvýšením daní se sníží disponibilní zdroje pro osobní spotřebu o určitou částku – která je označována jako náklady nevyužité příležitosti neboli hrubé zatížení, které zvýšení veřejných výdajů vyžaduje od soukromého sektoru. Tedy soukromý sektor ztrácí v důsledku placení daní, ale na druhé straně soukromý sektor získá užitek tím, že může tuto dálnici využívat (daňové břemeno soukromého sektoru se kompenzuje používáním dálnice).  </w:t>
      </w:r>
    </w:p>
    <w:p w:rsidR="00A13A11" w:rsidRDefault="00484598" w:rsidP="00A13A11">
      <w:pPr>
        <w:rPr>
          <w:rFonts w:ascii="Calibri" w:hAnsi="Calibri"/>
          <w:sz w:val="24"/>
          <w:szCs w:val="24"/>
        </w:rPr>
      </w:pPr>
      <w:r>
        <w:rPr>
          <w:rFonts w:ascii="Calibri" w:hAnsi="Calibri"/>
          <w:sz w:val="24"/>
          <w:szCs w:val="24"/>
        </w:rPr>
        <w:lastRenderedPageBreak/>
        <w:br w:type="page"/>
      </w:r>
    </w:p>
    <w:p w:rsidR="00695FB4" w:rsidRPr="0048277E" w:rsidRDefault="00695FB4">
      <w:pPr>
        <w:pStyle w:val="Nadpis1"/>
        <w:jc w:val="both"/>
        <w:rPr>
          <w:rFonts w:ascii="Calibri" w:hAnsi="Calibri"/>
          <w:b w:val="0"/>
          <w:sz w:val="24"/>
          <w:szCs w:val="24"/>
        </w:rPr>
      </w:pPr>
      <w:bookmarkStart w:id="56" w:name="_Toc278699489"/>
      <w:r w:rsidRPr="00063459">
        <w:rPr>
          <w:rFonts w:ascii="Calibri" w:hAnsi="Calibri"/>
          <w:color w:val="0070C0"/>
          <w:sz w:val="24"/>
          <w:szCs w:val="24"/>
        </w:rPr>
        <w:lastRenderedPageBreak/>
        <w:t>25b</w:t>
      </w:r>
      <w:r w:rsidRPr="00063459">
        <w:rPr>
          <w:rFonts w:ascii="Calibri" w:hAnsi="Calibri"/>
          <w:color w:val="0070C0"/>
          <w:sz w:val="24"/>
          <w:szCs w:val="24"/>
        </w:rPr>
        <w:tab/>
        <w:t>Vstup České republiky do EMU. Maastrichtská kriteria.</w:t>
      </w:r>
      <w:r w:rsidR="0067284A" w:rsidRPr="00063459">
        <w:rPr>
          <w:color w:val="0070C0"/>
          <w:sz w:val="20"/>
          <w:vertAlign w:val="superscript"/>
        </w:rPr>
        <w:footnoteReference w:id="38"/>
      </w:r>
      <w:bookmarkEnd w:id="56"/>
    </w:p>
    <w:p w:rsidR="00695FB4" w:rsidRDefault="00695FB4">
      <w:pPr>
        <w:rPr>
          <w:rFonts w:ascii="Calibri" w:hAnsi="Calibri"/>
        </w:rPr>
      </w:pPr>
    </w:p>
    <w:p w:rsidR="00093768" w:rsidRDefault="00093768" w:rsidP="004A2792">
      <w:pPr>
        <w:jc w:val="both"/>
        <w:rPr>
          <w:rFonts w:ascii="Calibri" w:hAnsi="Calibri"/>
        </w:rPr>
      </w:pPr>
      <w:r>
        <w:rPr>
          <w:rFonts w:ascii="Calibri" w:hAnsi="Calibri"/>
        </w:rPr>
        <w:t xml:space="preserve">EMU = </w:t>
      </w:r>
      <w:r w:rsidR="00933EF5">
        <w:rPr>
          <w:rFonts w:ascii="Calibri" w:hAnsi="Calibri"/>
        </w:rPr>
        <w:t>Evropská měnová unie (někdy nazývána i Hospodářská a měnová unie)</w:t>
      </w:r>
    </w:p>
    <w:p w:rsidR="00933EF5" w:rsidRDefault="00933EF5" w:rsidP="004A2792">
      <w:pPr>
        <w:jc w:val="both"/>
        <w:rPr>
          <w:rFonts w:ascii="Calibri" w:hAnsi="Calibri"/>
        </w:rPr>
      </w:pPr>
      <w:r>
        <w:rPr>
          <w:rFonts w:ascii="Calibri" w:hAnsi="Calibri"/>
        </w:rPr>
        <w:t>3 fáze integrace států</w:t>
      </w:r>
    </w:p>
    <w:p w:rsidR="00933EF5" w:rsidRDefault="00933EF5" w:rsidP="009B6909">
      <w:pPr>
        <w:numPr>
          <w:ilvl w:val="0"/>
          <w:numId w:val="130"/>
        </w:numPr>
        <w:jc w:val="both"/>
        <w:rPr>
          <w:rFonts w:ascii="Calibri" w:hAnsi="Calibri"/>
        </w:rPr>
      </w:pPr>
      <w:r>
        <w:rPr>
          <w:rFonts w:ascii="Calibri" w:hAnsi="Calibri"/>
        </w:rPr>
        <w:t xml:space="preserve">První fáze </w:t>
      </w:r>
    </w:p>
    <w:p w:rsidR="00933EF5" w:rsidRDefault="00933EF5" w:rsidP="009B6909">
      <w:pPr>
        <w:numPr>
          <w:ilvl w:val="1"/>
          <w:numId w:val="130"/>
        </w:numPr>
        <w:jc w:val="both"/>
        <w:rPr>
          <w:rFonts w:ascii="Calibri" w:hAnsi="Calibri"/>
        </w:rPr>
      </w:pPr>
      <w:r>
        <w:rPr>
          <w:rFonts w:ascii="Calibri" w:hAnsi="Calibri"/>
        </w:rPr>
        <w:t>Úplně volný pohyb kapitálu v rámci EU</w:t>
      </w:r>
    </w:p>
    <w:p w:rsidR="00933EF5" w:rsidRDefault="00933EF5" w:rsidP="009B6909">
      <w:pPr>
        <w:numPr>
          <w:ilvl w:val="1"/>
          <w:numId w:val="130"/>
        </w:numPr>
        <w:jc w:val="both"/>
        <w:rPr>
          <w:rFonts w:ascii="Calibri" w:hAnsi="Calibri"/>
        </w:rPr>
      </w:pPr>
      <w:r>
        <w:rPr>
          <w:rFonts w:ascii="Calibri" w:hAnsi="Calibri"/>
        </w:rPr>
        <w:t>Zavedení strukturálních fondů</w:t>
      </w:r>
    </w:p>
    <w:p w:rsidR="00933EF5" w:rsidRDefault="00933EF5" w:rsidP="009B6909">
      <w:pPr>
        <w:numPr>
          <w:ilvl w:val="1"/>
          <w:numId w:val="130"/>
        </w:numPr>
        <w:jc w:val="both"/>
        <w:rPr>
          <w:rFonts w:ascii="Calibri" w:hAnsi="Calibri"/>
        </w:rPr>
      </w:pPr>
      <w:r>
        <w:rPr>
          <w:rFonts w:ascii="Calibri" w:hAnsi="Calibri"/>
        </w:rPr>
        <w:t>Dohled nad sladěností ekonomik členských států</w:t>
      </w:r>
    </w:p>
    <w:p w:rsidR="00933EF5" w:rsidRDefault="00933EF5" w:rsidP="009B6909">
      <w:pPr>
        <w:numPr>
          <w:ilvl w:val="0"/>
          <w:numId w:val="130"/>
        </w:numPr>
        <w:jc w:val="both"/>
        <w:rPr>
          <w:rFonts w:ascii="Calibri" w:hAnsi="Calibri"/>
        </w:rPr>
      </w:pPr>
      <w:r>
        <w:rPr>
          <w:rFonts w:ascii="Calibri" w:hAnsi="Calibri"/>
        </w:rPr>
        <w:t>Druhá fáze</w:t>
      </w:r>
    </w:p>
    <w:p w:rsidR="00933EF5" w:rsidRDefault="00933EF5" w:rsidP="009B6909">
      <w:pPr>
        <w:numPr>
          <w:ilvl w:val="1"/>
          <w:numId w:val="130"/>
        </w:numPr>
        <w:jc w:val="both"/>
        <w:rPr>
          <w:rFonts w:ascii="Calibri" w:hAnsi="Calibri"/>
        </w:rPr>
      </w:pPr>
      <w:r>
        <w:rPr>
          <w:rFonts w:ascii="Calibri" w:hAnsi="Calibri"/>
        </w:rPr>
        <w:t>Zřízení Evropského měnového institutu (EMI)</w:t>
      </w:r>
    </w:p>
    <w:p w:rsidR="00933EF5" w:rsidRDefault="00933EF5" w:rsidP="009B6909">
      <w:pPr>
        <w:numPr>
          <w:ilvl w:val="1"/>
          <w:numId w:val="130"/>
        </w:numPr>
        <w:jc w:val="both"/>
        <w:rPr>
          <w:rFonts w:ascii="Calibri" w:hAnsi="Calibri"/>
        </w:rPr>
      </w:pPr>
      <w:r>
        <w:rPr>
          <w:rFonts w:ascii="Calibri" w:hAnsi="Calibri"/>
        </w:rPr>
        <w:t>Nezávislost národních centrálních bank</w:t>
      </w:r>
    </w:p>
    <w:p w:rsidR="00933EF5" w:rsidRDefault="00933EF5" w:rsidP="009B6909">
      <w:pPr>
        <w:numPr>
          <w:ilvl w:val="1"/>
          <w:numId w:val="130"/>
        </w:numPr>
        <w:jc w:val="both"/>
        <w:rPr>
          <w:rFonts w:ascii="Calibri" w:hAnsi="Calibri"/>
        </w:rPr>
      </w:pPr>
      <w:r>
        <w:rPr>
          <w:rFonts w:ascii="Calibri" w:hAnsi="Calibri"/>
        </w:rPr>
        <w:t>Definice pravidel pro snížení národních rozpočtových schodků</w:t>
      </w:r>
    </w:p>
    <w:p w:rsidR="00933EF5" w:rsidRDefault="00933EF5" w:rsidP="009B6909">
      <w:pPr>
        <w:numPr>
          <w:ilvl w:val="0"/>
          <w:numId w:val="130"/>
        </w:numPr>
        <w:jc w:val="both"/>
        <w:rPr>
          <w:rFonts w:ascii="Calibri" w:hAnsi="Calibri"/>
        </w:rPr>
      </w:pPr>
      <w:r>
        <w:rPr>
          <w:rFonts w:ascii="Calibri" w:hAnsi="Calibri"/>
        </w:rPr>
        <w:t>Třetí fáze</w:t>
      </w:r>
    </w:p>
    <w:p w:rsidR="00933EF5" w:rsidRDefault="00933EF5" w:rsidP="009B6909">
      <w:pPr>
        <w:numPr>
          <w:ilvl w:val="1"/>
          <w:numId w:val="130"/>
        </w:numPr>
        <w:jc w:val="both"/>
        <w:rPr>
          <w:rFonts w:ascii="Calibri" w:hAnsi="Calibri"/>
        </w:rPr>
      </w:pPr>
      <w:r>
        <w:rPr>
          <w:rFonts w:ascii="Calibri" w:hAnsi="Calibri"/>
        </w:rPr>
        <w:t>Zavádění Eura</w:t>
      </w:r>
    </w:p>
    <w:p w:rsidR="00933EF5" w:rsidRDefault="00933EF5" w:rsidP="009B6909">
      <w:pPr>
        <w:numPr>
          <w:ilvl w:val="1"/>
          <w:numId w:val="130"/>
        </w:numPr>
        <w:jc w:val="both"/>
        <w:rPr>
          <w:rFonts w:ascii="Calibri" w:hAnsi="Calibri"/>
        </w:rPr>
      </w:pPr>
      <w:r>
        <w:rPr>
          <w:rFonts w:ascii="Calibri" w:hAnsi="Calibri"/>
        </w:rPr>
        <w:t>Funkci EMI přebírá Evropská centrální banka</w:t>
      </w:r>
    </w:p>
    <w:p w:rsidR="00933EF5" w:rsidRDefault="00933EF5" w:rsidP="00DC7E68">
      <w:pPr>
        <w:ind w:left="1440"/>
        <w:jc w:val="both"/>
        <w:rPr>
          <w:rFonts w:ascii="Calibri" w:hAnsi="Calibri"/>
        </w:rPr>
      </w:pPr>
    </w:p>
    <w:p w:rsidR="00002729" w:rsidRDefault="004A2792" w:rsidP="004A2792">
      <w:pPr>
        <w:jc w:val="both"/>
        <w:rPr>
          <w:rFonts w:ascii="Calibri" w:hAnsi="Calibri"/>
        </w:rPr>
      </w:pPr>
      <w:r>
        <w:rPr>
          <w:rFonts w:ascii="Calibri" w:hAnsi="Calibri"/>
        </w:rPr>
        <w:t xml:space="preserve">Od </w:t>
      </w:r>
      <w:r w:rsidR="00933EF5">
        <w:rPr>
          <w:rFonts w:ascii="Calibri" w:hAnsi="Calibri"/>
        </w:rPr>
        <w:t>1. 5. 2004</w:t>
      </w:r>
      <w:r>
        <w:rPr>
          <w:rFonts w:ascii="Calibri" w:hAnsi="Calibri"/>
        </w:rPr>
        <w:t xml:space="preserve"> se ČR</w:t>
      </w:r>
      <w:r w:rsidRPr="004A2792">
        <w:rPr>
          <w:rFonts w:ascii="Calibri" w:hAnsi="Calibri"/>
        </w:rPr>
        <w:t xml:space="preserve"> se stala</w:t>
      </w:r>
      <w:r>
        <w:rPr>
          <w:rFonts w:ascii="Calibri" w:hAnsi="Calibri"/>
        </w:rPr>
        <w:t xml:space="preserve"> členským státem </w:t>
      </w:r>
      <w:r w:rsidRPr="004A2792">
        <w:rPr>
          <w:rFonts w:ascii="Calibri" w:hAnsi="Calibri"/>
        </w:rPr>
        <w:t>EU a s přistoupením automaticky i účastníkem třetí fáze Hospodářské a měnové unie (HMU), s dočasně udělenou výjimkou pro zavedení eura. Povinností nového členského státu vyplývající z primární legislativy EU je připravovat se po vstupu do HMU na vstup do eurozóny.</w:t>
      </w:r>
    </w:p>
    <w:p w:rsidR="004A2792" w:rsidRPr="0048277E" w:rsidRDefault="004A2792" w:rsidP="004A2792">
      <w:pPr>
        <w:jc w:val="both"/>
        <w:rPr>
          <w:rFonts w:ascii="Calibri" w:hAnsi="Calibri"/>
        </w:rPr>
      </w:pPr>
    </w:p>
    <w:p w:rsidR="00695FB4" w:rsidRPr="004A2792" w:rsidRDefault="00807BC1">
      <w:pPr>
        <w:autoSpaceDE w:val="0"/>
        <w:autoSpaceDN w:val="0"/>
        <w:adjustRightInd w:val="0"/>
        <w:rPr>
          <w:rFonts w:ascii="Calibri" w:hAnsi="Calibri"/>
          <w:b/>
        </w:rPr>
      </w:pPr>
      <w:r w:rsidRPr="004A2792">
        <w:rPr>
          <w:rFonts w:ascii="Calibri" w:hAnsi="Calibri"/>
          <w:b/>
        </w:rPr>
        <w:t>Konvergenční kritéria (Maastrichtská kriteria)</w:t>
      </w:r>
    </w:p>
    <w:p w:rsidR="00807BC1" w:rsidRDefault="00807BC1" w:rsidP="009B6909">
      <w:pPr>
        <w:numPr>
          <w:ilvl w:val="0"/>
          <w:numId w:val="129"/>
        </w:numPr>
        <w:autoSpaceDE w:val="0"/>
        <w:autoSpaceDN w:val="0"/>
        <w:adjustRightInd w:val="0"/>
        <w:rPr>
          <w:rFonts w:ascii="Calibri" w:hAnsi="Calibri"/>
        </w:rPr>
      </w:pPr>
      <w:r>
        <w:rPr>
          <w:rFonts w:ascii="Calibri" w:hAnsi="Calibri"/>
        </w:rPr>
        <w:t>Rozpočtová</w:t>
      </w:r>
      <w:r w:rsidR="00FA1A05">
        <w:rPr>
          <w:rFonts w:ascii="Calibri" w:hAnsi="Calibri"/>
        </w:rPr>
        <w:t xml:space="preserve"> = kritéria udržitelnosti veřejných financí</w:t>
      </w:r>
    </w:p>
    <w:p w:rsidR="00807BC1" w:rsidRDefault="00807BC1" w:rsidP="009B6909">
      <w:pPr>
        <w:numPr>
          <w:ilvl w:val="1"/>
          <w:numId w:val="129"/>
        </w:numPr>
        <w:autoSpaceDE w:val="0"/>
        <w:autoSpaceDN w:val="0"/>
        <w:adjustRightInd w:val="0"/>
        <w:rPr>
          <w:rFonts w:ascii="Calibri" w:hAnsi="Calibri"/>
        </w:rPr>
      </w:pPr>
      <w:r w:rsidRPr="00002729">
        <w:rPr>
          <w:rFonts w:ascii="Calibri" w:hAnsi="Calibri"/>
          <w:b/>
        </w:rPr>
        <w:t>Vládní deficit</w:t>
      </w:r>
      <w:r w:rsidR="00793D15" w:rsidRPr="00793D15">
        <w:rPr>
          <w:rFonts w:ascii="Calibri" w:hAnsi="Calibri"/>
        </w:rPr>
        <w:t xml:space="preserve"> - </w:t>
      </w:r>
      <w:r w:rsidR="00793D15">
        <w:rPr>
          <w:rFonts w:ascii="Calibri" w:hAnsi="Calibri"/>
        </w:rPr>
        <w:t>d</w:t>
      </w:r>
      <w:r w:rsidRPr="00793D15">
        <w:rPr>
          <w:rFonts w:ascii="Calibri" w:hAnsi="Calibri"/>
        </w:rPr>
        <w:t>o 3% HDP</w:t>
      </w:r>
    </w:p>
    <w:p w:rsidR="00793D15" w:rsidRDefault="00793D15" w:rsidP="009B6909">
      <w:pPr>
        <w:numPr>
          <w:ilvl w:val="2"/>
          <w:numId w:val="129"/>
        </w:numPr>
        <w:autoSpaceDE w:val="0"/>
        <w:autoSpaceDN w:val="0"/>
        <w:adjustRightInd w:val="0"/>
        <w:rPr>
          <w:rFonts w:ascii="Calibri" w:hAnsi="Calibri"/>
        </w:rPr>
      </w:pPr>
      <w:r>
        <w:rPr>
          <w:rFonts w:ascii="Calibri" w:hAnsi="Calibri"/>
        </w:rPr>
        <w:t xml:space="preserve">Při </w:t>
      </w:r>
      <w:r w:rsidRPr="005B7C9F">
        <w:rPr>
          <w:rFonts w:ascii="Calibri" w:hAnsi="Calibri"/>
          <w:u w:val="single"/>
        </w:rPr>
        <w:t>neplnění</w:t>
      </w:r>
      <w:r>
        <w:rPr>
          <w:rFonts w:ascii="Calibri" w:hAnsi="Calibri"/>
        </w:rPr>
        <w:t xml:space="preserve"> tohoto kritéria </w:t>
      </w:r>
      <w:r w:rsidR="00472DDE">
        <w:rPr>
          <w:rFonts w:ascii="Calibri" w:hAnsi="Calibri"/>
        </w:rPr>
        <w:t>je země podrobena Proceduře při nadměrném schodku (zahájeno v </w:t>
      </w:r>
      <w:r w:rsidR="00472DDE" w:rsidRPr="005B7C9F">
        <w:rPr>
          <w:rFonts w:ascii="Calibri" w:hAnsi="Calibri"/>
          <w:u w:val="single"/>
        </w:rPr>
        <w:t>ČR</w:t>
      </w:r>
      <w:r w:rsidR="00472DDE">
        <w:rPr>
          <w:rFonts w:ascii="Calibri" w:hAnsi="Calibri"/>
        </w:rPr>
        <w:t xml:space="preserve"> 12/2009)</w:t>
      </w:r>
    </w:p>
    <w:p w:rsidR="00472DDE" w:rsidRPr="00793D15" w:rsidRDefault="00472DDE" w:rsidP="009B6909">
      <w:pPr>
        <w:numPr>
          <w:ilvl w:val="2"/>
          <w:numId w:val="129"/>
        </w:numPr>
        <w:autoSpaceDE w:val="0"/>
        <w:autoSpaceDN w:val="0"/>
        <w:adjustRightInd w:val="0"/>
        <w:rPr>
          <w:rFonts w:ascii="Calibri" w:hAnsi="Calibri"/>
        </w:rPr>
      </w:pPr>
      <w:r>
        <w:rPr>
          <w:rFonts w:ascii="Calibri" w:hAnsi="Calibri"/>
        </w:rPr>
        <w:t>Dle materiálu MF a ČNB předložený v 12/2010 vládě ke schválení  - deficit 2010 – 5,1% HDP; plán 2011 - 2013 – snižováním dosáhnout 2,9% HDP</w:t>
      </w:r>
    </w:p>
    <w:p w:rsidR="00807BC1" w:rsidRDefault="00807BC1" w:rsidP="009B6909">
      <w:pPr>
        <w:numPr>
          <w:ilvl w:val="1"/>
          <w:numId w:val="129"/>
        </w:numPr>
        <w:autoSpaceDE w:val="0"/>
        <w:autoSpaceDN w:val="0"/>
        <w:adjustRightInd w:val="0"/>
        <w:rPr>
          <w:rFonts w:ascii="Calibri" w:hAnsi="Calibri"/>
        </w:rPr>
      </w:pPr>
      <w:r w:rsidRPr="00002729">
        <w:rPr>
          <w:rFonts w:ascii="Calibri" w:hAnsi="Calibri"/>
          <w:b/>
        </w:rPr>
        <w:t>Veřejný dluh</w:t>
      </w:r>
      <w:r w:rsidR="00793D15" w:rsidRPr="00793D15">
        <w:rPr>
          <w:rFonts w:ascii="Calibri" w:hAnsi="Calibri"/>
        </w:rPr>
        <w:t xml:space="preserve"> - </w:t>
      </w:r>
      <w:r w:rsidR="00793D15">
        <w:rPr>
          <w:rFonts w:ascii="Calibri" w:hAnsi="Calibri"/>
        </w:rPr>
        <w:t>d</w:t>
      </w:r>
      <w:r w:rsidRPr="00793D15">
        <w:rPr>
          <w:rFonts w:ascii="Calibri" w:hAnsi="Calibri"/>
        </w:rPr>
        <w:t>o 60% HDP</w:t>
      </w:r>
    </w:p>
    <w:p w:rsidR="00472DDE" w:rsidRPr="005B7C9F" w:rsidRDefault="00472DDE" w:rsidP="009B6909">
      <w:pPr>
        <w:numPr>
          <w:ilvl w:val="2"/>
          <w:numId w:val="129"/>
        </w:numPr>
        <w:autoSpaceDE w:val="0"/>
        <w:autoSpaceDN w:val="0"/>
        <w:adjustRightInd w:val="0"/>
        <w:rPr>
          <w:rFonts w:ascii="Calibri" w:hAnsi="Calibri"/>
          <w:u w:val="single"/>
        </w:rPr>
      </w:pPr>
      <w:r w:rsidRPr="005B7C9F">
        <w:rPr>
          <w:rFonts w:ascii="Calibri" w:hAnsi="Calibri"/>
          <w:u w:val="single"/>
        </w:rPr>
        <w:t>ČR plní</w:t>
      </w:r>
    </w:p>
    <w:p w:rsidR="00807BC1" w:rsidRDefault="00807BC1" w:rsidP="009B6909">
      <w:pPr>
        <w:numPr>
          <w:ilvl w:val="0"/>
          <w:numId w:val="129"/>
        </w:numPr>
        <w:autoSpaceDE w:val="0"/>
        <w:autoSpaceDN w:val="0"/>
        <w:adjustRightInd w:val="0"/>
        <w:rPr>
          <w:rFonts w:ascii="Calibri" w:hAnsi="Calibri"/>
        </w:rPr>
      </w:pPr>
      <w:r>
        <w:rPr>
          <w:rFonts w:ascii="Calibri" w:hAnsi="Calibri"/>
        </w:rPr>
        <w:t xml:space="preserve">Měnová </w:t>
      </w:r>
    </w:p>
    <w:p w:rsidR="00807BC1" w:rsidRDefault="00807BC1" w:rsidP="009B6909">
      <w:pPr>
        <w:numPr>
          <w:ilvl w:val="1"/>
          <w:numId w:val="129"/>
        </w:numPr>
        <w:autoSpaceDE w:val="0"/>
        <w:autoSpaceDN w:val="0"/>
        <w:adjustRightInd w:val="0"/>
        <w:rPr>
          <w:rFonts w:ascii="Calibri" w:hAnsi="Calibri"/>
        </w:rPr>
      </w:pPr>
      <w:r w:rsidRPr="00002729">
        <w:rPr>
          <w:rFonts w:ascii="Calibri" w:hAnsi="Calibri"/>
          <w:b/>
        </w:rPr>
        <w:t>Cenová stabilita</w:t>
      </w:r>
      <w:r w:rsidR="006C7265">
        <w:rPr>
          <w:rFonts w:ascii="Calibri" w:hAnsi="Calibri"/>
        </w:rPr>
        <w:t xml:space="preserve"> = kritérium cenové stability</w:t>
      </w:r>
    </w:p>
    <w:p w:rsidR="00807BC1" w:rsidRDefault="00807BC1" w:rsidP="009B6909">
      <w:pPr>
        <w:numPr>
          <w:ilvl w:val="2"/>
          <w:numId w:val="129"/>
        </w:numPr>
        <w:autoSpaceDE w:val="0"/>
        <w:autoSpaceDN w:val="0"/>
        <w:adjustRightInd w:val="0"/>
        <w:jc w:val="both"/>
        <w:rPr>
          <w:rFonts w:ascii="Calibri" w:hAnsi="Calibri"/>
        </w:rPr>
      </w:pPr>
      <w:r w:rsidRPr="00807BC1">
        <w:rPr>
          <w:rFonts w:ascii="Calibri" w:hAnsi="Calibri"/>
        </w:rPr>
        <w:t>12 měsíční průměr HICP inflace do 1,5 procentního bodu nad referenční hodnotou, která je průměrem tří zemí s nejnižší inflací</w:t>
      </w:r>
      <w:r>
        <w:rPr>
          <w:rFonts w:ascii="Calibri" w:hAnsi="Calibri"/>
        </w:rPr>
        <w:t xml:space="preserve"> </w:t>
      </w:r>
      <w:r>
        <w:rPr>
          <w:rFonts w:ascii="Calibri" w:hAnsi="Calibri"/>
          <w:i/>
          <w:sz w:val="16"/>
        </w:rPr>
        <w:t>(přeloženo: roční míra inflace měřená pomocí harmonizovaného indexu spotřebitelských cen (HICP) nesmí být vyšší než o 1,5% hodnoty, která se vypočítá jako průměr inflace 3 zemí s nejnižší roční mírou inflace)</w:t>
      </w:r>
    </w:p>
    <w:p w:rsidR="00472DDE" w:rsidRPr="005B7C9F" w:rsidRDefault="00472DDE" w:rsidP="009B6909">
      <w:pPr>
        <w:numPr>
          <w:ilvl w:val="2"/>
          <w:numId w:val="129"/>
        </w:numPr>
        <w:autoSpaceDE w:val="0"/>
        <w:autoSpaceDN w:val="0"/>
        <w:adjustRightInd w:val="0"/>
        <w:jc w:val="both"/>
        <w:rPr>
          <w:rFonts w:ascii="Calibri" w:hAnsi="Calibri"/>
          <w:u w:val="single"/>
        </w:rPr>
      </w:pPr>
      <w:r w:rsidRPr="005B7C9F">
        <w:rPr>
          <w:rFonts w:ascii="Calibri" w:hAnsi="Calibri"/>
          <w:u w:val="single"/>
        </w:rPr>
        <w:t xml:space="preserve">ČR plní </w:t>
      </w:r>
    </w:p>
    <w:p w:rsidR="00807BC1" w:rsidRDefault="00807BC1" w:rsidP="009B6909">
      <w:pPr>
        <w:numPr>
          <w:ilvl w:val="1"/>
          <w:numId w:val="129"/>
        </w:numPr>
        <w:autoSpaceDE w:val="0"/>
        <w:autoSpaceDN w:val="0"/>
        <w:adjustRightInd w:val="0"/>
        <w:jc w:val="both"/>
        <w:rPr>
          <w:rFonts w:ascii="Calibri" w:hAnsi="Calibri"/>
        </w:rPr>
      </w:pPr>
      <w:r w:rsidRPr="00002729">
        <w:rPr>
          <w:rFonts w:ascii="Calibri" w:hAnsi="Calibri"/>
          <w:b/>
        </w:rPr>
        <w:t>Úrokové míry</w:t>
      </w:r>
      <w:r w:rsidR="006C7265">
        <w:rPr>
          <w:rFonts w:ascii="Calibri" w:hAnsi="Calibri"/>
        </w:rPr>
        <w:t xml:space="preserve"> = kritérium dlouhodobých úrokových sazeb</w:t>
      </w:r>
    </w:p>
    <w:p w:rsidR="00532277" w:rsidRDefault="00532277" w:rsidP="009B6909">
      <w:pPr>
        <w:numPr>
          <w:ilvl w:val="2"/>
          <w:numId w:val="129"/>
        </w:numPr>
        <w:autoSpaceDE w:val="0"/>
        <w:autoSpaceDN w:val="0"/>
        <w:adjustRightInd w:val="0"/>
        <w:jc w:val="both"/>
        <w:rPr>
          <w:rFonts w:ascii="Calibri" w:hAnsi="Calibri"/>
        </w:rPr>
      </w:pPr>
      <w:r w:rsidRPr="00532277">
        <w:rPr>
          <w:rFonts w:ascii="Calibri" w:hAnsi="Calibri"/>
        </w:rPr>
        <w:t>10 leté vládní dluhopisy s úrokovou mírou do 2,0 procentního bodu nad průměrem vládních dluhopisů tří zemí s nejlepší cenovou stabilitou</w:t>
      </w:r>
      <w:r>
        <w:rPr>
          <w:rFonts w:ascii="Calibri" w:hAnsi="Calibri"/>
        </w:rPr>
        <w:t xml:space="preserve"> </w:t>
      </w:r>
      <w:r>
        <w:rPr>
          <w:rFonts w:ascii="Calibri" w:hAnsi="Calibri"/>
          <w:i/>
          <w:sz w:val="16"/>
        </w:rPr>
        <w:t>(</w:t>
      </w:r>
      <w:r w:rsidR="006C7265">
        <w:rPr>
          <w:rFonts w:ascii="Calibri" w:hAnsi="Calibri"/>
          <w:i/>
          <w:sz w:val="16"/>
        </w:rPr>
        <w:t>úroková míra v členském státě se měří na vládních dluhopisech nebo podobných cenných papírech)</w:t>
      </w:r>
    </w:p>
    <w:p w:rsidR="00793D15" w:rsidRPr="005B7C9F" w:rsidRDefault="00793D15" w:rsidP="009B6909">
      <w:pPr>
        <w:numPr>
          <w:ilvl w:val="2"/>
          <w:numId w:val="129"/>
        </w:numPr>
        <w:autoSpaceDE w:val="0"/>
        <w:autoSpaceDN w:val="0"/>
        <w:adjustRightInd w:val="0"/>
        <w:jc w:val="both"/>
        <w:rPr>
          <w:rFonts w:ascii="Calibri" w:hAnsi="Calibri"/>
          <w:u w:val="single"/>
        </w:rPr>
      </w:pPr>
      <w:r w:rsidRPr="005B7C9F">
        <w:rPr>
          <w:rFonts w:ascii="Calibri" w:hAnsi="Calibri"/>
          <w:u w:val="single"/>
        </w:rPr>
        <w:t xml:space="preserve">ČR </w:t>
      </w:r>
      <w:r w:rsidR="005B7C9F" w:rsidRPr="005B7C9F">
        <w:rPr>
          <w:rFonts w:ascii="Calibri" w:hAnsi="Calibri"/>
          <w:u w:val="single"/>
        </w:rPr>
        <w:t>plní</w:t>
      </w:r>
    </w:p>
    <w:p w:rsidR="00807BC1" w:rsidRDefault="00807BC1" w:rsidP="009B6909">
      <w:pPr>
        <w:numPr>
          <w:ilvl w:val="1"/>
          <w:numId w:val="129"/>
        </w:numPr>
        <w:autoSpaceDE w:val="0"/>
        <w:autoSpaceDN w:val="0"/>
        <w:adjustRightInd w:val="0"/>
        <w:rPr>
          <w:rFonts w:ascii="Calibri" w:hAnsi="Calibri"/>
        </w:rPr>
      </w:pPr>
      <w:r w:rsidRPr="00002729">
        <w:rPr>
          <w:rFonts w:ascii="Calibri" w:hAnsi="Calibri"/>
          <w:b/>
        </w:rPr>
        <w:t>Stabilita měnového kurzu</w:t>
      </w:r>
      <w:r w:rsidR="006C7265">
        <w:rPr>
          <w:rFonts w:ascii="Calibri" w:hAnsi="Calibri"/>
        </w:rPr>
        <w:t xml:space="preserve"> = kritérium směnného kurzu</w:t>
      </w:r>
    </w:p>
    <w:p w:rsidR="006C7265" w:rsidRDefault="006C7265" w:rsidP="009B6909">
      <w:pPr>
        <w:numPr>
          <w:ilvl w:val="2"/>
          <w:numId w:val="129"/>
        </w:numPr>
        <w:autoSpaceDE w:val="0"/>
        <w:autoSpaceDN w:val="0"/>
        <w:adjustRightInd w:val="0"/>
        <w:jc w:val="both"/>
        <w:rPr>
          <w:rFonts w:ascii="Calibri" w:hAnsi="Calibri"/>
        </w:rPr>
      </w:pPr>
      <w:r w:rsidRPr="006C7265">
        <w:rPr>
          <w:rFonts w:ascii="Calibri" w:hAnsi="Calibri"/>
        </w:rPr>
        <w:t>minimálně dvouletý pobyt v ERM II bez porušení ± 15,0 %ního fluktuačního pásma a devalvace centrální parity</w:t>
      </w:r>
      <w:r>
        <w:rPr>
          <w:rFonts w:ascii="Calibri" w:hAnsi="Calibri"/>
        </w:rPr>
        <w:t xml:space="preserve"> </w:t>
      </w:r>
      <w:r>
        <w:rPr>
          <w:rFonts w:ascii="Calibri" w:hAnsi="Calibri"/>
          <w:i/>
          <w:sz w:val="16"/>
        </w:rPr>
        <w:t>(</w:t>
      </w:r>
      <w:r w:rsidRPr="006C7265">
        <w:rPr>
          <w:rFonts w:ascii="Calibri" w:hAnsi="Calibri"/>
          <w:i/>
          <w:sz w:val="16"/>
        </w:rPr>
        <w:t xml:space="preserve">členský stát alespoň po dobu posledních </w:t>
      </w:r>
      <w:r>
        <w:rPr>
          <w:rFonts w:ascii="Calibri" w:hAnsi="Calibri"/>
          <w:i/>
          <w:sz w:val="16"/>
        </w:rPr>
        <w:t>2</w:t>
      </w:r>
      <w:r w:rsidRPr="006C7265">
        <w:rPr>
          <w:rFonts w:ascii="Calibri" w:hAnsi="Calibri"/>
          <w:i/>
          <w:sz w:val="16"/>
        </w:rPr>
        <w:t xml:space="preserve"> let před šetřením dodržoval fluktuační rozpětí stanovené mechanismem směnných kurzů Evropského měnového systému, aniž by byl směnný kurz vystaven silným tlakům. Zejména pak nesměl členský stát v tomto období z vlastního podnětu devalvovat dvoustranný střední kurz své měny vůči měně kteréhokoli jiného členského státu.</w:t>
      </w:r>
      <w:r>
        <w:rPr>
          <w:rFonts w:ascii="Calibri" w:hAnsi="Calibri"/>
          <w:i/>
          <w:sz w:val="16"/>
        </w:rPr>
        <w:t xml:space="preserve"> ERM II. = Evropský mechanismus směnných kurzů)</w:t>
      </w:r>
    </w:p>
    <w:p w:rsidR="00793D15" w:rsidRPr="00193F89" w:rsidRDefault="00793D15" w:rsidP="009B6909">
      <w:pPr>
        <w:numPr>
          <w:ilvl w:val="2"/>
          <w:numId w:val="129"/>
        </w:numPr>
        <w:autoSpaceDE w:val="0"/>
        <w:autoSpaceDN w:val="0"/>
        <w:adjustRightInd w:val="0"/>
        <w:jc w:val="both"/>
        <w:rPr>
          <w:rFonts w:ascii="Calibri" w:hAnsi="Calibri"/>
          <w:u w:val="single"/>
        </w:rPr>
      </w:pPr>
      <w:r w:rsidRPr="00793D15">
        <w:rPr>
          <w:rFonts w:ascii="Calibri" w:hAnsi="Calibri"/>
          <w:u w:val="single"/>
        </w:rPr>
        <w:t>ČR zatím nevstoupilo do systému ERM II</w:t>
      </w:r>
      <w:r w:rsidR="00B66A9B">
        <w:rPr>
          <w:rFonts w:ascii="Calibri" w:hAnsi="Calibri"/>
          <w:u w:val="single"/>
        </w:rPr>
        <w:t xml:space="preserve"> </w:t>
      </w:r>
      <w:r w:rsidR="00B66A9B">
        <w:rPr>
          <w:rFonts w:ascii="Calibri" w:hAnsi="Calibri"/>
        </w:rPr>
        <w:t>– doporučeno vládě nevstupovat do ERM II ani v roce 2011</w:t>
      </w:r>
    </w:p>
    <w:p w:rsidR="00193F89" w:rsidRDefault="00193F89" w:rsidP="00193F89">
      <w:pPr>
        <w:jc w:val="both"/>
        <w:rPr>
          <w:rFonts w:ascii="Calibri" w:hAnsi="Calibri"/>
          <w:u w:val="single"/>
        </w:rPr>
      </w:pPr>
    </w:p>
    <w:p w:rsidR="00193F89" w:rsidRDefault="00193F89" w:rsidP="00193F89">
      <w:pPr>
        <w:jc w:val="both"/>
        <w:rPr>
          <w:rFonts w:ascii="Calibri" w:hAnsi="Calibri"/>
          <w:u w:val="single"/>
        </w:rPr>
      </w:pPr>
      <w:r>
        <w:rPr>
          <w:rFonts w:ascii="Calibri" w:hAnsi="Calibri"/>
          <w:u w:val="single"/>
        </w:rPr>
        <w:br w:type="page"/>
      </w:r>
    </w:p>
    <w:p w:rsidR="00193F89" w:rsidRDefault="00193F89" w:rsidP="00193F89">
      <w:pPr>
        <w:jc w:val="both"/>
        <w:rPr>
          <w:rFonts w:ascii="Calibri" w:hAnsi="Calibri"/>
          <w:u w:val="single"/>
        </w:rPr>
      </w:pPr>
      <w:r>
        <w:rPr>
          <w:rFonts w:ascii="Calibri" w:hAnsi="Calibri"/>
          <w:u w:val="single"/>
        </w:rPr>
        <w:lastRenderedPageBreak/>
        <w:t>ROZPOČTOVÝ PROCES ČR</w:t>
      </w:r>
    </w:p>
    <w:p w:rsidR="00193F89" w:rsidRDefault="00193F89" w:rsidP="00193F89">
      <w:pPr>
        <w:jc w:val="both"/>
        <w:rPr>
          <w:iCs/>
        </w:rPr>
      </w:pPr>
      <w:r>
        <w:rPr>
          <w:iCs/>
          <w:noProof/>
        </w:rPr>
      </w:r>
      <w:r w:rsidRPr="00B4500A">
        <w:rPr>
          <w:iCs/>
        </w:rPr>
        <w:pict>
          <v:group id="_x0000_s1461" editas="canvas" style="width:459pt;height:294.9pt;mso-position-horizontal-relative:char;mso-position-vertical-relative:line" coordorigin="1211,9318" coordsize="9180,5898">
            <o:lock v:ext="edit" aspectratio="t"/>
            <v:shape id="_x0000_s1462" type="#_x0000_t75" style="position:absolute;left:1211;top:9318;width:9180;height:5898" o:preferrelative="f">
              <v:fill o:detectmouseclick="t"/>
              <v:path o:extrusionok="t" o:connecttype="none"/>
              <o:lock v:ext="edit" text="t"/>
            </v:shape>
            <v:rect id="_x0000_s1463" style="position:absolute;left:1750;top:9498;width:1981;height:720">
              <v:textbox style="mso-next-textbox:#_x0000_s1463">
                <w:txbxContent>
                  <w:p w:rsidR="00544931" w:rsidRDefault="00544931" w:rsidP="00193F89">
                    <w:pPr>
                      <w:jc w:val="center"/>
                    </w:pPr>
                    <w:r>
                      <w:t>ODVĚTVOVÁ MINISTERSTVA</w:t>
                    </w:r>
                  </w:p>
                </w:txbxContent>
              </v:textbox>
            </v:rect>
            <v:rect id="_x0000_s1464" style="position:absolute;left:4991;top:9498;width:1620;height:720">
              <v:textbox style="mso-next-textbox:#_x0000_s1464">
                <w:txbxContent>
                  <w:p w:rsidR="00544931" w:rsidRPr="00192EAF" w:rsidRDefault="00544931" w:rsidP="00193F89">
                    <w:pPr>
                      <w:jc w:val="center"/>
                      <w:rPr>
                        <w:sz w:val="16"/>
                        <w:szCs w:val="16"/>
                      </w:rPr>
                    </w:pPr>
                    <w:r w:rsidRPr="00192EAF">
                      <w:rPr>
                        <w:sz w:val="16"/>
                        <w:szCs w:val="16"/>
                      </w:rPr>
                      <w:t>požadavky</w:t>
                    </w:r>
                  </w:p>
                </w:txbxContent>
              </v:textbox>
            </v:rect>
            <v:rect id="_x0000_s1465" style="position:absolute;left:7871;top:9498;width:1619;height:719">
              <v:textbox style="mso-next-textbox:#_x0000_s1465">
                <w:txbxContent>
                  <w:p w:rsidR="00544931" w:rsidRDefault="00544931" w:rsidP="00193F89">
                    <w:r>
                      <w:t>OBCE, KRAJE</w:t>
                    </w:r>
                  </w:p>
                </w:txbxContent>
              </v:textbox>
            </v:rect>
            <v:rect id="_x0000_s1466" style="position:absolute;left:4091;top:10398;width:1620;height:720">
              <v:textbox style="mso-next-textbox:#_x0000_s1466">
                <w:txbxContent>
                  <w:p w:rsidR="00544931" w:rsidRDefault="00544931" w:rsidP="00193F89">
                    <w:pPr>
                      <w:jc w:val="center"/>
                    </w:pPr>
                    <w:r>
                      <w:t>MF ČR</w:t>
                    </w:r>
                  </w:p>
                </w:txbxContent>
              </v:textbox>
            </v:rect>
            <v:rect id="_x0000_s1467" style="position:absolute;left:5370;top:11187;width:1620;height:720">
              <v:textbox style="mso-next-textbox:#_x0000_s1467">
                <w:txbxContent>
                  <w:p w:rsidR="00544931" w:rsidRPr="00192EAF" w:rsidRDefault="00544931" w:rsidP="00193F89">
                    <w:pPr>
                      <w:jc w:val="center"/>
                      <w:rPr>
                        <w:sz w:val="16"/>
                        <w:szCs w:val="16"/>
                      </w:rPr>
                    </w:pPr>
                    <w:r>
                      <w:rPr>
                        <w:sz w:val="16"/>
                        <w:szCs w:val="16"/>
                      </w:rPr>
                      <w:t>Návrh státního rozpočtu</w:t>
                    </w:r>
                  </w:p>
                </w:txbxContent>
              </v:textbox>
            </v:rect>
            <v:rect id="_x0000_s1468" style="position:absolute;left:4050;top:11997;width:1620;height:720">
              <v:textbox style="mso-next-textbox:#_x0000_s1468">
                <w:txbxContent>
                  <w:p w:rsidR="00544931" w:rsidRDefault="00544931" w:rsidP="00193F89">
                    <w:pPr>
                      <w:jc w:val="center"/>
                    </w:pPr>
                    <w:r>
                      <w:t>VLÁDA</w:t>
                    </w:r>
                  </w:p>
                </w:txbxContent>
              </v:textbox>
            </v:rect>
            <v:rect id="_x0000_s1469" style="position:absolute;left:4065;top:12852;width:1620;height:720">
              <v:textbox style="mso-next-textbox:#_x0000_s1469">
                <w:txbxContent>
                  <w:p w:rsidR="00544931" w:rsidRPr="00193F89" w:rsidRDefault="00544931" w:rsidP="00193F89">
                    <w:pPr>
                      <w:jc w:val="center"/>
                      <w:rPr>
                        <w:sz w:val="18"/>
                      </w:rPr>
                    </w:pPr>
                    <w:r w:rsidRPr="00193F89">
                      <w:rPr>
                        <w:sz w:val="18"/>
                      </w:rPr>
                      <w:t>POSLANECKÁ SNĚMOVNA</w:t>
                    </w:r>
                  </w:p>
                </w:txbxContent>
              </v:textbox>
            </v:rect>
            <v:rect id="_x0000_s1470" style="position:absolute;left:5355;top:13662;width:1620;height:720">
              <v:textbox style="mso-next-textbox:#_x0000_s1470">
                <w:txbxContent>
                  <w:p w:rsidR="00544931" w:rsidRPr="00192EAF" w:rsidRDefault="00544931" w:rsidP="00193F89">
                    <w:pPr>
                      <w:jc w:val="center"/>
                      <w:rPr>
                        <w:sz w:val="16"/>
                        <w:szCs w:val="16"/>
                      </w:rPr>
                    </w:pPr>
                    <w:r>
                      <w:rPr>
                        <w:sz w:val="16"/>
                        <w:szCs w:val="16"/>
                      </w:rPr>
                      <w:t>Zákon o státním rozpočtu</w:t>
                    </w:r>
                  </w:p>
                </w:txbxContent>
              </v:textbox>
            </v:rect>
            <v:rect id="_x0000_s1471" style="position:absolute;left:5344;top:14496;width:1620;height:720">
              <v:textbox style="mso-next-textbox:#_x0000_s1471">
                <w:txbxContent>
                  <w:p w:rsidR="00544931" w:rsidRPr="00192EAF" w:rsidRDefault="00544931" w:rsidP="00193F89">
                    <w:pPr>
                      <w:jc w:val="center"/>
                      <w:rPr>
                        <w:sz w:val="16"/>
                        <w:szCs w:val="16"/>
                      </w:rPr>
                    </w:pPr>
                    <w:r>
                      <w:rPr>
                        <w:sz w:val="16"/>
                        <w:szCs w:val="16"/>
                      </w:rPr>
                      <w:t>Plnění státního rozpočtu</w:t>
                    </w:r>
                  </w:p>
                </w:txbxContent>
              </v:textbox>
            </v:rect>
            <v:rect id="_x0000_s1472" style="position:absolute;left:7871;top:10398;width:1980;height:720">
              <v:textbox style="mso-next-textbox:#_x0000_s1472">
                <w:txbxContent>
                  <w:p w:rsidR="00544931" w:rsidRPr="00192EAF" w:rsidRDefault="00544931" w:rsidP="00193F89">
                    <w:pPr>
                      <w:jc w:val="center"/>
                      <w:rPr>
                        <w:sz w:val="16"/>
                        <w:szCs w:val="16"/>
                      </w:rPr>
                    </w:pPr>
                    <w:r w:rsidRPr="00192EAF">
                      <w:rPr>
                        <w:sz w:val="16"/>
                        <w:szCs w:val="16"/>
                      </w:rPr>
                      <w:t>Návrh státního závěrečného účtu</w:t>
                    </w:r>
                  </w:p>
                </w:txbxContent>
              </v:textbox>
            </v:rect>
            <v:rect id="_x0000_s1473" style="position:absolute;left:7871;top:12837;width:1620;height:720">
              <v:textbox style="mso-next-textbox:#_x0000_s1473">
                <w:txbxContent>
                  <w:p w:rsidR="00544931" w:rsidRPr="00192EAF" w:rsidRDefault="00544931" w:rsidP="00193F89">
                    <w:pPr>
                      <w:jc w:val="center"/>
                      <w:rPr>
                        <w:sz w:val="16"/>
                        <w:szCs w:val="16"/>
                      </w:rPr>
                    </w:pPr>
                    <w:r w:rsidRPr="00192EAF">
                      <w:rPr>
                        <w:sz w:val="16"/>
                        <w:szCs w:val="16"/>
                      </w:rPr>
                      <w:t>Schválený státní závěrečný účet</w:t>
                    </w:r>
                  </w:p>
                </w:txbxContent>
              </v:textbox>
            </v:rect>
            <v:line id="_x0000_s1474" style="position:absolute" from="3911,9729" to="4811,9729">
              <v:stroke endarrow="block"/>
            </v:line>
            <v:line id="_x0000_s1475" style="position:absolute;flip:x" from="6791,9678" to="7691,9679">
              <v:stroke endarrow="block"/>
            </v:line>
            <v:line id="_x0000_s1476" style="position:absolute" from="6071,10758" to="7691,10758">
              <v:stroke endarrow="block"/>
            </v:line>
            <v:line id="_x0000_s1477" style="position:absolute" from="8771,11118" to="8771,12198"/>
            <v:line id="_x0000_s1478" style="position:absolute;flip:x" from="6071,12198" to="8771,12198">
              <v:stroke endarrow="block"/>
            </v:line>
            <v:line id="_x0000_s1479" style="position:absolute" from="6071,13098" to="7691,13099">
              <v:stroke endarrow="block"/>
            </v:line>
            <v:line id="_x0000_s1480" style="position:absolute;flip:x" from="3011,14898" to="5351,14898"/>
            <v:line id="_x0000_s1481" style="position:absolute;flip:y" from="3011,10758" to="3011,14898"/>
            <v:line id="_x0000_s1482" style="position:absolute" from="3011,10758" to="3911,10758">
              <v:stroke endarrow="block"/>
            </v:line>
            <v:line id="_x0000_s1483" style="position:absolute" from="4631,11298" to="4632,11838">
              <v:stroke endarrow="block"/>
            </v:line>
            <v:line id="_x0000_s1484" style="position:absolute" from="4631,12558" to="4632,12918">
              <v:stroke endarrow="block"/>
            </v:line>
            <v:line id="_x0000_s1485" style="position:absolute" from="4631,13638" to="4631,14538"/>
            <v:line id="_x0000_s1486" style="position:absolute" from="4631,14538" to="5171,14539">
              <v:stroke endarrow="block"/>
            </v:line>
            <w10:wrap type="none"/>
            <w10:anchorlock/>
          </v:group>
        </w:pict>
      </w:r>
    </w:p>
    <w:p w:rsidR="00193F89" w:rsidRDefault="00193F89" w:rsidP="00193F89">
      <w:pPr>
        <w:autoSpaceDE w:val="0"/>
        <w:autoSpaceDN w:val="0"/>
        <w:adjustRightInd w:val="0"/>
        <w:jc w:val="both"/>
        <w:rPr>
          <w:rFonts w:ascii="Calibri" w:hAnsi="Calibri"/>
          <w:u w:val="single"/>
        </w:rPr>
      </w:pPr>
    </w:p>
    <w:p w:rsidR="00193F89" w:rsidRDefault="00193F89" w:rsidP="00193F89">
      <w:pPr>
        <w:autoSpaceDE w:val="0"/>
        <w:autoSpaceDN w:val="0"/>
        <w:adjustRightInd w:val="0"/>
        <w:jc w:val="both"/>
        <w:rPr>
          <w:rFonts w:ascii="Calibri" w:hAnsi="Calibri"/>
          <w:u w:val="single"/>
        </w:rPr>
      </w:pPr>
    </w:p>
    <w:p w:rsidR="00193F89" w:rsidRDefault="00193F89" w:rsidP="00193F89">
      <w:pPr>
        <w:autoSpaceDE w:val="0"/>
        <w:autoSpaceDN w:val="0"/>
        <w:adjustRightInd w:val="0"/>
        <w:jc w:val="both"/>
        <w:rPr>
          <w:rFonts w:ascii="Calibri" w:hAnsi="Calibri"/>
          <w:u w:val="single"/>
        </w:rPr>
      </w:pPr>
    </w:p>
    <w:p w:rsidR="00193F89" w:rsidRDefault="00193F89" w:rsidP="00193F89">
      <w:pPr>
        <w:autoSpaceDE w:val="0"/>
        <w:autoSpaceDN w:val="0"/>
        <w:adjustRightInd w:val="0"/>
        <w:jc w:val="both"/>
        <w:rPr>
          <w:rFonts w:ascii="Calibri" w:hAnsi="Calibri"/>
          <w:u w:val="single"/>
        </w:rPr>
      </w:pPr>
    </w:p>
    <w:p w:rsidR="00193F89" w:rsidRDefault="00193F89" w:rsidP="00193F89">
      <w:pPr>
        <w:autoSpaceDE w:val="0"/>
        <w:autoSpaceDN w:val="0"/>
        <w:adjustRightInd w:val="0"/>
        <w:jc w:val="both"/>
        <w:rPr>
          <w:rFonts w:ascii="Calibri" w:hAnsi="Calibri"/>
          <w:u w:val="single"/>
        </w:rPr>
      </w:pPr>
      <w:r>
        <w:rPr>
          <w:rFonts w:ascii="Calibri" w:hAnsi="Calibri"/>
          <w:u w:val="single"/>
        </w:rPr>
        <w:t>ROZPOČTOVÝ PROCES ČR – na úrovni ÚSC</w:t>
      </w:r>
    </w:p>
    <w:p w:rsidR="00193F89" w:rsidRDefault="00193F89" w:rsidP="00193F89">
      <w:pPr>
        <w:autoSpaceDE w:val="0"/>
        <w:autoSpaceDN w:val="0"/>
        <w:adjustRightInd w:val="0"/>
        <w:jc w:val="both"/>
        <w:rPr>
          <w:rFonts w:ascii="Calibri" w:hAnsi="Calibri"/>
          <w:u w:val="single"/>
        </w:rPr>
      </w:pPr>
    </w:p>
    <w:p w:rsidR="00193F89" w:rsidRPr="00793D15" w:rsidRDefault="006228D5" w:rsidP="00193F89">
      <w:pPr>
        <w:autoSpaceDE w:val="0"/>
        <w:autoSpaceDN w:val="0"/>
        <w:adjustRightInd w:val="0"/>
        <w:jc w:val="both"/>
        <w:rPr>
          <w:rFonts w:ascii="Calibri" w:hAnsi="Calibri"/>
          <w:u w:val="single"/>
        </w:rPr>
      </w:pPr>
      <w:r>
        <w:rPr>
          <w:noProof/>
        </w:rPr>
        <w:drawing>
          <wp:inline distT="0" distB="0" distL="0" distR="0">
            <wp:extent cx="5038725" cy="3152775"/>
            <wp:effectExtent l="1905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6" cstate="print"/>
                    <a:srcRect/>
                    <a:stretch>
                      <a:fillRect/>
                    </a:stretch>
                  </pic:blipFill>
                  <pic:spPr bwMode="auto">
                    <a:xfrm>
                      <a:off x="0" y="0"/>
                      <a:ext cx="5038725" cy="3152775"/>
                    </a:xfrm>
                    <a:prstGeom prst="rect">
                      <a:avLst/>
                    </a:prstGeom>
                    <a:noFill/>
                    <a:ln w="9525">
                      <a:noFill/>
                      <a:miter lim="800000"/>
                      <a:headEnd/>
                      <a:tailEnd/>
                    </a:ln>
                  </pic:spPr>
                </pic:pic>
              </a:graphicData>
            </a:graphic>
          </wp:inline>
        </w:drawing>
      </w:r>
    </w:p>
    <w:sectPr w:rsidR="00193F89" w:rsidRPr="00793D15">
      <w:headerReference w:type="default" r:id="rId37"/>
      <w:footerReference w:type="even" r:id="rId38"/>
      <w:footerReference w:type="default" r:id="rId39"/>
      <w:type w:val="oddPage"/>
      <w:pgSz w:w="11906" w:h="16838"/>
      <w:pgMar w:top="1134" w:right="851"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B70" w:rsidRDefault="00401B70">
      <w:r>
        <w:separator/>
      </w:r>
    </w:p>
  </w:endnote>
  <w:endnote w:type="continuationSeparator" w:id="0">
    <w:p w:rsidR="00401B70" w:rsidRDefault="00401B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931" w:rsidRDefault="00544931">
    <w:pPr>
      <w:pStyle w:val="Zpat"/>
      <w:jc w:val="right"/>
    </w:pPr>
    <w:fldSimple w:instr=" PAGE   \* MERGEFORMAT ">
      <w:r w:rsidR="000F019A">
        <w:rPr>
          <w:noProof/>
        </w:rPr>
        <w:t>3</w:t>
      </w:r>
    </w:fldSimple>
  </w:p>
  <w:p w:rsidR="00544931" w:rsidRPr="00290394" w:rsidRDefault="00544931" w:rsidP="0029039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931" w:rsidRPr="00290394" w:rsidRDefault="00544931" w:rsidP="00290394">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931" w:rsidRPr="00290394" w:rsidRDefault="00544931" w:rsidP="00290394">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931" w:rsidRDefault="00544931">
    <w:pPr>
      <w:pStyle w:val="Zpat"/>
      <w:jc w:val="right"/>
    </w:pPr>
    <w:fldSimple w:instr=" PAGE   \* MERGEFORMAT ">
      <w:r w:rsidR="000F019A">
        <w:rPr>
          <w:noProof/>
        </w:rPr>
        <w:t>57</w:t>
      </w:r>
    </w:fldSimple>
  </w:p>
  <w:p w:rsidR="00544931" w:rsidRPr="00290394" w:rsidRDefault="00544931" w:rsidP="0029039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B70" w:rsidRDefault="00401B70">
      <w:r>
        <w:separator/>
      </w:r>
    </w:p>
  </w:footnote>
  <w:footnote w:type="continuationSeparator" w:id="0">
    <w:p w:rsidR="00401B70" w:rsidRDefault="00401B70">
      <w:r>
        <w:continuationSeparator/>
      </w:r>
    </w:p>
  </w:footnote>
  <w:footnote w:id="1">
    <w:p w:rsidR="00544931" w:rsidRDefault="00544931">
      <w:pPr>
        <w:pStyle w:val="Textpoznpodarou"/>
      </w:pPr>
      <w:r>
        <w:rPr>
          <w:rStyle w:val="Znakapoznpodarou"/>
        </w:rPr>
        <w:footnoteRef/>
      </w:r>
      <w:r>
        <w:t xml:space="preserve"> Souvisí s otázkami 2b, 8a, 12b, 14a, 16a, 17b, 20b, 25b</w:t>
      </w:r>
    </w:p>
  </w:footnote>
  <w:footnote w:id="2">
    <w:p w:rsidR="00544931" w:rsidRDefault="00544931">
      <w:pPr>
        <w:pStyle w:val="Textpoznpodarou"/>
      </w:pPr>
      <w:r>
        <w:rPr>
          <w:rStyle w:val="Znakapoznpodarou"/>
        </w:rPr>
        <w:footnoteRef/>
      </w:r>
      <w:r>
        <w:t xml:space="preserve"> Souvisí s otázkou: 4a, 6a, 21a, 22b, 24a, 24b</w:t>
      </w:r>
    </w:p>
  </w:footnote>
  <w:footnote w:id="3">
    <w:p w:rsidR="00544931" w:rsidRDefault="00544931">
      <w:pPr>
        <w:pStyle w:val="Textpoznpodarou"/>
      </w:pPr>
      <w:r>
        <w:rPr>
          <w:rStyle w:val="Znakapoznpodarou"/>
        </w:rPr>
        <w:footnoteRef/>
      </w:r>
      <w:r>
        <w:t xml:space="preserve"> </w:t>
      </w:r>
      <w:r>
        <w:rPr>
          <w:rStyle w:val="Odkaznavysvtlivky"/>
        </w:rPr>
        <w:footnoteRef/>
      </w:r>
      <w:r>
        <w:t xml:space="preserve"> Procentní změna ceny vyvolá větší procentní změnu objemu poptávaného statku</w:t>
      </w:r>
    </w:p>
  </w:footnote>
  <w:footnote w:id="4">
    <w:p w:rsidR="00544931" w:rsidRPr="00603CCC" w:rsidRDefault="00544931">
      <w:pPr>
        <w:pStyle w:val="Textpoznpodarou"/>
        <w:rPr>
          <w:rFonts w:ascii="Calibri" w:hAnsi="Calibri"/>
        </w:rPr>
      </w:pPr>
      <w:r>
        <w:rPr>
          <w:rStyle w:val="Znakapoznpodarou"/>
        </w:rPr>
        <w:footnoteRef/>
      </w:r>
      <w:r>
        <w:t xml:space="preserve"> </w:t>
      </w:r>
      <w:r>
        <w:rPr>
          <w:rFonts w:ascii="Calibri" w:hAnsi="Calibri"/>
        </w:rPr>
        <w:t>Související otázky: 5a, 5b, 7a, 8b, 11b, 15b, 16b, 18b, 21b, 23a, 25a</w:t>
      </w:r>
    </w:p>
  </w:footnote>
  <w:footnote w:id="5">
    <w:p w:rsidR="00544931" w:rsidRDefault="00544931">
      <w:pPr>
        <w:pStyle w:val="Textpoznpodarou"/>
      </w:pPr>
      <w:r>
        <w:rPr>
          <w:rStyle w:val="Znakapoznpodarou"/>
        </w:rPr>
        <w:footnoteRef/>
      </w:r>
      <w:r>
        <w:t xml:space="preserve"> </w:t>
      </w:r>
      <w:r>
        <w:rPr>
          <w:rFonts w:ascii="Calibri" w:hAnsi="Calibri"/>
        </w:rPr>
        <w:t>Související otázky: 5a, 5b, 7a, 8b, 11b, 15b, 16b, 18b, 21b, 23a, 25a</w:t>
      </w:r>
    </w:p>
  </w:footnote>
  <w:footnote w:id="6">
    <w:p w:rsidR="00544931" w:rsidRDefault="00544931">
      <w:pPr>
        <w:pStyle w:val="Textpoznpodarou"/>
      </w:pPr>
      <w:r>
        <w:rPr>
          <w:rStyle w:val="Znakapoznpodarou"/>
        </w:rPr>
        <w:footnoteRef/>
      </w:r>
      <w:r>
        <w:t xml:space="preserve"> Souvisí s otázkou: 4a, 21a, 22b, 24a, 24b</w:t>
      </w:r>
    </w:p>
  </w:footnote>
  <w:footnote w:id="7">
    <w:p w:rsidR="00544931" w:rsidRDefault="00544931">
      <w:pPr>
        <w:pStyle w:val="Textpoznpodarou"/>
      </w:pPr>
      <w:r>
        <w:rPr>
          <w:rStyle w:val="Znakapoznpodarou"/>
        </w:rPr>
        <w:footnoteRef/>
      </w:r>
      <w:r>
        <w:t xml:space="preserve"> Agregátní poptávka - je celkové neboli agregátní množství produktu, které bude při dané úrovni cen dobrovolně nakoupeno</w:t>
      </w:r>
    </w:p>
  </w:footnote>
  <w:footnote w:id="8">
    <w:p w:rsidR="00544931" w:rsidRDefault="00544931">
      <w:pPr>
        <w:pStyle w:val="Textpoznpodarou"/>
      </w:pPr>
      <w:r>
        <w:rPr>
          <w:rStyle w:val="Znakapoznpodarou"/>
        </w:rPr>
        <w:footnoteRef/>
      </w:r>
      <w:r>
        <w:t xml:space="preserve"> </w:t>
      </w:r>
      <w:r>
        <w:rPr>
          <w:rFonts w:ascii="Calibri" w:hAnsi="Calibri"/>
        </w:rPr>
        <w:t>Související otázky: 5a, 5b, 7a, 8b, 11b, 15b, 16b, 18b, 21b, 23a, 25a</w:t>
      </w:r>
    </w:p>
  </w:footnote>
  <w:footnote w:id="9">
    <w:p w:rsidR="00544931" w:rsidRDefault="00544931">
      <w:pPr>
        <w:pStyle w:val="Textpoznpodarou"/>
      </w:pPr>
      <w:r>
        <w:rPr>
          <w:rStyle w:val="Znakapoznpodarou"/>
        </w:rPr>
        <w:footnoteRef/>
      </w:r>
      <w:r>
        <w:t xml:space="preserve"> Souvisí s otázkami 2b, 8a, 12b, 14a, 16a, 17b, 20b, 25b</w:t>
      </w:r>
    </w:p>
  </w:footnote>
  <w:footnote w:id="10">
    <w:p w:rsidR="00544931" w:rsidRDefault="00544931">
      <w:pPr>
        <w:pStyle w:val="Textpoznpodarou"/>
        <w:rPr>
          <w:rFonts w:ascii="Calibri" w:hAnsi="Calibri"/>
        </w:rPr>
      </w:pPr>
      <w:r>
        <w:rPr>
          <w:rStyle w:val="Znakapoznpodarou"/>
        </w:rPr>
        <w:footnoteRef/>
      </w:r>
      <w:r>
        <w:t xml:space="preserve"> Daně: </w:t>
      </w:r>
      <w:r>
        <w:rPr>
          <w:rFonts w:ascii="Calibri" w:hAnsi="Calibri"/>
        </w:rPr>
        <w:t>Související otázky: 5a, 5b, 7a, 8b, 11b, 15b, 16b, 18b, 21b, 23a, 25a</w:t>
      </w:r>
    </w:p>
    <w:p w:rsidR="00544931" w:rsidRDefault="00544931">
      <w:pPr>
        <w:pStyle w:val="Textpoznpodarou"/>
      </w:pPr>
      <w:r>
        <w:rPr>
          <w:rFonts w:ascii="Calibri" w:hAnsi="Calibri"/>
        </w:rPr>
        <w:t>Příjmy: související otázky 19a, 23b</w:t>
      </w:r>
    </w:p>
  </w:footnote>
  <w:footnote w:id="11">
    <w:p w:rsidR="00544931" w:rsidRDefault="00544931">
      <w:pPr>
        <w:pStyle w:val="Textpoznpodarou"/>
      </w:pPr>
      <w:r>
        <w:rPr>
          <w:rStyle w:val="Znakapoznpodarou"/>
        </w:rPr>
        <w:footnoteRef/>
      </w:r>
      <w:r>
        <w:t xml:space="preserve"> </w:t>
      </w:r>
      <w:r>
        <w:rPr>
          <w:rFonts w:ascii="Calibri" w:hAnsi="Calibri"/>
        </w:rPr>
        <w:t>Související otázky: 5a, 5b, 7a, 8b, 11b, 15b, 16b, 18b, 21b, 23a, 25a</w:t>
      </w:r>
    </w:p>
  </w:footnote>
  <w:footnote w:id="12">
    <w:p w:rsidR="00544931" w:rsidRDefault="00544931">
      <w:pPr>
        <w:pStyle w:val="Textpoznpodarou"/>
      </w:pPr>
      <w:r>
        <w:rPr>
          <w:rStyle w:val="Znakapoznpodarou"/>
        </w:rPr>
        <w:footnoteRef/>
      </w:r>
      <w:r>
        <w:t xml:space="preserve"> Souvisí s otázkami 2b, 8a, 12b, 14a, 16a, 17b, 20b, 25b</w:t>
      </w:r>
    </w:p>
  </w:footnote>
  <w:footnote w:id="13">
    <w:p w:rsidR="00544931" w:rsidRDefault="00544931">
      <w:pPr>
        <w:pStyle w:val="Textpoznpodarou"/>
      </w:pPr>
      <w:r>
        <w:rPr>
          <w:rStyle w:val="Znakapoznpodarou"/>
        </w:rPr>
        <w:footnoteRef/>
      </w:r>
      <w:r>
        <w:t xml:space="preserve"> Podvojné účetnictví neeviduje jen příjmy a výdaje peněz (v hotovosti a na bankovním účtu), ale i závazky a pohledávky, které by teprve měly být zaplaceny</w:t>
      </w:r>
    </w:p>
  </w:footnote>
  <w:footnote w:id="14">
    <w:p w:rsidR="00544931" w:rsidRDefault="00544931">
      <w:pPr>
        <w:pStyle w:val="Textpoznpodarou"/>
      </w:pPr>
      <w:r>
        <w:rPr>
          <w:rStyle w:val="Znakapoznpodarou"/>
        </w:rPr>
        <w:footnoteRef/>
      </w:r>
      <w:r>
        <w:t xml:space="preserve"> Souvisí s otázkami 2b, 8a, 12b, 14a, 16a, 17b, 20b, 25b</w:t>
      </w:r>
    </w:p>
  </w:footnote>
  <w:footnote w:id="15">
    <w:p w:rsidR="00544931" w:rsidRDefault="00544931">
      <w:pPr>
        <w:pStyle w:val="Textpoznpodarou"/>
      </w:pPr>
      <w:r>
        <w:rPr>
          <w:rStyle w:val="Znakapoznpodarou"/>
        </w:rPr>
        <w:footnoteRef/>
      </w:r>
      <w:r>
        <w:t xml:space="preserve"> </w:t>
      </w:r>
      <w:r>
        <w:rPr>
          <w:rFonts w:ascii="Calibri" w:hAnsi="Calibri"/>
        </w:rPr>
        <w:t>Související otázky: 5a, 5b, 7a, 8b, 11b, 15b, 16b, 18b, 21b, 23a, 25a</w:t>
      </w:r>
    </w:p>
  </w:footnote>
  <w:footnote w:id="16">
    <w:p w:rsidR="00544931" w:rsidRDefault="00544931">
      <w:pPr>
        <w:pStyle w:val="Textpoznpodarou"/>
      </w:pPr>
      <w:r>
        <w:rPr>
          <w:rStyle w:val="Znakapoznpodarou"/>
        </w:rPr>
        <w:footnoteRef/>
      </w:r>
      <w:r>
        <w:t xml:space="preserve"> Souvisí s otázkami 2b, 8a, 12b, 14a, 16a, 17b, 20b, 25b</w:t>
      </w:r>
    </w:p>
  </w:footnote>
  <w:footnote w:id="17">
    <w:p w:rsidR="00544931" w:rsidRDefault="00544931" w:rsidP="00641CD5">
      <w:pPr>
        <w:pStyle w:val="Textpoznpodarou"/>
      </w:pPr>
      <w:r>
        <w:rPr>
          <w:rStyle w:val="Znakapoznpodarou"/>
        </w:rPr>
        <w:footnoteRef/>
      </w:r>
      <w:r>
        <w:t xml:space="preserve"> </w:t>
      </w:r>
      <w:r w:rsidRPr="00892CCB">
        <w:rPr>
          <w:sz w:val="18"/>
        </w:rPr>
        <w:t>Aktivem se nazývá vše, co má hodnotu (přínos), pasiva tvoří dluh. Kladný rozdíl mezi aktivy a pasivy je bohatstvím neboli čistým jměním (ziskem)</w:t>
      </w:r>
    </w:p>
  </w:footnote>
  <w:footnote w:id="18">
    <w:p w:rsidR="00544931" w:rsidRDefault="00544931">
      <w:pPr>
        <w:pStyle w:val="Textpoznpodarou"/>
      </w:pPr>
      <w:r>
        <w:rPr>
          <w:rStyle w:val="Znakapoznpodarou"/>
        </w:rPr>
        <w:footnoteRef/>
      </w:r>
      <w:r>
        <w:t xml:space="preserve"> Souvisí s otázkami 2b, 8a, 12b, 14a, 16a, 17b, 20b, 25b</w:t>
      </w:r>
    </w:p>
  </w:footnote>
  <w:footnote w:id="19">
    <w:p w:rsidR="00544931" w:rsidRDefault="00544931">
      <w:pPr>
        <w:pStyle w:val="Textpoznpodarou"/>
      </w:pPr>
      <w:r>
        <w:rPr>
          <w:rStyle w:val="Znakapoznpodarou"/>
        </w:rPr>
        <w:footnoteRef/>
      </w:r>
      <w:r>
        <w:t xml:space="preserve"> </w:t>
      </w:r>
      <w:r>
        <w:rPr>
          <w:rFonts w:ascii="Calibri" w:hAnsi="Calibri"/>
        </w:rPr>
        <w:t>Související otázky: 5a, 5b, 7a, 8b, 11b, 15b, 16b, 18b, 21b, 23a, 25a</w:t>
      </w:r>
    </w:p>
  </w:footnote>
  <w:footnote w:id="20">
    <w:p w:rsidR="00544931" w:rsidRDefault="00544931">
      <w:pPr>
        <w:pStyle w:val="Textpoznpodarou"/>
      </w:pPr>
      <w:r>
        <w:rPr>
          <w:rStyle w:val="Znakapoznpodarou"/>
        </w:rPr>
        <w:footnoteRef/>
      </w:r>
      <w:r>
        <w:t xml:space="preserve"> Souvisí s otázkou 8b, 13a, 23b</w:t>
      </w:r>
    </w:p>
  </w:footnote>
  <w:footnote w:id="21">
    <w:p w:rsidR="00544931" w:rsidRDefault="00544931">
      <w:pPr>
        <w:pStyle w:val="Textpoznpodarou"/>
      </w:pPr>
      <w:r>
        <w:rPr>
          <w:rStyle w:val="Znakapoznpodarou"/>
        </w:rPr>
        <w:footnoteRef/>
      </w:r>
      <w:r>
        <w:t xml:space="preserve"> </w:t>
      </w:r>
      <w:r>
        <w:rPr>
          <w:rFonts w:ascii="Arial" w:hAnsi="Arial" w:cs="Arial"/>
          <w:sz w:val="14"/>
        </w:rPr>
        <w:t>celkové nabízené množství zboží a služeb pro konečnou spotřebu v daném státě za určité časové období (různé cenové hladiny)</w:t>
      </w:r>
    </w:p>
  </w:footnote>
  <w:footnote w:id="22">
    <w:p w:rsidR="00544931" w:rsidRDefault="00544931">
      <w:pPr>
        <w:pStyle w:val="Textpoznpodarou"/>
      </w:pPr>
      <w:r>
        <w:rPr>
          <w:rStyle w:val="Znakapoznpodarou"/>
        </w:rPr>
        <w:footnoteRef/>
      </w:r>
      <w:r>
        <w:t xml:space="preserve"> </w:t>
      </w:r>
      <w:r>
        <w:rPr>
          <w:rFonts w:ascii="Arial" w:hAnsi="Arial" w:cs="Arial"/>
          <w:sz w:val="14"/>
        </w:rPr>
        <w:t>celkové poptávané množství zboží a služeb pro konečnou spotřebu v daném státě za určité časové období (různé cenové hladiny)</w:t>
      </w:r>
    </w:p>
  </w:footnote>
  <w:footnote w:id="23">
    <w:p w:rsidR="00544931" w:rsidRPr="0002530C" w:rsidRDefault="00544931">
      <w:pPr>
        <w:pStyle w:val="Textpoznpodarou"/>
        <w:rPr>
          <w:rFonts w:ascii="Calibri" w:hAnsi="Calibri"/>
          <w:sz w:val="16"/>
        </w:rPr>
      </w:pPr>
      <w:r>
        <w:rPr>
          <w:rStyle w:val="Znakapoznpodarou"/>
        </w:rPr>
        <w:footnoteRef/>
      </w:r>
      <w:r>
        <w:t xml:space="preserve"> </w:t>
      </w:r>
      <w:r w:rsidRPr="0002530C">
        <w:rPr>
          <w:rFonts w:ascii="Calibri" w:hAnsi="Calibri"/>
          <w:sz w:val="16"/>
        </w:rPr>
        <w:t>Souvisí s otázkami 2b, 8a, 12b, 14a, 16a, 17b, 20b, 25b</w:t>
      </w:r>
    </w:p>
  </w:footnote>
  <w:footnote w:id="24">
    <w:p w:rsidR="00544931" w:rsidRDefault="00544931">
      <w:pPr>
        <w:pStyle w:val="Textpoznpodarou"/>
      </w:pPr>
      <w:r>
        <w:rPr>
          <w:rStyle w:val="Znakapoznpodarou"/>
        </w:rPr>
        <w:footnoteRef/>
      </w:r>
      <w:r>
        <w:t xml:space="preserve"> Souvisí s otázkou 4a, 6a, 22b, 24a, 24b</w:t>
      </w:r>
    </w:p>
  </w:footnote>
  <w:footnote w:id="25">
    <w:p w:rsidR="00544931" w:rsidRDefault="00544931">
      <w:pPr>
        <w:pStyle w:val="Textpoznpodarou"/>
      </w:pPr>
      <w:r>
        <w:rPr>
          <w:rStyle w:val="Znakapoznpodarou"/>
        </w:rPr>
        <w:footnoteRef/>
      </w:r>
      <w:r>
        <w:t xml:space="preserve"> </w:t>
      </w:r>
      <w:r>
        <w:rPr>
          <w:rFonts w:ascii="Calibri" w:hAnsi="Calibri"/>
        </w:rPr>
        <w:t>Související otázky: 5a, 5b, 7a, 8b, 11b, 15b, 16b, 18b, 21b, 23a, 25a</w:t>
      </w:r>
    </w:p>
  </w:footnote>
  <w:footnote w:id="26">
    <w:p w:rsidR="00544931" w:rsidRPr="00735A81" w:rsidRDefault="00544931" w:rsidP="00A36C7F">
      <w:pPr>
        <w:pStyle w:val="Textpoznpodarou"/>
        <w:rPr>
          <w:rFonts w:ascii="Calibri" w:hAnsi="Calibri"/>
          <w:sz w:val="16"/>
        </w:rPr>
      </w:pPr>
      <w:r w:rsidRPr="00735A81">
        <w:rPr>
          <w:rStyle w:val="Znakapoznpodarou"/>
          <w:rFonts w:ascii="Calibri" w:hAnsi="Calibri"/>
        </w:rPr>
        <w:footnoteRef/>
      </w:r>
      <w:r w:rsidRPr="00735A81">
        <w:rPr>
          <w:rFonts w:ascii="Calibri" w:hAnsi="Calibri"/>
        </w:rPr>
        <w:t xml:space="preserve"> </w:t>
      </w:r>
      <w:r w:rsidRPr="00735A81">
        <w:rPr>
          <w:rFonts w:ascii="Calibri" w:hAnsi="Calibri"/>
          <w:sz w:val="16"/>
        </w:rPr>
        <w:t>Viz. ot. č. 15a</w:t>
      </w:r>
    </w:p>
  </w:footnote>
  <w:footnote w:id="27">
    <w:p w:rsidR="00544931" w:rsidRPr="00735A81" w:rsidRDefault="00544931" w:rsidP="00A36C7F">
      <w:pPr>
        <w:rPr>
          <w:rFonts w:ascii="Calibri" w:hAnsi="Calibri"/>
          <w:sz w:val="18"/>
        </w:rPr>
      </w:pPr>
      <w:r w:rsidRPr="00735A81">
        <w:rPr>
          <w:rStyle w:val="Znakapoznpodarou"/>
          <w:rFonts w:ascii="Calibri" w:hAnsi="Calibri"/>
        </w:rPr>
        <w:footnoteRef/>
      </w:r>
      <w:r w:rsidRPr="00735A81">
        <w:rPr>
          <w:rFonts w:ascii="Calibri" w:hAnsi="Calibri"/>
        </w:rPr>
        <w:t xml:space="preserve"> </w:t>
      </w:r>
      <w:r w:rsidRPr="00735A81">
        <w:rPr>
          <w:rFonts w:ascii="Calibri" w:hAnsi="Calibri"/>
          <w:sz w:val="18"/>
        </w:rPr>
        <w:t>zákon č. 218/2000 Sb., o rozpočtových pravidlech – nutné přečíst!!!</w:t>
      </w:r>
    </w:p>
    <w:p w:rsidR="00544931" w:rsidRPr="00735A81" w:rsidRDefault="00544931" w:rsidP="00A36C7F">
      <w:pPr>
        <w:rPr>
          <w:rFonts w:ascii="Calibri" w:hAnsi="Calibri"/>
          <w:sz w:val="14"/>
        </w:rPr>
      </w:pPr>
      <w:r w:rsidRPr="00735A81">
        <w:rPr>
          <w:rFonts w:ascii="Calibri" w:hAnsi="Calibri"/>
          <w:sz w:val="14"/>
        </w:rPr>
        <w:t>Rozsah očekávaných příjmů a výdajů:</w:t>
      </w:r>
    </w:p>
    <w:p w:rsidR="00544931" w:rsidRPr="00735A81" w:rsidRDefault="00544931" w:rsidP="009B6909">
      <w:pPr>
        <w:numPr>
          <w:ilvl w:val="0"/>
          <w:numId w:val="117"/>
        </w:numPr>
        <w:jc w:val="both"/>
        <w:rPr>
          <w:rFonts w:ascii="Calibri" w:hAnsi="Calibri"/>
          <w:sz w:val="14"/>
        </w:rPr>
      </w:pPr>
      <w:r w:rsidRPr="00735A81">
        <w:rPr>
          <w:rFonts w:ascii="Calibri" w:hAnsi="Calibri"/>
          <w:sz w:val="14"/>
        </w:rPr>
        <w:t>předpoklady vývoje základních ukazatelů národního hospodářství, zejména očekávaný růst nebo pokles hrubého domácího produktu a spotřebitelských cen,</w:t>
      </w:r>
    </w:p>
    <w:p w:rsidR="00544931" w:rsidRPr="00735A81" w:rsidRDefault="00544931" w:rsidP="009B6909">
      <w:pPr>
        <w:numPr>
          <w:ilvl w:val="0"/>
          <w:numId w:val="117"/>
        </w:numPr>
        <w:jc w:val="both"/>
        <w:rPr>
          <w:rFonts w:ascii="Calibri" w:hAnsi="Calibri"/>
          <w:sz w:val="14"/>
        </w:rPr>
      </w:pPr>
      <w:r w:rsidRPr="00735A81">
        <w:rPr>
          <w:rFonts w:ascii="Calibri" w:hAnsi="Calibri"/>
          <w:sz w:val="14"/>
        </w:rPr>
        <w:t>předpoklady a záměry vlády týkající se příjmů, výdajů a salda státního rozpočtu a státních fondů, zejména zamýšlené změny zákonů a jiných právních předpisů,</w:t>
      </w:r>
    </w:p>
    <w:p w:rsidR="00544931" w:rsidRPr="00735A81" w:rsidRDefault="00544931" w:rsidP="009B6909">
      <w:pPr>
        <w:numPr>
          <w:ilvl w:val="0"/>
          <w:numId w:val="117"/>
        </w:numPr>
        <w:jc w:val="both"/>
        <w:rPr>
          <w:rFonts w:ascii="Calibri" w:hAnsi="Calibri"/>
          <w:sz w:val="14"/>
        </w:rPr>
      </w:pPr>
      <w:r w:rsidRPr="00735A81">
        <w:rPr>
          <w:rFonts w:ascii="Calibri" w:hAnsi="Calibri"/>
          <w:sz w:val="14"/>
        </w:rPr>
        <w:t>částky střednědobých výdajových rámců (§ 8a odst)a jejich členění podle kapitol a státních fondů,</w:t>
      </w:r>
    </w:p>
    <w:p w:rsidR="00544931" w:rsidRPr="00735A81" w:rsidRDefault="00544931" w:rsidP="009B6909">
      <w:pPr>
        <w:numPr>
          <w:ilvl w:val="0"/>
          <w:numId w:val="117"/>
        </w:numPr>
        <w:jc w:val="both"/>
        <w:rPr>
          <w:rFonts w:ascii="Calibri" w:hAnsi="Calibri"/>
          <w:sz w:val="14"/>
        </w:rPr>
      </w:pPr>
      <w:r w:rsidRPr="00735A81">
        <w:rPr>
          <w:rFonts w:ascii="Calibri" w:hAnsi="Calibri"/>
          <w:sz w:val="14"/>
        </w:rPr>
        <w:t>celkové příjmy a výdaje státního rozpočtu,</w:t>
      </w:r>
    </w:p>
    <w:p w:rsidR="00544931" w:rsidRPr="00735A81" w:rsidRDefault="00544931" w:rsidP="009B6909">
      <w:pPr>
        <w:numPr>
          <w:ilvl w:val="0"/>
          <w:numId w:val="117"/>
        </w:numPr>
        <w:jc w:val="both"/>
        <w:rPr>
          <w:rFonts w:ascii="Calibri" w:hAnsi="Calibri"/>
          <w:sz w:val="14"/>
        </w:rPr>
      </w:pPr>
      <w:r w:rsidRPr="00735A81">
        <w:rPr>
          <w:rFonts w:ascii="Calibri" w:hAnsi="Calibri"/>
          <w:sz w:val="14"/>
        </w:rPr>
        <w:t>celkové příjmy a výdaje státních fondů,</w:t>
      </w:r>
    </w:p>
    <w:p w:rsidR="00544931" w:rsidRPr="00735A81" w:rsidRDefault="00544931" w:rsidP="009B6909">
      <w:pPr>
        <w:numPr>
          <w:ilvl w:val="0"/>
          <w:numId w:val="117"/>
        </w:numPr>
        <w:jc w:val="both"/>
        <w:rPr>
          <w:rFonts w:ascii="Calibri" w:hAnsi="Calibri"/>
          <w:sz w:val="14"/>
        </w:rPr>
      </w:pPr>
      <w:r w:rsidRPr="00735A81">
        <w:rPr>
          <w:rFonts w:ascii="Calibri" w:hAnsi="Calibri"/>
          <w:sz w:val="14"/>
        </w:rPr>
        <w:t>příjmy a výdaje jednotlivých kapitol státního rozpočtu,</w:t>
      </w:r>
    </w:p>
    <w:p w:rsidR="00544931" w:rsidRPr="00735A81" w:rsidRDefault="00544931" w:rsidP="009B6909">
      <w:pPr>
        <w:numPr>
          <w:ilvl w:val="0"/>
          <w:numId w:val="117"/>
        </w:numPr>
        <w:jc w:val="both"/>
        <w:rPr>
          <w:rFonts w:ascii="Calibri" w:hAnsi="Calibri"/>
          <w:sz w:val="14"/>
        </w:rPr>
      </w:pPr>
      <w:r w:rsidRPr="00735A81">
        <w:rPr>
          <w:rFonts w:ascii="Calibri" w:hAnsi="Calibri"/>
          <w:sz w:val="14"/>
        </w:rPr>
        <w:t>příjmy a výdaje jednotlivých státních fondů,</w:t>
      </w:r>
    </w:p>
    <w:p w:rsidR="00544931" w:rsidRPr="00735A81" w:rsidRDefault="00544931" w:rsidP="009B6909">
      <w:pPr>
        <w:numPr>
          <w:ilvl w:val="0"/>
          <w:numId w:val="117"/>
        </w:numPr>
        <w:jc w:val="both"/>
        <w:rPr>
          <w:rFonts w:ascii="Calibri" w:hAnsi="Calibri"/>
          <w:sz w:val="14"/>
        </w:rPr>
      </w:pPr>
      <w:r w:rsidRPr="00735A81">
        <w:rPr>
          <w:rFonts w:ascii="Calibri" w:hAnsi="Calibri"/>
          <w:sz w:val="14"/>
        </w:rPr>
        <w:t>výdaje na programy (§ 12), u nichž výši účasti státního rozpočtu na jejich financování schválila vláda,</w:t>
      </w:r>
    </w:p>
    <w:p w:rsidR="00544931" w:rsidRPr="00735A81" w:rsidRDefault="00544931" w:rsidP="009B6909">
      <w:pPr>
        <w:numPr>
          <w:ilvl w:val="0"/>
          <w:numId w:val="117"/>
        </w:numPr>
        <w:jc w:val="both"/>
        <w:rPr>
          <w:rFonts w:ascii="Calibri" w:hAnsi="Calibri"/>
          <w:sz w:val="14"/>
        </w:rPr>
      </w:pPr>
      <w:r w:rsidRPr="00735A81">
        <w:rPr>
          <w:rFonts w:ascii="Calibri" w:hAnsi="Calibri"/>
          <w:sz w:val="14"/>
        </w:rPr>
        <w:t>výdaje na programy nebo projekty spolufinancované z rozpočtu Evropské unie podle jednotlivých kapitol a státních fondů,</w:t>
      </w:r>
    </w:p>
    <w:p w:rsidR="00544931" w:rsidRPr="00735A81" w:rsidRDefault="00544931" w:rsidP="009B6909">
      <w:pPr>
        <w:numPr>
          <w:ilvl w:val="0"/>
          <w:numId w:val="117"/>
        </w:numPr>
        <w:jc w:val="both"/>
        <w:rPr>
          <w:rFonts w:ascii="Calibri" w:hAnsi="Calibri"/>
          <w:sz w:val="14"/>
        </w:rPr>
      </w:pPr>
      <w:r w:rsidRPr="00735A81">
        <w:rPr>
          <w:rFonts w:ascii="Calibri" w:hAnsi="Calibri"/>
          <w:sz w:val="14"/>
        </w:rPr>
        <w:t>přehled závazků fyzických a právnických osob, za které se zaručily jménem státu jeho organizační složky,</w:t>
      </w:r>
    </w:p>
    <w:p w:rsidR="00544931" w:rsidRPr="00735A81" w:rsidRDefault="00544931" w:rsidP="009B6909">
      <w:pPr>
        <w:numPr>
          <w:ilvl w:val="0"/>
          <w:numId w:val="117"/>
        </w:numPr>
        <w:jc w:val="both"/>
        <w:rPr>
          <w:rFonts w:ascii="Calibri" w:hAnsi="Calibri"/>
          <w:sz w:val="14"/>
        </w:rPr>
      </w:pPr>
      <w:r w:rsidRPr="00735A81">
        <w:rPr>
          <w:rFonts w:ascii="Calibri" w:hAnsi="Calibri"/>
          <w:sz w:val="14"/>
        </w:rPr>
        <w:t>přehled závazků státu vyplývajících ze schválených koncesních smluv</w:t>
      </w:r>
    </w:p>
    <w:p w:rsidR="00544931" w:rsidRDefault="00544931" w:rsidP="00A36C7F">
      <w:pPr>
        <w:pStyle w:val="Textpoznpodarou"/>
      </w:pPr>
    </w:p>
  </w:footnote>
  <w:footnote w:id="28">
    <w:p w:rsidR="00544931" w:rsidRDefault="00544931">
      <w:pPr>
        <w:pStyle w:val="Textpoznpodarou"/>
      </w:pPr>
      <w:r>
        <w:rPr>
          <w:rStyle w:val="Znakapoznpodarou"/>
        </w:rPr>
        <w:footnoteRef/>
      </w:r>
      <w:r>
        <w:t xml:space="preserve"> Souvisí s otázkou 4a, 6a, 21a, 24a, 24b</w:t>
      </w:r>
    </w:p>
  </w:footnote>
  <w:footnote w:id="29">
    <w:p w:rsidR="00544931" w:rsidRDefault="00544931">
      <w:pPr>
        <w:pStyle w:val="Textpoznpodarou"/>
      </w:pPr>
      <w:r>
        <w:rPr>
          <w:rStyle w:val="Znakapoznpodarou"/>
        </w:rPr>
        <w:footnoteRef/>
      </w:r>
      <w:r>
        <w:t xml:space="preserve"> Tento postup nezahrnuje matematické, statistické a empirické kroky, které jsou v rámci metody CBA vykonávány</w:t>
      </w:r>
    </w:p>
  </w:footnote>
  <w:footnote w:id="30">
    <w:p w:rsidR="00544931" w:rsidRDefault="00544931">
      <w:pPr>
        <w:pStyle w:val="Textpoznpodarou"/>
      </w:pPr>
      <w:r>
        <w:rPr>
          <w:rStyle w:val="Znakapoznpodarou"/>
        </w:rPr>
        <w:footnoteRef/>
      </w:r>
      <w:r>
        <w:t xml:space="preserve"> </w:t>
      </w:r>
      <w:r>
        <w:rPr>
          <w:rFonts w:ascii="Calibri" w:hAnsi="Calibri"/>
        </w:rPr>
        <w:t>Související otázky: 5a, 5b, 7a, 8b, 11b, 15b, 16b, 18b, 21b, 23a, 25a</w:t>
      </w:r>
    </w:p>
  </w:footnote>
  <w:footnote w:id="31">
    <w:p w:rsidR="00544931" w:rsidRPr="00760B4E" w:rsidRDefault="00544931">
      <w:pPr>
        <w:pStyle w:val="Textpoznpodarou"/>
        <w:rPr>
          <w:rFonts w:ascii="Calibri" w:hAnsi="Calibri"/>
        </w:rPr>
      </w:pPr>
      <w:r w:rsidRPr="00760B4E">
        <w:rPr>
          <w:rStyle w:val="Znakapoznpodarou"/>
          <w:rFonts w:ascii="Calibri" w:hAnsi="Calibri"/>
        </w:rPr>
        <w:footnoteRef/>
      </w:r>
      <w:r w:rsidRPr="00760B4E">
        <w:rPr>
          <w:rFonts w:ascii="Calibri" w:hAnsi="Calibri"/>
        </w:rPr>
        <w:t xml:space="preserve"> Vestavěný stabilizátor – ot. 17b + 20a</w:t>
      </w:r>
    </w:p>
  </w:footnote>
  <w:footnote w:id="32">
    <w:p w:rsidR="00544931" w:rsidRDefault="00544931">
      <w:pPr>
        <w:pStyle w:val="Textpoznpodarou"/>
      </w:pPr>
      <w:r>
        <w:rPr>
          <w:rStyle w:val="Znakapoznpodarou"/>
        </w:rPr>
        <w:footnoteRef/>
      </w:r>
      <w:r>
        <w:t xml:space="preserve"> Souvisí s otázkou 8b, 19a</w:t>
      </w:r>
    </w:p>
  </w:footnote>
  <w:footnote w:id="33">
    <w:p w:rsidR="00544931" w:rsidRDefault="00544931">
      <w:pPr>
        <w:pStyle w:val="Textpoznpodarou"/>
      </w:pPr>
      <w:r>
        <w:rPr>
          <w:rStyle w:val="Znakapoznpodarou"/>
        </w:rPr>
        <w:footnoteRef/>
      </w:r>
      <w:r>
        <w:t xml:space="preserve"> Souvisí s otázkou 4a, 6a, 21, 22b, 24b</w:t>
      </w:r>
    </w:p>
  </w:footnote>
  <w:footnote w:id="34">
    <w:p w:rsidR="00544931" w:rsidRDefault="00544931">
      <w:pPr>
        <w:pStyle w:val="Textpoznpodarou"/>
      </w:pPr>
      <w:r>
        <w:rPr>
          <w:rStyle w:val="Znakapoznpodarou"/>
        </w:rPr>
        <w:footnoteRef/>
      </w:r>
      <w:r>
        <w:t xml:space="preserve"> </w:t>
      </w:r>
      <w:r w:rsidRPr="00F362F8">
        <w:rPr>
          <w:sz w:val="16"/>
        </w:rPr>
        <w:t>Teorie užitku je postavená na subjektivním pocitu uspokojení z nějakého statku. Pracuje se 2 teoriemi. Kardinalistická předpokládá, že užitek je měřitelný a spotřebitel jej dokáže vyjádřit určitou hodnotou. Ordinalistická tvrdí, že spotřebitel je nedokáže ohodnotit, avšak umí je seřadit podle své důležitosti – vzniká indiferenční křivka. Metoda CUA je kardinalistickým nástrojem.</w:t>
      </w:r>
    </w:p>
  </w:footnote>
  <w:footnote w:id="35">
    <w:p w:rsidR="00544931" w:rsidRDefault="00544931">
      <w:pPr>
        <w:pStyle w:val="Textpoznpodarou"/>
      </w:pPr>
      <w:r>
        <w:rPr>
          <w:rStyle w:val="Znakapoznpodarou"/>
        </w:rPr>
        <w:footnoteRef/>
      </w:r>
      <w:r>
        <w:t xml:space="preserve"> Souvisí s otázkou 4a, 6a, 21a, 22b, 24a</w:t>
      </w:r>
    </w:p>
  </w:footnote>
  <w:footnote w:id="36">
    <w:p w:rsidR="00544931" w:rsidRDefault="00544931">
      <w:pPr>
        <w:pStyle w:val="Textpoznpodarou"/>
      </w:pPr>
      <w:r>
        <w:rPr>
          <w:rStyle w:val="Znakapoznpodarou"/>
        </w:rPr>
        <w:footnoteRef/>
      </w:r>
      <w:r>
        <w:t xml:space="preserve"> </w:t>
      </w:r>
      <w:r>
        <w:rPr>
          <w:rFonts w:ascii="Calibri" w:hAnsi="Calibri"/>
        </w:rPr>
        <w:t>Související otázky: 5a, 5b, 7a, 8b, 11b, 15b, 16b, 18b, 21b, 23a, 25a</w:t>
      </w:r>
    </w:p>
  </w:footnote>
  <w:footnote w:id="37">
    <w:p w:rsidR="00544931" w:rsidRPr="00725B50" w:rsidRDefault="00544931">
      <w:pPr>
        <w:pStyle w:val="Textpoznpodarou"/>
        <w:rPr>
          <w:rFonts w:ascii="Calibri" w:hAnsi="Calibri"/>
        </w:rPr>
      </w:pPr>
      <w:r w:rsidRPr="00725B50">
        <w:rPr>
          <w:rStyle w:val="Znakapoznpodarou"/>
          <w:rFonts w:ascii="Calibri" w:hAnsi="Calibri"/>
        </w:rPr>
        <w:footnoteRef/>
      </w:r>
      <w:r w:rsidRPr="00725B50">
        <w:rPr>
          <w:rFonts w:ascii="Calibri" w:hAnsi="Calibri"/>
        </w:rPr>
        <w:t xml:space="preserve"> Distorze = změna ekonomického chování subjektů v důsledku daňového zatížení</w:t>
      </w:r>
    </w:p>
  </w:footnote>
  <w:footnote w:id="38">
    <w:p w:rsidR="00544931" w:rsidRDefault="00544931">
      <w:pPr>
        <w:pStyle w:val="Textpoznpodarou"/>
      </w:pPr>
      <w:r>
        <w:rPr>
          <w:rStyle w:val="Znakapoznpodarou"/>
        </w:rPr>
        <w:footnoteRef/>
      </w:r>
      <w:r>
        <w:t xml:space="preserve"> Souvisí s otázkami 2b, 8a, 12b, 14a, 16a, 17b, 20b, 25b</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931" w:rsidRPr="00290394" w:rsidRDefault="00544931" w:rsidP="0029039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931" w:rsidRPr="00290394" w:rsidRDefault="00544931" w:rsidP="00290394">
    <w:pPr>
      <w:pStyle w:val="Zhlav"/>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1137"/>
    <w:multiLevelType w:val="hybridMultilevel"/>
    <w:tmpl w:val="DA4085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D549DB"/>
    <w:multiLevelType w:val="multilevel"/>
    <w:tmpl w:val="4AA64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945128"/>
    <w:multiLevelType w:val="hybridMultilevel"/>
    <w:tmpl w:val="4C98BA2C"/>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04EA426D"/>
    <w:multiLevelType w:val="hybridMultilevel"/>
    <w:tmpl w:val="29921B9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5B40A11"/>
    <w:multiLevelType w:val="hybridMultilevel"/>
    <w:tmpl w:val="C1266E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7050B25"/>
    <w:multiLevelType w:val="hybridMultilevel"/>
    <w:tmpl w:val="87228E0C"/>
    <w:lvl w:ilvl="0" w:tplc="4C3CF96E">
      <w:numFmt w:val="bullet"/>
      <w:lvlText w:val="-"/>
      <w:lvlJc w:val="left"/>
      <w:pPr>
        <w:tabs>
          <w:tab w:val="num" w:pos="1425"/>
        </w:tabs>
        <w:ind w:left="1425" w:hanging="360"/>
      </w:pPr>
      <w:rPr>
        <w:rFonts w:ascii="Times New Roman" w:eastAsia="Times New Roman" w:hAnsi="Times New Roman" w:cs="Times New Roman"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6">
    <w:nsid w:val="08124FCD"/>
    <w:multiLevelType w:val="hybridMultilevel"/>
    <w:tmpl w:val="39CCA5FC"/>
    <w:lvl w:ilvl="0" w:tplc="04050001">
      <w:start w:val="1"/>
      <w:numFmt w:val="bullet"/>
      <w:lvlText w:val=""/>
      <w:lvlJc w:val="left"/>
      <w:pPr>
        <w:tabs>
          <w:tab w:val="num" w:pos="643"/>
        </w:tabs>
        <w:ind w:left="643" w:hanging="283"/>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08461C8E"/>
    <w:multiLevelType w:val="hybridMultilevel"/>
    <w:tmpl w:val="9B86D7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8816625"/>
    <w:multiLevelType w:val="hybridMultilevel"/>
    <w:tmpl w:val="CBF4FF5E"/>
    <w:lvl w:ilvl="0" w:tplc="04050001">
      <w:start w:val="1"/>
      <w:numFmt w:val="bullet"/>
      <w:lvlText w:val=""/>
      <w:lvlJc w:val="left"/>
      <w:pPr>
        <w:ind w:left="760" w:hanging="360"/>
      </w:pPr>
      <w:rPr>
        <w:rFonts w:ascii="Symbol" w:hAnsi="Symbol" w:hint="default"/>
      </w:rPr>
    </w:lvl>
    <w:lvl w:ilvl="1" w:tplc="04050003">
      <w:start w:val="1"/>
      <w:numFmt w:val="bullet"/>
      <w:lvlText w:val="o"/>
      <w:lvlJc w:val="left"/>
      <w:pPr>
        <w:ind w:left="1480" w:hanging="360"/>
      </w:pPr>
      <w:rPr>
        <w:rFonts w:ascii="Courier New" w:hAnsi="Courier New" w:cs="Courier New" w:hint="default"/>
      </w:rPr>
    </w:lvl>
    <w:lvl w:ilvl="2" w:tplc="04050005">
      <w:start w:val="1"/>
      <w:numFmt w:val="bullet"/>
      <w:lvlText w:val=""/>
      <w:lvlJc w:val="left"/>
      <w:pPr>
        <w:ind w:left="2200" w:hanging="360"/>
      </w:pPr>
      <w:rPr>
        <w:rFonts w:ascii="Wingdings" w:hAnsi="Wingdings" w:hint="default"/>
      </w:rPr>
    </w:lvl>
    <w:lvl w:ilvl="3" w:tplc="04050001" w:tentative="1">
      <w:start w:val="1"/>
      <w:numFmt w:val="bullet"/>
      <w:lvlText w:val=""/>
      <w:lvlJc w:val="left"/>
      <w:pPr>
        <w:ind w:left="2920" w:hanging="360"/>
      </w:pPr>
      <w:rPr>
        <w:rFonts w:ascii="Symbol" w:hAnsi="Symbol" w:hint="default"/>
      </w:rPr>
    </w:lvl>
    <w:lvl w:ilvl="4" w:tplc="04050003" w:tentative="1">
      <w:start w:val="1"/>
      <w:numFmt w:val="bullet"/>
      <w:lvlText w:val="o"/>
      <w:lvlJc w:val="left"/>
      <w:pPr>
        <w:ind w:left="3640" w:hanging="360"/>
      </w:pPr>
      <w:rPr>
        <w:rFonts w:ascii="Courier New" w:hAnsi="Courier New" w:cs="Courier New" w:hint="default"/>
      </w:rPr>
    </w:lvl>
    <w:lvl w:ilvl="5" w:tplc="04050005" w:tentative="1">
      <w:start w:val="1"/>
      <w:numFmt w:val="bullet"/>
      <w:lvlText w:val=""/>
      <w:lvlJc w:val="left"/>
      <w:pPr>
        <w:ind w:left="4360" w:hanging="360"/>
      </w:pPr>
      <w:rPr>
        <w:rFonts w:ascii="Wingdings" w:hAnsi="Wingdings" w:hint="default"/>
      </w:rPr>
    </w:lvl>
    <w:lvl w:ilvl="6" w:tplc="04050001" w:tentative="1">
      <w:start w:val="1"/>
      <w:numFmt w:val="bullet"/>
      <w:lvlText w:val=""/>
      <w:lvlJc w:val="left"/>
      <w:pPr>
        <w:ind w:left="5080" w:hanging="360"/>
      </w:pPr>
      <w:rPr>
        <w:rFonts w:ascii="Symbol" w:hAnsi="Symbol" w:hint="default"/>
      </w:rPr>
    </w:lvl>
    <w:lvl w:ilvl="7" w:tplc="04050003" w:tentative="1">
      <w:start w:val="1"/>
      <w:numFmt w:val="bullet"/>
      <w:lvlText w:val="o"/>
      <w:lvlJc w:val="left"/>
      <w:pPr>
        <w:ind w:left="5800" w:hanging="360"/>
      </w:pPr>
      <w:rPr>
        <w:rFonts w:ascii="Courier New" w:hAnsi="Courier New" w:cs="Courier New" w:hint="default"/>
      </w:rPr>
    </w:lvl>
    <w:lvl w:ilvl="8" w:tplc="04050005" w:tentative="1">
      <w:start w:val="1"/>
      <w:numFmt w:val="bullet"/>
      <w:lvlText w:val=""/>
      <w:lvlJc w:val="left"/>
      <w:pPr>
        <w:ind w:left="6520" w:hanging="360"/>
      </w:pPr>
      <w:rPr>
        <w:rFonts w:ascii="Wingdings" w:hAnsi="Wingdings" w:hint="default"/>
      </w:rPr>
    </w:lvl>
  </w:abstractNum>
  <w:abstractNum w:abstractNumId="9">
    <w:nsid w:val="093312D4"/>
    <w:multiLevelType w:val="hybridMultilevel"/>
    <w:tmpl w:val="FB021FB6"/>
    <w:lvl w:ilvl="0" w:tplc="04050001">
      <w:start w:val="1"/>
      <w:numFmt w:val="bullet"/>
      <w:lvlText w:val=""/>
      <w:lvlJc w:val="left"/>
      <w:pPr>
        <w:ind w:left="765" w:hanging="360"/>
      </w:pPr>
      <w:rPr>
        <w:rFonts w:ascii="Symbol" w:hAnsi="Symbol" w:hint="default"/>
        <w:b w:val="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0A186D58"/>
    <w:multiLevelType w:val="hybridMultilevel"/>
    <w:tmpl w:val="1190FE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0A6578C2"/>
    <w:multiLevelType w:val="hybridMultilevel"/>
    <w:tmpl w:val="DABE61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0B2250E4"/>
    <w:multiLevelType w:val="hybridMultilevel"/>
    <w:tmpl w:val="18608C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0B5B505E"/>
    <w:multiLevelType w:val="hybridMultilevel"/>
    <w:tmpl w:val="DC0657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0DCC0701"/>
    <w:multiLevelType w:val="hybridMultilevel"/>
    <w:tmpl w:val="E4644BEC"/>
    <w:lvl w:ilvl="0" w:tplc="CA6C418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E0767C0"/>
    <w:multiLevelType w:val="hybridMultilevel"/>
    <w:tmpl w:val="F968B1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0F1A1C04"/>
    <w:multiLevelType w:val="hybridMultilevel"/>
    <w:tmpl w:val="DC2E4A1A"/>
    <w:lvl w:ilvl="0" w:tplc="4C3CF96E">
      <w:numFmt w:val="bullet"/>
      <w:lvlText w:val="-"/>
      <w:lvlJc w:val="left"/>
      <w:pPr>
        <w:tabs>
          <w:tab w:val="num" w:pos="1425"/>
        </w:tabs>
        <w:ind w:left="1425" w:hanging="360"/>
      </w:pPr>
      <w:rPr>
        <w:rFonts w:ascii="Times New Roman" w:eastAsia="Times New Roman" w:hAnsi="Times New Roman" w:cs="Times New Roman" w:hint="default"/>
      </w:rPr>
    </w:lvl>
    <w:lvl w:ilvl="1" w:tplc="0405000F">
      <w:start w:val="1"/>
      <w:numFmt w:val="decimal"/>
      <w:lvlText w:val="%2."/>
      <w:lvlJc w:val="left"/>
      <w:pPr>
        <w:tabs>
          <w:tab w:val="num" w:pos="1440"/>
        </w:tabs>
        <w:ind w:left="1440" w:hanging="360"/>
      </w:pPr>
    </w:lvl>
    <w:lvl w:ilvl="2" w:tplc="4C3CF96E">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0F380672"/>
    <w:multiLevelType w:val="hybridMultilevel"/>
    <w:tmpl w:val="C4661F64"/>
    <w:lvl w:ilvl="0" w:tplc="CA6C418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0F9911AC"/>
    <w:multiLevelType w:val="hybridMultilevel"/>
    <w:tmpl w:val="697EA2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0F9B5261"/>
    <w:multiLevelType w:val="multilevel"/>
    <w:tmpl w:val="7020DA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FF67DC1"/>
    <w:multiLevelType w:val="hybridMultilevel"/>
    <w:tmpl w:val="484AB47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108159FF"/>
    <w:multiLevelType w:val="hybridMultilevel"/>
    <w:tmpl w:val="B1CC6C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11116822"/>
    <w:multiLevelType w:val="hybridMultilevel"/>
    <w:tmpl w:val="82FC5CE2"/>
    <w:lvl w:ilvl="0" w:tplc="04050001">
      <w:start w:val="1"/>
      <w:numFmt w:val="bullet"/>
      <w:lvlText w:val=""/>
      <w:lvlJc w:val="left"/>
      <w:pPr>
        <w:ind w:left="720" w:hanging="360"/>
      </w:pPr>
      <w:rPr>
        <w:rFonts w:ascii="Symbol" w:hAnsi="Symbol" w:hint="default"/>
      </w:rPr>
    </w:lvl>
    <w:lvl w:ilvl="1" w:tplc="DD18A558">
      <w:numFmt w:val="bullet"/>
      <w:lvlText w:val="-"/>
      <w:lvlJc w:val="left"/>
      <w:pPr>
        <w:ind w:left="1440" w:hanging="360"/>
      </w:pPr>
      <w:rPr>
        <w:rFonts w:ascii="Calibri" w:eastAsia="Times New Roman" w:hAnsi="Calibri"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113F6464"/>
    <w:multiLevelType w:val="hybridMultilevel"/>
    <w:tmpl w:val="3BDCF2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12EE7B4D"/>
    <w:multiLevelType w:val="multilevel"/>
    <w:tmpl w:val="7020D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3443F38"/>
    <w:multiLevelType w:val="hybridMultilevel"/>
    <w:tmpl w:val="2E94468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136D6328"/>
    <w:multiLevelType w:val="hybridMultilevel"/>
    <w:tmpl w:val="70D634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144717ED"/>
    <w:multiLevelType w:val="hybridMultilevel"/>
    <w:tmpl w:val="06AC77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173F02EC"/>
    <w:multiLevelType w:val="multilevel"/>
    <w:tmpl w:val="7020DA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85F32ED"/>
    <w:multiLevelType w:val="hybridMultilevel"/>
    <w:tmpl w:val="89BA3DDC"/>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18C578A5"/>
    <w:multiLevelType w:val="hybridMultilevel"/>
    <w:tmpl w:val="672C8F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19A046D3"/>
    <w:multiLevelType w:val="hybridMultilevel"/>
    <w:tmpl w:val="3EBAF128"/>
    <w:lvl w:ilvl="0" w:tplc="CA6C418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1A1F3EA2"/>
    <w:multiLevelType w:val="hybridMultilevel"/>
    <w:tmpl w:val="F7A89ECA"/>
    <w:lvl w:ilvl="0" w:tplc="4C3CF96E">
      <w:numFmt w:val="bullet"/>
      <w:lvlText w:val="-"/>
      <w:lvlJc w:val="left"/>
      <w:pPr>
        <w:tabs>
          <w:tab w:val="num" w:pos="1425"/>
        </w:tabs>
        <w:ind w:left="1425"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1ABA75C4"/>
    <w:multiLevelType w:val="hybridMultilevel"/>
    <w:tmpl w:val="899E1B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1B054C6F"/>
    <w:multiLevelType w:val="hybridMultilevel"/>
    <w:tmpl w:val="FDAEB6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1C482848"/>
    <w:multiLevelType w:val="hybridMultilevel"/>
    <w:tmpl w:val="270A28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1C4E1D6E"/>
    <w:multiLevelType w:val="multilevel"/>
    <w:tmpl w:val="7020D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1CBF7F72"/>
    <w:multiLevelType w:val="hybridMultilevel"/>
    <w:tmpl w:val="08FACB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1CED5850"/>
    <w:multiLevelType w:val="hybridMultilevel"/>
    <w:tmpl w:val="88B89CF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1E7410CA"/>
    <w:multiLevelType w:val="hybridMultilevel"/>
    <w:tmpl w:val="6C44D7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1E931DC3"/>
    <w:multiLevelType w:val="hybridMultilevel"/>
    <w:tmpl w:val="64C2C6D4"/>
    <w:lvl w:ilvl="0" w:tplc="FA0065E4">
      <w:numFmt w:val="bullet"/>
      <w:lvlText w:val=""/>
      <w:lvlJc w:val="left"/>
      <w:pPr>
        <w:tabs>
          <w:tab w:val="num" w:pos="360"/>
        </w:tabs>
        <w:ind w:left="360" w:hanging="360"/>
      </w:pPr>
      <w:rPr>
        <w:rFonts w:ascii="Symbol" w:eastAsia="Times New Roman" w:hAnsi="Symbol" w:cs="Aria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1">
    <w:nsid w:val="1F083BC4"/>
    <w:multiLevelType w:val="hybridMultilevel"/>
    <w:tmpl w:val="1F5C81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1F6F3005"/>
    <w:multiLevelType w:val="hybridMultilevel"/>
    <w:tmpl w:val="F89CF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1FA40164"/>
    <w:multiLevelType w:val="hybridMultilevel"/>
    <w:tmpl w:val="04C2E6AE"/>
    <w:lvl w:ilvl="0" w:tplc="0405000F">
      <w:start w:val="1"/>
      <w:numFmt w:val="decimal"/>
      <w:lvlText w:val="%1."/>
      <w:lvlJc w:val="left"/>
      <w:pPr>
        <w:tabs>
          <w:tab w:val="num" w:pos="360"/>
        </w:tabs>
        <w:ind w:left="360" w:hanging="360"/>
      </w:pPr>
    </w:lvl>
    <w:lvl w:ilvl="1" w:tplc="DFE4DBA6">
      <w:numFmt w:val="bullet"/>
      <w:lvlText w:val="-"/>
      <w:lvlJc w:val="left"/>
      <w:pPr>
        <w:tabs>
          <w:tab w:val="num" w:pos="1080"/>
        </w:tabs>
        <w:ind w:left="1080" w:hanging="360"/>
      </w:pPr>
      <w:rPr>
        <w:rFonts w:ascii="Calibri" w:eastAsia="Times New Roman" w:hAnsi="Calibri" w:cs="Times New Roman"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nsid w:val="1FE42171"/>
    <w:multiLevelType w:val="hybridMultilevel"/>
    <w:tmpl w:val="4EE4DB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20B04ADC"/>
    <w:multiLevelType w:val="hybridMultilevel"/>
    <w:tmpl w:val="48B23D4E"/>
    <w:lvl w:ilvl="0" w:tplc="4C3CF96E">
      <w:numFmt w:val="bullet"/>
      <w:lvlText w:val="-"/>
      <w:lvlJc w:val="left"/>
      <w:pPr>
        <w:tabs>
          <w:tab w:val="num" w:pos="1425"/>
        </w:tabs>
        <w:ind w:left="1425"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6">
    <w:nsid w:val="20C31BAD"/>
    <w:multiLevelType w:val="hybridMultilevel"/>
    <w:tmpl w:val="EBA25F18"/>
    <w:lvl w:ilvl="0" w:tplc="04050001">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nsid w:val="21073053"/>
    <w:multiLevelType w:val="hybridMultilevel"/>
    <w:tmpl w:val="2C3A123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nsid w:val="21724DCB"/>
    <w:multiLevelType w:val="hybridMultilevel"/>
    <w:tmpl w:val="5058D2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nsid w:val="231504FC"/>
    <w:multiLevelType w:val="hybridMultilevel"/>
    <w:tmpl w:val="E6D8A0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nsid w:val="243070E5"/>
    <w:multiLevelType w:val="hybridMultilevel"/>
    <w:tmpl w:val="8DDCD850"/>
    <w:lvl w:ilvl="0" w:tplc="04050001">
      <w:start w:val="1"/>
      <w:numFmt w:val="bullet"/>
      <w:lvlText w:val=""/>
      <w:lvlJc w:val="left"/>
      <w:pPr>
        <w:tabs>
          <w:tab w:val="num" w:pos="420"/>
        </w:tabs>
        <w:ind w:left="420" w:hanging="360"/>
      </w:pPr>
      <w:rPr>
        <w:rFonts w:ascii="Symbol" w:hAnsi="Symbol" w:hint="default"/>
      </w:rPr>
    </w:lvl>
    <w:lvl w:ilvl="1" w:tplc="04050003">
      <w:start w:val="1"/>
      <w:numFmt w:val="bullet"/>
      <w:lvlText w:val="o"/>
      <w:lvlJc w:val="left"/>
      <w:pPr>
        <w:tabs>
          <w:tab w:val="num" w:pos="1140"/>
        </w:tabs>
        <w:ind w:left="1140" w:hanging="360"/>
      </w:pPr>
      <w:rPr>
        <w:rFonts w:ascii="Courier New" w:hAnsi="Courier New" w:cs="Courier New" w:hint="default"/>
      </w:rPr>
    </w:lvl>
    <w:lvl w:ilvl="2" w:tplc="04050005">
      <w:start w:val="1"/>
      <w:numFmt w:val="bullet"/>
      <w:lvlText w:val=""/>
      <w:lvlJc w:val="left"/>
      <w:pPr>
        <w:tabs>
          <w:tab w:val="num" w:pos="1860"/>
        </w:tabs>
        <w:ind w:left="1860" w:hanging="360"/>
      </w:pPr>
      <w:rPr>
        <w:rFonts w:ascii="Wingdings" w:hAnsi="Wingdings" w:hint="default"/>
      </w:rPr>
    </w:lvl>
    <w:lvl w:ilvl="3" w:tplc="0405000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cs="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cs="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51">
    <w:nsid w:val="24DA76FF"/>
    <w:multiLevelType w:val="hybridMultilevel"/>
    <w:tmpl w:val="C22EE6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24E11522"/>
    <w:multiLevelType w:val="hybridMultilevel"/>
    <w:tmpl w:val="D27A38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nsid w:val="25C366CA"/>
    <w:multiLevelType w:val="hybridMultilevel"/>
    <w:tmpl w:val="1B502A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274F47CE"/>
    <w:multiLevelType w:val="hybridMultilevel"/>
    <w:tmpl w:val="FBFEE84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5">
    <w:nsid w:val="27B0545D"/>
    <w:multiLevelType w:val="singleLevel"/>
    <w:tmpl w:val="0405000F"/>
    <w:lvl w:ilvl="0">
      <w:start w:val="1"/>
      <w:numFmt w:val="decimal"/>
      <w:lvlText w:val="%1."/>
      <w:lvlJc w:val="left"/>
      <w:pPr>
        <w:ind w:left="720" w:hanging="360"/>
      </w:pPr>
    </w:lvl>
  </w:abstractNum>
  <w:abstractNum w:abstractNumId="56">
    <w:nsid w:val="28F746DF"/>
    <w:multiLevelType w:val="hybridMultilevel"/>
    <w:tmpl w:val="37C6F1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nsid w:val="2A27653C"/>
    <w:multiLevelType w:val="hybridMultilevel"/>
    <w:tmpl w:val="F14A491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8">
    <w:nsid w:val="2A8603B7"/>
    <w:multiLevelType w:val="hybridMultilevel"/>
    <w:tmpl w:val="7DA813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nsid w:val="2E6E6D7E"/>
    <w:multiLevelType w:val="hybridMultilevel"/>
    <w:tmpl w:val="80246C9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2F017EC4"/>
    <w:multiLevelType w:val="hybridMultilevel"/>
    <w:tmpl w:val="5F28F0A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1">
    <w:nsid w:val="2FA17ABD"/>
    <w:multiLevelType w:val="hybridMultilevel"/>
    <w:tmpl w:val="DC5649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nsid w:val="2FAC0BE6"/>
    <w:multiLevelType w:val="hybridMultilevel"/>
    <w:tmpl w:val="313896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nsid w:val="2FC54957"/>
    <w:multiLevelType w:val="hybridMultilevel"/>
    <w:tmpl w:val="9EDA9F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nsid w:val="300A3F08"/>
    <w:multiLevelType w:val="hybridMultilevel"/>
    <w:tmpl w:val="FA809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nsid w:val="32523B62"/>
    <w:multiLevelType w:val="hybridMultilevel"/>
    <w:tmpl w:val="B420D67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6">
    <w:nsid w:val="335A3747"/>
    <w:multiLevelType w:val="hybridMultilevel"/>
    <w:tmpl w:val="DA405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nsid w:val="33B57451"/>
    <w:multiLevelType w:val="hybridMultilevel"/>
    <w:tmpl w:val="0E1A746E"/>
    <w:lvl w:ilvl="0" w:tplc="04050001">
      <w:start w:val="1"/>
      <w:numFmt w:val="bullet"/>
      <w:lvlText w:val=""/>
      <w:lvlJc w:val="left"/>
      <w:pPr>
        <w:tabs>
          <w:tab w:val="num" w:pos="420"/>
        </w:tabs>
        <w:ind w:left="420" w:hanging="360"/>
      </w:pPr>
      <w:rPr>
        <w:rFonts w:ascii="Symbol" w:hAnsi="Symbol" w:hint="default"/>
      </w:rPr>
    </w:lvl>
    <w:lvl w:ilvl="1" w:tplc="04050003">
      <w:start w:val="1"/>
      <w:numFmt w:val="bullet"/>
      <w:lvlText w:val="o"/>
      <w:lvlJc w:val="left"/>
      <w:pPr>
        <w:tabs>
          <w:tab w:val="num" w:pos="1140"/>
        </w:tabs>
        <w:ind w:left="1140" w:hanging="360"/>
      </w:pPr>
      <w:rPr>
        <w:rFonts w:ascii="Courier New" w:hAnsi="Courier New" w:cs="Courier New" w:hint="default"/>
      </w:rPr>
    </w:lvl>
    <w:lvl w:ilvl="2" w:tplc="04050005">
      <w:start w:val="1"/>
      <w:numFmt w:val="bullet"/>
      <w:lvlText w:val=""/>
      <w:lvlJc w:val="left"/>
      <w:pPr>
        <w:tabs>
          <w:tab w:val="num" w:pos="1860"/>
        </w:tabs>
        <w:ind w:left="1860" w:hanging="360"/>
      </w:pPr>
      <w:rPr>
        <w:rFonts w:ascii="Wingdings" w:hAnsi="Wingdings" w:hint="default"/>
      </w:rPr>
    </w:lvl>
    <w:lvl w:ilvl="3" w:tplc="0405000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cs="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cs="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68">
    <w:nsid w:val="36006CA6"/>
    <w:multiLevelType w:val="hybridMultilevel"/>
    <w:tmpl w:val="BD6EAB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nsid w:val="36C44C4A"/>
    <w:multiLevelType w:val="hybridMultilevel"/>
    <w:tmpl w:val="FD8211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nsid w:val="36D37705"/>
    <w:multiLevelType w:val="multilevel"/>
    <w:tmpl w:val="7020D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376C673D"/>
    <w:multiLevelType w:val="hybridMultilevel"/>
    <w:tmpl w:val="B60678E0"/>
    <w:lvl w:ilvl="0" w:tplc="0405000F">
      <w:start w:val="1"/>
      <w:numFmt w:val="bullet"/>
      <w:lvlText w:val=""/>
      <w:lvlJc w:val="left"/>
      <w:pPr>
        <w:tabs>
          <w:tab w:val="num" w:pos="720"/>
        </w:tabs>
        <w:ind w:left="720" w:hanging="360"/>
      </w:pPr>
      <w:rPr>
        <w:rFonts w:ascii="Wingdings" w:hAnsi="Wingdings" w:hint="default"/>
      </w:rPr>
    </w:lvl>
    <w:lvl w:ilvl="1" w:tplc="FC8E70C0"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72">
    <w:nsid w:val="38EB4E37"/>
    <w:multiLevelType w:val="hybridMultilevel"/>
    <w:tmpl w:val="BA18DD48"/>
    <w:lvl w:ilvl="0" w:tplc="0405000D">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3">
    <w:nsid w:val="39B63BB8"/>
    <w:multiLevelType w:val="hybridMultilevel"/>
    <w:tmpl w:val="69BEFDA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4">
    <w:nsid w:val="3A493760"/>
    <w:multiLevelType w:val="hybridMultilevel"/>
    <w:tmpl w:val="3EE42B7C"/>
    <w:lvl w:ilvl="0" w:tplc="04050001">
      <w:start w:val="1"/>
      <w:numFmt w:val="bullet"/>
      <w:lvlText w:val=""/>
      <w:lvlJc w:val="left"/>
      <w:pPr>
        <w:tabs>
          <w:tab w:val="num" w:pos="720"/>
        </w:tabs>
        <w:ind w:left="720" w:hanging="360"/>
      </w:pPr>
      <w:rPr>
        <w:rFonts w:ascii="Symbol" w:hAnsi="Symbol"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5">
    <w:nsid w:val="3AFA378D"/>
    <w:multiLevelType w:val="hybridMultilevel"/>
    <w:tmpl w:val="9F064588"/>
    <w:lvl w:ilvl="0" w:tplc="04050001">
      <w:start w:val="1"/>
      <w:numFmt w:val="bullet"/>
      <w:lvlText w:val=""/>
      <w:lvlJc w:val="left"/>
      <w:pPr>
        <w:tabs>
          <w:tab w:val="num" w:pos="643"/>
        </w:tabs>
        <w:ind w:left="643" w:hanging="283"/>
      </w:pPr>
      <w:rPr>
        <w:rFonts w:ascii="Wingdings" w:hAnsi="Wingdings"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76">
    <w:nsid w:val="3B7A0810"/>
    <w:multiLevelType w:val="hybridMultilevel"/>
    <w:tmpl w:val="06F2BA0A"/>
    <w:lvl w:ilvl="0" w:tplc="E91674CE">
      <w:start w:val="1"/>
      <w:numFmt w:val="bullet"/>
      <w:lvlText w:val=""/>
      <w:lvlJc w:val="left"/>
      <w:pPr>
        <w:tabs>
          <w:tab w:val="num" w:pos="1068"/>
        </w:tabs>
        <w:ind w:left="1068" w:hanging="360"/>
      </w:pPr>
      <w:rPr>
        <w:rFonts w:ascii="Symbol" w:hAnsi="Symbol" w:hint="default"/>
      </w:rPr>
    </w:lvl>
    <w:lvl w:ilvl="1" w:tplc="04050003">
      <w:start w:val="1"/>
      <w:numFmt w:val="decimal"/>
      <w:lvlText w:val="%2."/>
      <w:lvlJc w:val="left"/>
      <w:pPr>
        <w:tabs>
          <w:tab w:val="num" w:pos="1083"/>
        </w:tabs>
        <w:ind w:left="1083" w:hanging="360"/>
      </w:pPr>
    </w:lvl>
    <w:lvl w:ilvl="2" w:tplc="04050005">
      <w:numFmt w:val="bullet"/>
      <w:lvlText w:val="-"/>
      <w:lvlJc w:val="left"/>
      <w:pPr>
        <w:tabs>
          <w:tab w:val="num" w:pos="1803"/>
        </w:tabs>
        <w:ind w:left="1803" w:hanging="360"/>
      </w:pPr>
      <w:rPr>
        <w:rFonts w:ascii="Times New Roman" w:eastAsia="Times New Roman" w:hAnsi="Times New Roman" w:cs="Times New Roman" w:hint="default"/>
      </w:rPr>
    </w:lvl>
    <w:lvl w:ilvl="3" w:tplc="04050001" w:tentative="1">
      <w:start w:val="1"/>
      <w:numFmt w:val="bullet"/>
      <w:lvlText w:val=""/>
      <w:lvlJc w:val="left"/>
      <w:pPr>
        <w:tabs>
          <w:tab w:val="num" w:pos="2523"/>
        </w:tabs>
        <w:ind w:left="2523" w:hanging="360"/>
      </w:pPr>
      <w:rPr>
        <w:rFonts w:ascii="Symbol" w:hAnsi="Symbol" w:hint="default"/>
      </w:rPr>
    </w:lvl>
    <w:lvl w:ilvl="4" w:tplc="04050003" w:tentative="1">
      <w:start w:val="1"/>
      <w:numFmt w:val="bullet"/>
      <w:lvlText w:val="o"/>
      <w:lvlJc w:val="left"/>
      <w:pPr>
        <w:tabs>
          <w:tab w:val="num" w:pos="3243"/>
        </w:tabs>
        <w:ind w:left="3243" w:hanging="360"/>
      </w:pPr>
      <w:rPr>
        <w:rFonts w:ascii="Courier New" w:hAnsi="Courier New" w:hint="default"/>
      </w:rPr>
    </w:lvl>
    <w:lvl w:ilvl="5" w:tplc="04050005" w:tentative="1">
      <w:start w:val="1"/>
      <w:numFmt w:val="bullet"/>
      <w:lvlText w:val=""/>
      <w:lvlJc w:val="left"/>
      <w:pPr>
        <w:tabs>
          <w:tab w:val="num" w:pos="3963"/>
        </w:tabs>
        <w:ind w:left="3963" w:hanging="360"/>
      </w:pPr>
      <w:rPr>
        <w:rFonts w:ascii="Wingdings" w:hAnsi="Wingdings" w:hint="default"/>
      </w:rPr>
    </w:lvl>
    <w:lvl w:ilvl="6" w:tplc="04050001" w:tentative="1">
      <w:start w:val="1"/>
      <w:numFmt w:val="bullet"/>
      <w:lvlText w:val=""/>
      <w:lvlJc w:val="left"/>
      <w:pPr>
        <w:tabs>
          <w:tab w:val="num" w:pos="4683"/>
        </w:tabs>
        <w:ind w:left="4683" w:hanging="360"/>
      </w:pPr>
      <w:rPr>
        <w:rFonts w:ascii="Symbol" w:hAnsi="Symbol" w:hint="default"/>
      </w:rPr>
    </w:lvl>
    <w:lvl w:ilvl="7" w:tplc="04050003" w:tentative="1">
      <w:start w:val="1"/>
      <w:numFmt w:val="bullet"/>
      <w:lvlText w:val="o"/>
      <w:lvlJc w:val="left"/>
      <w:pPr>
        <w:tabs>
          <w:tab w:val="num" w:pos="5403"/>
        </w:tabs>
        <w:ind w:left="5403" w:hanging="360"/>
      </w:pPr>
      <w:rPr>
        <w:rFonts w:ascii="Courier New" w:hAnsi="Courier New" w:hint="default"/>
      </w:rPr>
    </w:lvl>
    <w:lvl w:ilvl="8" w:tplc="04050005" w:tentative="1">
      <w:start w:val="1"/>
      <w:numFmt w:val="bullet"/>
      <w:lvlText w:val=""/>
      <w:lvlJc w:val="left"/>
      <w:pPr>
        <w:tabs>
          <w:tab w:val="num" w:pos="6123"/>
        </w:tabs>
        <w:ind w:left="6123" w:hanging="360"/>
      </w:pPr>
      <w:rPr>
        <w:rFonts w:ascii="Wingdings" w:hAnsi="Wingdings" w:hint="default"/>
      </w:rPr>
    </w:lvl>
  </w:abstractNum>
  <w:abstractNum w:abstractNumId="77">
    <w:nsid w:val="3B89363E"/>
    <w:multiLevelType w:val="hybridMultilevel"/>
    <w:tmpl w:val="124071B6"/>
    <w:lvl w:ilvl="0" w:tplc="04050001">
      <w:start w:val="1"/>
      <w:numFmt w:val="bullet"/>
      <w:lvlText w:val=""/>
      <w:lvlJc w:val="left"/>
      <w:pPr>
        <w:tabs>
          <w:tab w:val="num" w:pos="1068"/>
        </w:tabs>
        <w:ind w:left="1068" w:hanging="360"/>
      </w:pPr>
      <w:rPr>
        <w:rFonts w:ascii="Symbol" w:hAnsi="Symbol" w:hint="default"/>
      </w:rPr>
    </w:lvl>
    <w:lvl w:ilvl="1" w:tplc="0405000F">
      <w:start w:val="1"/>
      <w:numFmt w:val="decimal"/>
      <w:lvlText w:val="%2."/>
      <w:lvlJc w:val="left"/>
      <w:pPr>
        <w:tabs>
          <w:tab w:val="num" w:pos="1788"/>
        </w:tabs>
        <w:ind w:left="1788" w:hanging="360"/>
      </w:pPr>
      <w:rPr>
        <w:rFonts w:hint="default"/>
      </w:rPr>
    </w:lvl>
    <w:lvl w:ilvl="2" w:tplc="4C3CF96E"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78">
    <w:nsid w:val="3C3C7881"/>
    <w:multiLevelType w:val="hybridMultilevel"/>
    <w:tmpl w:val="83A6EAB2"/>
    <w:lvl w:ilvl="0" w:tplc="04050001">
      <w:start w:val="1"/>
      <w:numFmt w:val="bullet"/>
      <w:lvlText w:val=""/>
      <w:lvlJc w:val="left"/>
      <w:pPr>
        <w:tabs>
          <w:tab w:val="num" w:pos="720"/>
        </w:tabs>
        <w:ind w:left="720" w:hanging="360"/>
      </w:pPr>
      <w:rPr>
        <w:rFonts w:ascii="Symbol" w:hAnsi="Symbol" w:hint="default"/>
      </w:rPr>
    </w:lvl>
    <w:lvl w:ilvl="1" w:tplc="0405000F"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9">
    <w:nsid w:val="3CD321B9"/>
    <w:multiLevelType w:val="hybridMultilevel"/>
    <w:tmpl w:val="FFC034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nsid w:val="3CFE205B"/>
    <w:multiLevelType w:val="hybridMultilevel"/>
    <w:tmpl w:val="DEA624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nsid w:val="3F137C9B"/>
    <w:multiLevelType w:val="hybridMultilevel"/>
    <w:tmpl w:val="BFEAF2E6"/>
    <w:lvl w:ilvl="0" w:tplc="04050001">
      <w:start w:val="1"/>
      <w:numFmt w:val="bullet"/>
      <w:pStyle w:val="odr1"/>
      <w:lvlText w:val="o"/>
      <w:lvlJc w:val="left"/>
      <w:pPr>
        <w:tabs>
          <w:tab w:val="num" w:pos="567"/>
        </w:tabs>
        <w:ind w:left="284" w:hanging="284"/>
      </w:pPr>
      <w:rPr>
        <w:rFonts w:ascii="Courier New" w:hAnsi="Courier New" w:hint="default"/>
      </w:rPr>
    </w:lvl>
    <w:lvl w:ilvl="1" w:tplc="04050003">
      <w:start w:val="1"/>
      <w:numFmt w:val="bullet"/>
      <w:lvlText w:val="o"/>
      <w:lvlJc w:val="left"/>
      <w:pPr>
        <w:tabs>
          <w:tab w:val="num" w:pos="306"/>
        </w:tabs>
        <w:ind w:left="306" w:hanging="360"/>
      </w:pPr>
      <w:rPr>
        <w:rFonts w:ascii="Courier New" w:hAnsi="Courier New" w:cs="Courier New" w:hint="default"/>
      </w:rPr>
    </w:lvl>
    <w:lvl w:ilvl="2" w:tplc="04050005" w:tentative="1">
      <w:start w:val="1"/>
      <w:numFmt w:val="bullet"/>
      <w:lvlText w:val=""/>
      <w:lvlJc w:val="left"/>
      <w:pPr>
        <w:tabs>
          <w:tab w:val="num" w:pos="1026"/>
        </w:tabs>
        <w:ind w:left="1026" w:hanging="360"/>
      </w:pPr>
      <w:rPr>
        <w:rFonts w:ascii="Wingdings" w:hAnsi="Wingdings" w:hint="default"/>
      </w:rPr>
    </w:lvl>
    <w:lvl w:ilvl="3" w:tplc="04050001" w:tentative="1">
      <w:start w:val="1"/>
      <w:numFmt w:val="bullet"/>
      <w:lvlText w:val=""/>
      <w:lvlJc w:val="left"/>
      <w:pPr>
        <w:tabs>
          <w:tab w:val="num" w:pos="1746"/>
        </w:tabs>
        <w:ind w:left="1746" w:hanging="360"/>
      </w:pPr>
      <w:rPr>
        <w:rFonts w:ascii="Symbol" w:hAnsi="Symbol" w:hint="default"/>
      </w:rPr>
    </w:lvl>
    <w:lvl w:ilvl="4" w:tplc="04050003" w:tentative="1">
      <w:start w:val="1"/>
      <w:numFmt w:val="bullet"/>
      <w:lvlText w:val="o"/>
      <w:lvlJc w:val="left"/>
      <w:pPr>
        <w:tabs>
          <w:tab w:val="num" w:pos="2466"/>
        </w:tabs>
        <w:ind w:left="2466" w:hanging="360"/>
      </w:pPr>
      <w:rPr>
        <w:rFonts w:ascii="Courier New" w:hAnsi="Courier New" w:cs="Courier New" w:hint="default"/>
      </w:rPr>
    </w:lvl>
    <w:lvl w:ilvl="5" w:tplc="04050005" w:tentative="1">
      <w:start w:val="1"/>
      <w:numFmt w:val="bullet"/>
      <w:lvlText w:val=""/>
      <w:lvlJc w:val="left"/>
      <w:pPr>
        <w:tabs>
          <w:tab w:val="num" w:pos="3186"/>
        </w:tabs>
        <w:ind w:left="3186" w:hanging="360"/>
      </w:pPr>
      <w:rPr>
        <w:rFonts w:ascii="Wingdings" w:hAnsi="Wingdings" w:hint="default"/>
      </w:rPr>
    </w:lvl>
    <w:lvl w:ilvl="6" w:tplc="04050001" w:tentative="1">
      <w:start w:val="1"/>
      <w:numFmt w:val="bullet"/>
      <w:lvlText w:val=""/>
      <w:lvlJc w:val="left"/>
      <w:pPr>
        <w:tabs>
          <w:tab w:val="num" w:pos="3906"/>
        </w:tabs>
        <w:ind w:left="3906" w:hanging="360"/>
      </w:pPr>
      <w:rPr>
        <w:rFonts w:ascii="Symbol" w:hAnsi="Symbol" w:hint="default"/>
      </w:rPr>
    </w:lvl>
    <w:lvl w:ilvl="7" w:tplc="04050003" w:tentative="1">
      <w:start w:val="1"/>
      <w:numFmt w:val="bullet"/>
      <w:lvlText w:val="o"/>
      <w:lvlJc w:val="left"/>
      <w:pPr>
        <w:tabs>
          <w:tab w:val="num" w:pos="4626"/>
        </w:tabs>
        <w:ind w:left="4626" w:hanging="360"/>
      </w:pPr>
      <w:rPr>
        <w:rFonts w:ascii="Courier New" w:hAnsi="Courier New" w:cs="Courier New" w:hint="default"/>
      </w:rPr>
    </w:lvl>
    <w:lvl w:ilvl="8" w:tplc="04050005" w:tentative="1">
      <w:start w:val="1"/>
      <w:numFmt w:val="bullet"/>
      <w:lvlText w:val=""/>
      <w:lvlJc w:val="left"/>
      <w:pPr>
        <w:tabs>
          <w:tab w:val="num" w:pos="5346"/>
        </w:tabs>
        <w:ind w:left="5346" w:hanging="360"/>
      </w:pPr>
      <w:rPr>
        <w:rFonts w:ascii="Wingdings" w:hAnsi="Wingdings" w:hint="default"/>
      </w:rPr>
    </w:lvl>
  </w:abstractNum>
  <w:abstractNum w:abstractNumId="82">
    <w:nsid w:val="406229A5"/>
    <w:multiLevelType w:val="hybridMultilevel"/>
    <w:tmpl w:val="D1D67E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nsid w:val="43F83B06"/>
    <w:multiLevelType w:val="hybridMultilevel"/>
    <w:tmpl w:val="14D820CC"/>
    <w:lvl w:ilvl="0" w:tplc="FC8E70C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nsid w:val="4441395F"/>
    <w:multiLevelType w:val="hybridMultilevel"/>
    <w:tmpl w:val="5DB2ED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nsid w:val="45301346"/>
    <w:multiLevelType w:val="hybridMultilevel"/>
    <w:tmpl w:val="2FB24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nsid w:val="456E4E91"/>
    <w:multiLevelType w:val="hybridMultilevel"/>
    <w:tmpl w:val="830838B8"/>
    <w:lvl w:ilvl="0" w:tplc="04050001">
      <w:start w:val="1"/>
      <w:numFmt w:val="decimal"/>
      <w:lvlText w:val="%1."/>
      <w:lvlJc w:val="left"/>
      <w:pPr>
        <w:ind w:left="720" w:hanging="360"/>
      </w:pPr>
    </w:lvl>
    <w:lvl w:ilvl="1" w:tplc="04050003">
      <w:start w:val="1"/>
      <w:numFmt w:val="decimal"/>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87">
    <w:nsid w:val="4B8C0A04"/>
    <w:multiLevelType w:val="multilevel"/>
    <w:tmpl w:val="7020DA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4BE71BE0"/>
    <w:multiLevelType w:val="hybridMultilevel"/>
    <w:tmpl w:val="0CEE5AA6"/>
    <w:lvl w:ilvl="0" w:tplc="0405000F">
      <w:start w:val="1"/>
      <w:numFmt w:val="bullet"/>
      <w:lvlText w:val=""/>
      <w:lvlJc w:val="left"/>
      <w:pPr>
        <w:ind w:left="720" w:hanging="360"/>
      </w:pPr>
      <w:rPr>
        <w:rFonts w:ascii="Symbol" w:hAnsi="Symbol" w:hint="default"/>
      </w:rPr>
    </w:lvl>
    <w:lvl w:ilvl="1" w:tplc="0405001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89">
    <w:nsid w:val="4D655731"/>
    <w:multiLevelType w:val="hybridMultilevel"/>
    <w:tmpl w:val="001474BC"/>
    <w:lvl w:ilvl="0" w:tplc="04050001">
      <w:start w:val="1"/>
      <w:numFmt w:val="decimal"/>
      <w:lvlText w:val="%1."/>
      <w:lvlJc w:val="left"/>
      <w:pPr>
        <w:ind w:left="720"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0">
    <w:nsid w:val="4F006D7A"/>
    <w:multiLevelType w:val="hybridMultilevel"/>
    <w:tmpl w:val="754C884C"/>
    <w:lvl w:ilvl="0" w:tplc="CA6C418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nsid w:val="4FAB28D8"/>
    <w:multiLevelType w:val="hybridMultilevel"/>
    <w:tmpl w:val="38A0C81A"/>
    <w:lvl w:ilvl="0" w:tplc="36F83B7A">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2">
    <w:nsid w:val="4FC0337E"/>
    <w:multiLevelType w:val="hybridMultilevel"/>
    <w:tmpl w:val="30B86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nsid w:val="5158713E"/>
    <w:multiLevelType w:val="hybridMultilevel"/>
    <w:tmpl w:val="72E4301C"/>
    <w:lvl w:ilvl="0" w:tplc="0405000F">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94">
    <w:nsid w:val="525C6264"/>
    <w:multiLevelType w:val="hybridMultilevel"/>
    <w:tmpl w:val="A8AA3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nsid w:val="529C0280"/>
    <w:multiLevelType w:val="hybridMultilevel"/>
    <w:tmpl w:val="5144173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6">
    <w:nsid w:val="543B23AA"/>
    <w:multiLevelType w:val="hybridMultilevel"/>
    <w:tmpl w:val="F0EC0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nsid w:val="54D23B70"/>
    <w:multiLevelType w:val="hybridMultilevel"/>
    <w:tmpl w:val="034CC0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nsid w:val="54E1045C"/>
    <w:multiLevelType w:val="hybridMultilevel"/>
    <w:tmpl w:val="80246C94"/>
    <w:lvl w:ilvl="0" w:tplc="04050001">
      <w:start w:val="1"/>
      <w:numFmt w:val="decimal"/>
      <w:lvlText w:val="%1."/>
      <w:lvlJc w:val="left"/>
      <w:pPr>
        <w:ind w:left="720" w:hanging="360"/>
      </w:p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9">
    <w:nsid w:val="564B37E4"/>
    <w:multiLevelType w:val="hybridMultilevel"/>
    <w:tmpl w:val="B19EA1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nsid w:val="576F112B"/>
    <w:multiLevelType w:val="multilevel"/>
    <w:tmpl w:val="7020D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57D25AB6"/>
    <w:multiLevelType w:val="hybridMultilevel"/>
    <w:tmpl w:val="991C6C8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nsid w:val="59415075"/>
    <w:multiLevelType w:val="hybridMultilevel"/>
    <w:tmpl w:val="DCD43F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nsid w:val="59B12A0F"/>
    <w:multiLevelType w:val="hybridMultilevel"/>
    <w:tmpl w:val="7F0A1A52"/>
    <w:lvl w:ilvl="0" w:tplc="296C9DD0">
      <w:start w:val="1"/>
      <w:numFmt w:val="decimal"/>
      <w:lvlText w:val="%1."/>
      <w:lvlJc w:val="left"/>
      <w:pPr>
        <w:ind w:left="720" w:hanging="360"/>
      </w:pPr>
      <w:rPr>
        <w:rFonts w:hint="default"/>
        <w:b w:val="0"/>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04">
    <w:nsid w:val="5DC76021"/>
    <w:multiLevelType w:val="hybridMultilevel"/>
    <w:tmpl w:val="144264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nsid w:val="5E3A2FFE"/>
    <w:multiLevelType w:val="hybridMultilevel"/>
    <w:tmpl w:val="D1A8A92C"/>
    <w:lvl w:ilvl="0" w:tplc="FE78058E">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06">
    <w:nsid w:val="5EB22723"/>
    <w:multiLevelType w:val="hybridMultilevel"/>
    <w:tmpl w:val="3E9A1FAA"/>
    <w:lvl w:ilvl="0" w:tplc="B7EC5DC6">
      <w:start w:val="1"/>
      <w:numFmt w:val="bullet"/>
      <w:lvlText w:val=""/>
      <w:lvlJc w:val="left"/>
      <w:pPr>
        <w:ind w:left="720" w:hanging="360"/>
      </w:pPr>
      <w:rPr>
        <w:rFonts w:ascii="Symbol" w:hAnsi="Symbol" w:hint="default"/>
      </w:rPr>
    </w:lvl>
    <w:lvl w:ilvl="1" w:tplc="E47CF494" w:tentative="1">
      <w:start w:val="1"/>
      <w:numFmt w:val="bullet"/>
      <w:lvlText w:val="o"/>
      <w:lvlJc w:val="left"/>
      <w:pPr>
        <w:ind w:left="1440" w:hanging="360"/>
      </w:pPr>
      <w:rPr>
        <w:rFonts w:ascii="Courier New" w:hAnsi="Courier New" w:cs="Courier New" w:hint="default"/>
      </w:rPr>
    </w:lvl>
    <w:lvl w:ilvl="2" w:tplc="8256A7AC" w:tentative="1">
      <w:start w:val="1"/>
      <w:numFmt w:val="bullet"/>
      <w:lvlText w:val=""/>
      <w:lvlJc w:val="left"/>
      <w:pPr>
        <w:ind w:left="2160" w:hanging="360"/>
      </w:pPr>
      <w:rPr>
        <w:rFonts w:ascii="Wingdings" w:hAnsi="Wingdings" w:hint="default"/>
      </w:rPr>
    </w:lvl>
    <w:lvl w:ilvl="3" w:tplc="1BB2E05C" w:tentative="1">
      <w:start w:val="1"/>
      <w:numFmt w:val="bullet"/>
      <w:lvlText w:val=""/>
      <w:lvlJc w:val="left"/>
      <w:pPr>
        <w:ind w:left="2880" w:hanging="360"/>
      </w:pPr>
      <w:rPr>
        <w:rFonts w:ascii="Symbol" w:hAnsi="Symbol" w:hint="default"/>
      </w:rPr>
    </w:lvl>
    <w:lvl w:ilvl="4" w:tplc="CE8C55EA" w:tentative="1">
      <w:start w:val="1"/>
      <w:numFmt w:val="bullet"/>
      <w:lvlText w:val="o"/>
      <w:lvlJc w:val="left"/>
      <w:pPr>
        <w:ind w:left="3600" w:hanging="360"/>
      </w:pPr>
      <w:rPr>
        <w:rFonts w:ascii="Courier New" w:hAnsi="Courier New" w:cs="Courier New" w:hint="default"/>
      </w:rPr>
    </w:lvl>
    <w:lvl w:ilvl="5" w:tplc="7BE6C1DC" w:tentative="1">
      <w:start w:val="1"/>
      <w:numFmt w:val="bullet"/>
      <w:lvlText w:val=""/>
      <w:lvlJc w:val="left"/>
      <w:pPr>
        <w:ind w:left="4320" w:hanging="360"/>
      </w:pPr>
      <w:rPr>
        <w:rFonts w:ascii="Wingdings" w:hAnsi="Wingdings" w:hint="default"/>
      </w:rPr>
    </w:lvl>
    <w:lvl w:ilvl="6" w:tplc="A41EADE6" w:tentative="1">
      <w:start w:val="1"/>
      <w:numFmt w:val="bullet"/>
      <w:lvlText w:val=""/>
      <w:lvlJc w:val="left"/>
      <w:pPr>
        <w:ind w:left="5040" w:hanging="360"/>
      </w:pPr>
      <w:rPr>
        <w:rFonts w:ascii="Symbol" w:hAnsi="Symbol" w:hint="default"/>
      </w:rPr>
    </w:lvl>
    <w:lvl w:ilvl="7" w:tplc="D0DE8E3A" w:tentative="1">
      <w:start w:val="1"/>
      <w:numFmt w:val="bullet"/>
      <w:lvlText w:val="o"/>
      <w:lvlJc w:val="left"/>
      <w:pPr>
        <w:ind w:left="5760" w:hanging="360"/>
      </w:pPr>
      <w:rPr>
        <w:rFonts w:ascii="Courier New" w:hAnsi="Courier New" w:cs="Courier New" w:hint="default"/>
      </w:rPr>
    </w:lvl>
    <w:lvl w:ilvl="8" w:tplc="CDC49670" w:tentative="1">
      <w:start w:val="1"/>
      <w:numFmt w:val="bullet"/>
      <w:lvlText w:val=""/>
      <w:lvlJc w:val="left"/>
      <w:pPr>
        <w:ind w:left="6480" w:hanging="360"/>
      </w:pPr>
      <w:rPr>
        <w:rFonts w:ascii="Wingdings" w:hAnsi="Wingdings" w:hint="default"/>
      </w:rPr>
    </w:lvl>
  </w:abstractNum>
  <w:abstractNum w:abstractNumId="107">
    <w:nsid w:val="5F520E89"/>
    <w:multiLevelType w:val="hybridMultilevel"/>
    <w:tmpl w:val="AD0E8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nsid w:val="62191699"/>
    <w:multiLevelType w:val="hybridMultilevel"/>
    <w:tmpl w:val="53126C88"/>
    <w:lvl w:ilvl="0" w:tplc="04050001">
      <w:start w:val="1"/>
      <w:numFmt w:val="bullet"/>
      <w:lvlText w:val=""/>
      <w:lvlJc w:val="left"/>
      <w:pPr>
        <w:tabs>
          <w:tab w:val="num" w:pos="720"/>
        </w:tabs>
        <w:ind w:left="720" w:hanging="360"/>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09">
    <w:nsid w:val="62285F9F"/>
    <w:multiLevelType w:val="hybridMultilevel"/>
    <w:tmpl w:val="235617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nsid w:val="629A6A22"/>
    <w:multiLevelType w:val="hybridMultilevel"/>
    <w:tmpl w:val="ECAE9128"/>
    <w:lvl w:ilvl="0" w:tplc="04050001">
      <w:start w:val="1"/>
      <w:numFmt w:val="bullet"/>
      <w:lvlText w:val="o"/>
      <w:lvlJc w:val="left"/>
      <w:pPr>
        <w:tabs>
          <w:tab w:val="num" w:pos="1425"/>
        </w:tabs>
        <w:ind w:left="1425" w:hanging="360"/>
      </w:pPr>
      <w:rPr>
        <w:rFonts w:ascii="Courier New" w:hAnsi="Courier New" w:cs="Courier New" w:hint="default"/>
      </w:rPr>
    </w:lvl>
    <w:lvl w:ilvl="1" w:tplc="04050003">
      <w:start w:val="1"/>
      <w:numFmt w:val="decimal"/>
      <w:lvlText w:val="%2."/>
      <w:lvlJc w:val="left"/>
      <w:pPr>
        <w:tabs>
          <w:tab w:val="num" w:pos="1440"/>
        </w:tabs>
        <w:ind w:left="1440" w:hanging="360"/>
      </w:pPr>
    </w:lvl>
    <w:lvl w:ilvl="2" w:tplc="04050005">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1">
    <w:nsid w:val="62FC2ABC"/>
    <w:multiLevelType w:val="hybridMultilevel"/>
    <w:tmpl w:val="652EFA68"/>
    <w:lvl w:ilvl="0" w:tplc="04050005">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nsid w:val="632A215A"/>
    <w:multiLevelType w:val="hybridMultilevel"/>
    <w:tmpl w:val="4C303A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3">
    <w:nsid w:val="63800031"/>
    <w:multiLevelType w:val="hybridMultilevel"/>
    <w:tmpl w:val="25ACB154"/>
    <w:lvl w:ilvl="0" w:tplc="04050003">
      <w:start w:val="1"/>
      <w:numFmt w:val="bullet"/>
      <w:lvlText w:val=""/>
      <w:lvlJc w:val="left"/>
      <w:pPr>
        <w:ind w:left="720" w:hanging="360"/>
      </w:pPr>
      <w:rPr>
        <w:rFonts w:ascii="Symbol" w:hAnsi="Symbol" w:hint="default"/>
      </w:rPr>
    </w:lvl>
    <w:lvl w:ilvl="1" w:tplc="0405000F" w:tentative="1">
      <w:start w:val="1"/>
      <w:numFmt w:val="bullet"/>
      <w:lvlText w:val="o"/>
      <w:lvlJc w:val="left"/>
      <w:pPr>
        <w:ind w:left="1440" w:hanging="360"/>
      </w:pPr>
      <w:rPr>
        <w:rFonts w:ascii="Courier New" w:hAnsi="Courier New" w:cs="Courier New" w:hint="default"/>
      </w:rPr>
    </w:lvl>
    <w:lvl w:ilvl="2" w:tplc="4C3CF96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nsid w:val="63917819"/>
    <w:multiLevelType w:val="hybridMultilevel"/>
    <w:tmpl w:val="234216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numFmt w:val="bullet"/>
      <w:lvlText w:val="•"/>
      <w:lvlJc w:val="left"/>
      <w:pPr>
        <w:ind w:left="2160" w:hanging="360"/>
      </w:pPr>
      <w:rPr>
        <w:rFonts w:ascii="Calibri" w:eastAsia="Times New Roman" w:hAnsi="Calibri"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5">
    <w:nsid w:val="63D77FDC"/>
    <w:multiLevelType w:val="hybridMultilevel"/>
    <w:tmpl w:val="C49E94E2"/>
    <w:lvl w:ilvl="0" w:tplc="CA6C4186">
      <w:numFmt w:val="bullet"/>
      <w:lvlText w:val="-"/>
      <w:lvlJc w:val="left"/>
      <w:pPr>
        <w:tabs>
          <w:tab w:val="num" w:pos="1425"/>
        </w:tabs>
        <w:ind w:left="1425" w:hanging="360"/>
      </w:pPr>
      <w:rPr>
        <w:rFonts w:ascii="Times New Roman" w:eastAsia="Times New Roman" w:hAnsi="Times New Roman" w:cs="Times New Roman" w:hint="default"/>
      </w:rPr>
    </w:lvl>
    <w:lvl w:ilvl="1" w:tplc="33D84872" w:tentative="1">
      <w:start w:val="1"/>
      <w:numFmt w:val="bullet"/>
      <w:lvlText w:val="o"/>
      <w:lvlJc w:val="left"/>
      <w:pPr>
        <w:tabs>
          <w:tab w:val="num" w:pos="1440"/>
        </w:tabs>
        <w:ind w:left="1440" w:hanging="360"/>
      </w:pPr>
      <w:rPr>
        <w:rFonts w:ascii="Courier New" w:hAnsi="Courier New" w:hint="default"/>
      </w:rPr>
    </w:lvl>
    <w:lvl w:ilvl="2" w:tplc="CEA40E98" w:tentative="1">
      <w:start w:val="1"/>
      <w:numFmt w:val="bullet"/>
      <w:lvlText w:val=""/>
      <w:lvlJc w:val="left"/>
      <w:pPr>
        <w:tabs>
          <w:tab w:val="num" w:pos="2160"/>
        </w:tabs>
        <w:ind w:left="2160" w:hanging="360"/>
      </w:pPr>
      <w:rPr>
        <w:rFonts w:ascii="Wingdings" w:hAnsi="Wingdings" w:hint="default"/>
      </w:rPr>
    </w:lvl>
    <w:lvl w:ilvl="3" w:tplc="4B94FA74" w:tentative="1">
      <w:start w:val="1"/>
      <w:numFmt w:val="bullet"/>
      <w:lvlText w:val=""/>
      <w:lvlJc w:val="left"/>
      <w:pPr>
        <w:tabs>
          <w:tab w:val="num" w:pos="2880"/>
        </w:tabs>
        <w:ind w:left="2880" w:hanging="360"/>
      </w:pPr>
      <w:rPr>
        <w:rFonts w:ascii="Symbol" w:hAnsi="Symbol" w:hint="default"/>
      </w:rPr>
    </w:lvl>
    <w:lvl w:ilvl="4" w:tplc="C090DA00" w:tentative="1">
      <w:start w:val="1"/>
      <w:numFmt w:val="bullet"/>
      <w:lvlText w:val="o"/>
      <w:lvlJc w:val="left"/>
      <w:pPr>
        <w:tabs>
          <w:tab w:val="num" w:pos="3600"/>
        </w:tabs>
        <w:ind w:left="3600" w:hanging="360"/>
      </w:pPr>
      <w:rPr>
        <w:rFonts w:ascii="Courier New" w:hAnsi="Courier New" w:hint="default"/>
      </w:rPr>
    </w:lvl>
    <w:lvl w:ilvl="5" w:tplc="D57A4DBE" w:tentative="1">
      <w:start w:val="1"/>
      <w:numFmt w:val="bullet"/>
      <w:lvlText w:val=""/>
      <w:lvlJc w:val="left"/>
      <w:pPr>
        <w:tabs>
          <w:tab w:val="num" w:pos="4320"/>
        </w:tabs>
        <w:ind w:left="4320" w:hanging="360"/>
      </w:pPr>
      <w:rPr>
        <w:rFonts w:ascii="Wingdings" w:hAnsi="Wingdings" w:hint="default"/>
      </w:rPr>
    </w:lvl>
    <w:lvl w:ilvl="6" w:tplc="E734321C" w:tentative="1">
      <w:start w:val="1"/>
      <w:numFmt w:val="bullet"/>
      <w:lvlText w:val=""/>
      <w:lvlJc w:val="left"/>
      <w:pPr>
        <w:tabs>
          <w:tab w:val="num" w:pos="5040"/>
        </w:tabs>
        <w:ind w:left="5040" w:hanging="360"/>
      </w:pPr>
      <w:rPr>
        <w:rFonts w:ascii="Symbol" w:hAnsi="Symbol" w:hint="default"/>
      </w:rPr>
    </w:lvl>
    <w:lvl w:ilvl="7" w:tplc="B6A8E000" w:tentative="1">
      <w:start w:val="1"/>
      <w:numFmt w:val="bullet"/>
      <w:lvlText w:val="o"/>
      <w:lvlJc w:val="left"/>
      <w:pPr>
        <w:tabs>
          <w:tab w:val="num" w:pos="5760"/>
        </w:tabs>
        <w:ind w:left="5760" w:hanging="360"/>
      </w:pPr>
      <w:rPr>
        <w:rFonts w:ascii="Courier New" w:hAnsi="Courier New" w:hint="default"/>
      </w:rPr>
    </w:lvl>
    <w:lvl w:ilvl="8" w:tplc="F76A2336" w:tentative="1">
      <w:start w:val="1"/>
      <w:numFmt w:val="bullet"/>
      <w:lvlText w:val=""/>
      <w:lvlJc w:val="left"/>
      <w:pPr>
        <w:tabs>
          <w:tab w:val="num" w:pos="6480"/>
        </w:tabs>
        <w:ind w:left="6480" w:hanging="360"/>
      </w:pPr>
      <w:rPr>
        <w:rFonts w:ascii="Wingdings" w:hAnsi="Wingdings" w:hint="default"/>
      </w:rPr>
    </w:lvl>
  </w:abstractNum>
  <w:abstractNum w:abstractNumId="116">
    <w:nsid w:val="64490B1D"/>
    <w:multiLevelType w:val="hybridMultilevel"/>
    <w:tmpl w:val="2820B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7">
    <w:nsid w:val="64E90681"/>
    <w:multiLevelType w:val="hybridMultilevel"/>
    <w:tmpl w:val="F88EF860"/>
    <w:lvl w:ilvl="0" w:tplc="04050001">
      <w:numFmt w:val="bullet"/>
      <w:lvlText w:val="-"/>
      <w:lvlJc w:val="left"/>
      <w:pPr>
        <w:tabs>
          <w:tab w:val="num" w:pos="720"/>
        </w:tabs>
        <w:ind w:left="720" w:hanging="360"/>
      </w:pPr>
      <w:rPr>
        <w:rFonts w:ascii="Calibri" w:eastAsia="Times New Roman" w:hAnsi="Calibri" w:cs="Times New Roman" w:hint="default"/>
      </w:rPr>
    </w:lvl>
    <w:lvl w:ilvl="1" w:tplc="04050003">
      <w:start w:val="1"/>
      <w:numFmt w:val="decimal"/>
      <w:lvlText w:val="%2."/>
      <w:lvlJc w:val="left"/>
      <w:pPr>
        <w:tabs>
          <w:tab w:val="num" w:pos="1440"/>
        </w:tabs>
        <w:ind w:left="1440" w:hanging="360"/>
      </w:pPr>
      <w:rPr>
        <w:rFonts w:hint="default"/>
      </w:rPr>
    </w:lvl>
    <w:lvl w:ilvl="2" w:tplc="3C3C1C44"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8">
    <w:nsid w:val="64ED12B8"/>
    <w:multiLevelType w:val="hybridMultilevel"/>
    <w:tmpl w:val="B164E0B2"/>
    <w:lvl w:ilvl="0" w:tplc="4C3CF96E">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9">
    <w:nsid w:val="66807A6E"/>
    <w:multiLevelType w:val="hybridMultilevel"/>
    <w:tmpl w:val="424E2762"/>
    <w:lvl w:ilvl="0" w:tplc="DFE4DBA6">
      <w:start w:val="1"/>
      <w:numFmt w:val="bullet"/>
      <w:lvlText w:val=""/>
      <w:lvlJc w:val="left"/>
      <w:pPr>
        <w:ind w:left="720" w:hanging="360"/>
      </w:pPr>
      <w:rPr>
        <w:rFonts w:ascii="Symbol" w:hAnsi="Symbol" w:hint="default"/>
      </w:rPr>
    </w:lvl>
    <w:lvl w:ilvl="1" w:tplc="0405000F"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0">
    <w:nsid w:val="67810765"/>
    <w:multiLevelType w:val="hybridMultilevel"/>
    <w:tmpl w:val="E1AE6822"/>
    <w:lvl w:ilvl="0" w:tplc="04050001">
      <w:start w:val="1"/>
      <w:numFmt w:val="decimal"/>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21">
    <w:nsid w:val="68500CE6"/>
    <w:multiLevelType w:val="hybridMultilevel"/>
    <w:tmpl w:val="05108450"/>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22">
    <w:nsid w:val="69B504DA"/>
    <w:multiLevelType w:val="hybridMultilevel"/>
    <w:tmpl w:val="3A6A7C20"/>
    <w:lvl w:ilvl="0" w:tplc="CA6C418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3">
    <w:nsid w:val="6B921F9B"/>
    <w:multiLevelType w:val="hybridMultilevel"/>
    <w:tmpl w:val="850204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4">
    <w:nsid w:val="6BC37202"/>
    <w:multiLevelType w:val="hybridMultilevel"/>
    <w:tmpl w:val="02C0ECA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25">
    <w:nsid w:val="6C250509"/>
    <w:multiLevelType w:val="hybridMultilevel"/>
    <w:tmpl w:val="BE6A692A"/>
    <w:lvl w:ilvl="0" w:tplc="0405000F">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26">
    <w:nsid w:val="6C280D10"/>
    <w:multiLevelType w:val="hybridMultilevel"/>
    <w:tmpl w:val="B33A31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7">
    <w:nsid w:val="6C3507F4"/>
    <w:multiLevelType w:val="hybridMultilevel"/>
    <w:tmpl w:val="8F309C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8">
    <w:nsid w:val="6F247C91"/>
    <w:multiLevelType w:val="hybridMultilevel"/>
    <w:tmpl w:val="22DA56D2"/>
    <w:lvl w:ilvl="0" w:tplc="CA6C418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9">
    <w:nsid w:val="6FBA70A9"/>
    <w:multiLevelType w:val="multilevel"/>
    <w:tmpl w:val="7020DA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706B7603"/>
    <w:multiLevelType w:val="hybridMultilevel"/>
    <w:tmpl w:val="F2729D6E"/>
    <w:lvl w:ilvl="0" w:tplc="FC8E70C0">
      <w:start w:val="1"/>
      <w:numFmt w:val="bullet"/>
      <w:lvlText w:val=""/>
      <w:lvlJc w:val="left"/>
      <w:pPr>
        <w:ind w:left="720" w:hanging="360"/>
      </w:pPr>
      <w:rPr>
        <w:rFonts w:ascii="Symbol" w:hAnsi="Symbol" w:hint="default"/>
      </w:rPr>
    </w:lvl>
    <w:lvl w:ilvl="1" w:tplc="0405000F"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1">
    <w:nsid w:val="70E85154"/>
    <w:multiLevelType w:val="hybridMultilevel"/>
    <w:tmpl w:val="4094D8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2">
    <w:nsid w:val="73653A1E"/>
    <w:multiLevelType w:val="hybridMultilevel"/>
    <w:tmpl w:val="A95A7A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3">
    <w:nsid w:val="73EE5270"/>
    <w:multiLevelType w:val="hybridMultilevel"/>
    <w:tmpl w:val="CEAA0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4">
    <w:nsid w:val="76002F5A"/>
    <w:multiLevelType w:val="hybridMultilevel"/>
    <w:tmpl w:val="D414A3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5">
    <w:nsid w:val="769A32A2"/>
    <w:multiLevelType w:val="hybridMultilevel"/>
    <w:tmpl w:val="73E6D0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6">
    <w:nsid w:val="76A56AF6"/>
    <w:multiLevelType w:val="hybridMultilevel"/>
    <w:tmpl w:val="1A325434"/>
    <w:lvl w:ilvl="0" w:tplc="04050001">
      <w:numFmt w:val="bullet"/>
      <w:lvlText w:val="-"/>
      <w:lvlJc w:val="left"/>
      <w:pPr>
        <w:tabs>
          <w:tab w:val="num" w:pos="420"/>
        </w:tabs>
        <w:ind w:left="420" w:hanging="360"/>
      </w:pPr>
      <w:rPr>
        <w:rFonts w:ascii="Arial" w:eastAsia="Times New Roman" w:hAnsi="Arial" w:cs="Arial" w:hint="default"/>
      </w:rPr>
    </w:lvl>
    <w:lvl w:ilvl="1" w:tplc="04050003">
      <w:start w:val="1"/>
      <w:numFmt w:val="bullet"/>
      <w:lvlText w:val="o"/>
      <w:lvlJc w:val="left"/>
      <w:pPr>
        <w:tabs>
          <w:tab w:val="num" w:pos="1140"/>
        </w:tabs>
        <w:ind w:left="1140" w:hanging="360"/>
      </w:pPr>
      <w:rPr>
        <w:rFonts w:ascii="Courier New" w:hAnsi="Courier New" w:cs="Courier New" w:hint="default"/>
      </w:rPr>
    </w:lvl>
    <w:lvl w:ilvl="2" w:tplc="04050005">
      <w:start w:val="1"/>
      <w:numFmt w:val="bullet"/>
      <w:lvlText w:val=""/>
      <w:lvlJc w:val="left"/>
      <w:pPr>
        <w:tabs>
          <w:tab w:val="num" w:pos="1860"/>
        </w:tabs>
        <w:ind w:left="1860" w:hanging="360"/>
      </w:pPr>
      <w:rPr>
        <w:rFonts w:ascii="Wingdings" w:hAnsi="Wingdings" w:hint="default"/>
      </w:rPr>
    </w:lvl>
    <w:lvl w:ilvl="3" w:tplc="0405000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cs="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cs="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137">
    <w:nsid w:val="775957F7"/>
    <w:multiLevelType w:val="hybridMultilevel"/>
    <w:tmpl w:val="F1EED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8">
    <w:nsid w:val="785B1302"/>
    <w:multiLevelType w:val="hybridMultilevel"/>
    <w:tmpl w:val="DC0C5CF4"/>
    <w:lvl w:ilvl="0" w:tplc="04050001">
      <w:start w:val="1"/>
      <w:numFmt w:val="decimal"/>
      <w:lvlText w:val="%1."/>
      <w:lvlJc w:val="left"/>
      <w:pPr>
        <w:tabs>
          <w:tab w:val="num" w:pos="720"/>
        </w:tabs>
        <w:ind w:left="720" w:hanging="360"/>
      </w:pPr>
    </w:lvl>
    <w:lvl w:ilvl="1" w:tplc="04050003">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39">
    <w:nsid w:val="7A6B21C8"/>
    <w:multiLevelType w:val="hybridMultilevel"/>
    <w:tmpl w:val="69D477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0">
    <w:nsid w:val="7AFD0CB9"/>
    <w:multiLevelType w:val="hybridMultilevel"/>
    <w:tmpl w:val="B172DF04"/>
    <w:lvl w:ilvl="0" w:tplc="0405000F">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41">
    <w:nsid w:val="7B1116FC"/>
    <w:multiLevelType w:val="hybridMultilevel"/>
    <w:tmpl w:val="F6CA3118"/>
    <w:lvl w:ilvl="0" w:tplc="3B50C28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2">
    <w:nsid w:val="7BED7DDE"/>
    <w:multiLevelType w:val="hybridMultilevel"/>
    <w:tmpl w:val="0F5A4DC2"/>
    <w:lvl w:ilvl="0" w:tplc="D0864EF8">
      <w:start w:val="1"/>
      <w:numFmt w:val="bullet"/>
      <w:lvlText w:val=""/>
      <w:lvlJc w:val="left"/>
      <w:pPr>
        <w:ind w:left="720" w:hanging="360"/>
      </w:pPr>
      <w:rPr>
        <w:rFonts w:ascii="Symbol" w:hAnsi="Symbol" w:hint="default"/>
      </w:rPr>
    </w:lvl>
    <w:lvl w:ilvl="1" w:tplc="EC1C9914">
      <w:start w:val="1"/>
      <w:numFmt w:val="bullet"/>
      <w:lvlText w:val="o"/>
      <w:lvlJc w:val="left"/>
      <w:pPr>
        <w:ind w:left="1440" w:hanging="360"/>
      </w:pPr>
      <w:rPr>
        <w:rFonts w:ascii="Courier New" w:hAnsi="Courier New" w:cs="Courier New" w:hint="default"/>
      </w:rPr>
    </w:lvl>
    <w:lvl w:ilvl="2" w:tplc="21F2836C" w:tentative="1">
      <w:start w:val="1"/>
      <w:numFmt w:val="bullet"/>
      <w:lvlText w:val=""/>
      <w:lvlJc w:val="left"/>
      <w:pPr>
        <w:ind w:left="2160" w:hanging="360"/>
      </w:pPr>
      <w:rPr>
        <w:rFonts w:ascii="Wingdings" w:hAnsi="Wingdings" w:hint="default"/>
      </w:rPr>
    </w:lvl>
    <w:lvl w:ilvl="3" w:tplc="4364C3A4" w:tentative="1">
      <w:start w:val="1"/>
      <w:numFmt w:val="bullet"/>
      <w:lvlText w:val=""/>
      <w:lvlJc w:val="left"/>
      <w:pPr>
        <w:ind w:left="2880" w:hanging="360"/>
      </w:pPr>
      <w:rPr>
        <w:rFonts w:ascii="Symbol" w:hAnsi="Symbol" w:hint="default"/>
      </w:rPr>
    </w:lvl>
    <w:lvl w:ilvl="4" w:tplc="F70C3C56" w:tentative="1">
      <w:start w:val="1"/>
      <w:numFmt w:val="bullet"/>
      <w:lvlText w:val="o"/>
      <w:lvlJc w:val="left"/>
      <w:pPr>
        <w:ind w:left="3600" w:hanging="360"/>
      </w:pPr>
      <w:rPr>
        <w:rFonts w:ascii="Courier New" w:hAnsi="Courier New" w:cs="Courier New" w:hint="default"/>
      </w:rPr>
    </w:lvl>
    <w:lvl w:ilvl="5" w:tplc="028897EC" w:tentative="1">
      <w:start w:val="1"/>
      <w:numFmt w:val="bullet"/>
      <w:lvlText w:val=""/>
      <w:lvlJc w:val="left"/>
      <w:pPr>
        <w:ind w:left="4320" w:hanging="360"/>
      </w:pPr>
      <w:rPr>
        <w:rFonts w:ascii="Wingdings" w:hAnsi="Wingdings" w:hint="default"/>
      </w:rPr>
    </w:lvl>
    <w:lvl w:ilvl="6" w:tplc="A552ECE2" w:tentative="1">
      <w:start w:val="1"/>
      <w:numFmt w:val="bullet"/>
      <w:lvlText w:val=""/>
      <w:lvlJc w:val="left"/>
      <w:pPr>
        <w:ind w:left="5040" w:hanging="360"/>
      </w:pPr>
      <w:rPr>
        <w:rFonts w:ascii="Symbol" w:hAnsi="Symbol" w:hint="default"/>
      </w:rPr>
    </w:lvl>
    <w:lvl w:ilvl="7" w:tplc="4558C068" w:tentative="1">
      <w:start w:val="1"/>
      <w:numFmt w:val="bullet"/>
      <w:lvlText w:val="o"/>
      <w:lvlJc w:val="left"/>
      <w:pPr>
        <w:ind w:left="5760" w:hanging="360"/>
      </w:pPr>
      <w:rPr>
        <w:rFonts w:ascii="Courier New" w:hAnsi="Courier New" w:cs="Courier New" w:hint="default"/>
      </w:rPr>
    </w:lvl>
    <w:lvl w:ilvl="8" w:tplc="ECDEAAD2" w:tentative="1">
      <w:start w:val="1"/>
      <w:numFmt w:val="bullet"/>
      <w:lvlText w:val=""/>
      <w:lvlJc w:val="left"/>
      <w:pPr>
        <w:ind w:left="6480" w:hanging="360"/>
      </w:pPr>
      <w:rPr>
        <w:rFonts w:ascii="Wingdings" w:hAnsi="Wingdings" w:hint="default"/>
      </w:rPr>
    </w:lvl>
  </w:abstractNum>
  <w:abstractNum w:abstractNumId="143">
    <w:nsid w:val="7C2E3ECD"/>
    <w:multiLevelType w:val="multilevel"/>
    <w:tmpl w:val="7020DA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7D43515F"/>
    <w:multiLevelType w:val="hybridMultilevel"/>
    <w:tmpl w:val="CE8453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5">
    <w:nsid w:val="7F5F3029"/>
    <w:multiLevelType w:val="hybridMultilevel"/>
    <w:tmpl w:val="891A0B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6">
    <w:nsid w:val="7FA07B4E"/>
    <w:multiLevelType w:val="hybridMultilevel"/>
    <w:tmpl w:val="7A06D0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5"/>
  </w:num>
  <w:num w:numId="2">
    <w:abstractNumId w:val="115"/>
  </w:num>
  <w:num w:numId="3">
    <w:abstractNumId w:val="45"/>
  </w:num>
  <w:num w:numId="4">
    <w:abstractNumId w:val="32"/>
  </w:num>
  <w:num w:numId="5">
    <w:abstractNumId w:val="16"/>
  </w:num>
  <w:num w:numId="6">
    <w:abstractNumId w:val="89"/>
  </w:num>
  <w:num w:numId="7">
    <w:abstractNumId w:val="103"/>
  </w:num>
  <w:num w:numId="8">
    <w:abstractNumId w:val="20"/>
  </w:num>
  <w:num w:numId="9">
    <w:abstractNumId w:val="95"/>
  </w:num>
  <w:num w:numId="10">
    <w:abstractNumId w:val="3"/>
  </w:num>
  <w:num w:numId="11">
    <w:abstractNumId w:val="136"/>
  </w:num>
  <w:num w:numId="12">
    <w:abstractNumId w:val="1"/>
  </w:num>
  <w:num w:numId="13">
    <w:abstractNumId w:val="67"/>
  </w:num>
  <w:num w:numId="14">
    <w:abstractNumId w:val="47"/>
  </w:num>
  <w:num w:numId="15">
    <w:abstractNumId w:val="40"/>
  </w:num>
  <w:num w:numId="16">
    <w:abstractNumId w:val="10"/>
  </w:num>
  <w:num w:numId="17">
    <w:abstractNumId w:val="108"/>
  </w:num>
  <w:num w:numId="18">
    <w:abstractNumId w:val="18"/>
  </w:num>
  <w:num w:numId="19">
    <w:abstractNumId w:val="59"/>
  </w:num>
  <w:num w:numId="20">
    <w:abstractNumId w:val="98"/>
  </w:num>
  <w:num w:numId="21">
    <w:abstractNumId w:val="145"/>
  </w:num>
  <w:num w:numId="22">
    <w:abstractNumId w:val="118"/>
  </w:num>
  <w:num w:numId="23">
    <w:abstractNumId w:val="25"/>
  </w:num>
  <w:num w:numId="24">
    <w:abstractNumId w:val="22"/>
  </w:num>
  <w:num w:numId="25">
    <w:abstractNumId w:val="11"/>
  </w:num>
  <w:num w:numId="26">
    <w:abstractNumId w:val="140"/>
  </w:num>
  <w:num w:numId="27">
    <w:abstractNumId w:val="79"/>
  </w:num>
  <w:num w:numId="28">
    <w:abstractNumId w:val="102"/>
  </w:num>
  <w:num w:numId="29">
    <w:abstractNumId w:val="37"/>
  </w:num>
  <w:num w:numId="30">
    <w:abstractNumId w:val="84"/>
  </w:num>
  <w:num w:numId="31">
    <w:abstractNumId w:val="9"/>
  </w:num>
  <w:num w:numId="32">
    <w:abstractNumId w:val="78"/>
  </w:num>
  <w:num w:numId="33">
    <w:abstractNumId w:val="65"/>
  </w:num>
  <w:num w:numId="34">
    <w:abstractNumId w:val="125"/>
  </w:num>
  <w:num w:numId="35">
    <w:abstractNumId w:val="127"/>
  </w:num>
  <w:num w:numId="36">
    <w:abstractNumId w:val="48"/>
  </w:num>
  <w:num w:numId="37">
    <w:abstractNumId w:val="49"/>
  </w:num>
  <w:num w:numId="38">
    <w:abstractNumId w:val="114"/>
  </w:num>
  <w:num w:numId="39">
    <w:abstractNumId w:val="94"/>
  </w:num>
  <w:num w:numId="40">
    <w:abstractNumId w:val="7"/>
  </w:num>
  <w:num w:numId="41">
    <w:abstractNumId w:val="74"/>
  </w:num>
  <w:num w:numId="42">
    <w:abstractNumId w:val="131"/>
  </w:num>
  <w:num w:numId="43">
    <w:abstractNumId w:val="97"/>
  </w:num>
  <w:num w:numId="44">
    <w:abstractNumId w:val="23"/>
  </w:num>
  <w:num w:numId="45">
    <w:abstractNumId w:val="105"/>
  </w:num>
  <w:num w:numId="46">
    <w:abstractNumId w:val="104"/>
  </w:num>
  <w:num w:numId="47">
    <w:abstractNumId w:val="73"/>
  </w:num>
  <w:num w:numId="48">
    <w:abstractNumId w:val="53"/>
  </w:num>
  <w:num w:numId="49">
    <w:abstractNumId w:val="135"/>
  </w:num>
  <w:num w:numId="50">
    <w:abstractNumId w:val="27"/>
  </w:num>
  <w:num w:numId="51">
    <w:abstractNumId w:val="26"/>
  </w:num>
  <w:num w:numId="52">
    <w:abstractNumId w:val="133"/>
  </w:num>
  <w:num w:numId="53">
    <w:abstractNumId w:val="41"/>
  </w:num>
  <w:num w:numId="54">
    <w:abstractNumId w:val="91"/>
  </w:num>
  <w:num w:numId="55">
    <w:abstractNumId w:val="76"/>
  </w:num>
  <w:num w:numId="56">
    <w:abstractNumId w:val="110"/>
  </w:num>
  <w:num w:numId="57">
    <w:abstractNumId w:val="146"/>
  </w:num>
  <w:num w:numId="58">
    <w:abstractNumId w:val="55"/>
  </w:num>
  <w:num w:numId="59">
    <w:abstractNumId w:val="83"/>
  </w:num>
  <w:num w:numId="60">
    <w:abstractNumId w:val="85"/>
  </w:num>
  <w:num w:numId="61">
    <w:abstractNumId w:val="62"/>
  </w:num>
  <w:num w:numId="62">
    <w:abstractNumId w:val="52"/>
  </w:num>
  <w:num w:numId="63">
    <w:abstractNumId w:val="122"/>
  </w:num>
  <w:num w:numId="64">
    <w:abstractNumId w:val="124"/>
  </w:num>
  <w:num w:numId="65">
    <w:abstractNumId w:val="138"/>
  </w:num>
  <w:num w:numId="66">
    <w:abstractNumId w:val="77"/>
  </w:num>
  <w:num w:numId="67">
    <w:abstractNumId w:val="141"/>
  </w:num>
  <w:num w:numId="68">
    <w:abstractNumId w:val="120"/>
  </w:num>
  <w:num w:numId="69">
    <w:abstractNumId w:val="137"/>
  </w:num>
  <w:num w:numId="70">
    <w:abstractNumId w:val="96"/>
  </w:num>
  <w:num w:numId="71">
    <w:abstractNumId w:val="2"/>
  </w:num>
  <w:num w:numId="72">
    <w:abstractNumId w:val="107"/>
  </w:num>
  <w:num w:numId="73">
    <w:abstractNumId w:val="33"/>
  </w:num>
  <w:num w:numId="74">
    <w:abstractNumId w:val="106"/>
  </w:num>
  <w:num w:numId="75">
    <w:abstractNumId w:val="54"/>
  </w:num>
  <w:num w:numId="76">
    <w:abstractNumId w:val="57"/>
  </w:num>
  <w:num w:numId="77">
    <w:abstractNumId w:val="29"/>
  </w:num>
  <w:num w:numId="78">
    <w:abstractNumId w:val="93"/>
  </w:num>
  <w:num w:numId="79">
    <w:abstractNumId w:val="39"/>
  </w:num>
  <w:num w:numId="80">
    <w:abstractNumId w:val="116"/>
  </w:num>
  <w:num w:numId="81">
    <w:abstractNumId w:val="8"/>
  </w:num>
  <w:num w:numId="82">
    <w:abstractNumId w:val="50"/>
  </w:num>
  <w:num w:numId="83">
    <w:abstractNumId w:val="30"/>
  </w:num>
  <w:num w:numId="84">
    <w:abstractNumId w:val="60"/>
  </w:num>
  <w:num w:numId="85">
    <w:abstractNumId w:val="35"/>
  </w:num>
  <w:num w:numId="86">
    <w:abstractNumId w:val="134"/>
  </w:num>
  <w:num w:numId="87">
    <w:abstractNumId w:val="119"/>
  </w:num>
  <w:num w:numId="88">
    <w:abstractNumId w:val="58"/>
  </w:num>
  <w:num w:numId="89">
    <w:abstractNumId w:val="68"/>
  </w:num>
  <w:num w:numId="90">
    <w:abstractNumId w:val="144"/>
  </w:num>
  <w:num w:numId="91">
    <w:abstractNumId w:val="113"/>
  </w:num>
  <w:num w:numId="92">
    <w:abstractNumId w:val="80"/>
  </w:num>
  <w:num w:numId="93">
    <w:abstractNumId w:val="128"/>
  </w:num>
  <w:num w:numId="94">
    <w:abstractNumId w:val="72"/>
  </w:num>
  <w:num w:numId="95">
    <w:abstractNumId w:val="88"/>
  </w:num>
  <w:num w:numId="96">
    <w:abstractNumId w:val="111"/>
  </w:num>
  <w:num w:numId="97">
    <w:abstractNumId w:val="132"/>
  </w:num>
  <w:num w:numId="98">
    <w:abstractNumId w:val="86"/>
  </w:num>
  <w:num w:numId="99">
    <w:abstractNumId w:val="142"/>
  </w:num>
  <w:num w:numId="100">
    <w:abstractNumId w:val="90"/>
  </w:num>
  <w:num w:numId="101">
    <w:abstractNumId w:val="13"/>
  </w:num>
  <w:num w:numId="102">
    <w:abstractNumId w:val="130"/>
  </w:num>
  <w:num w:numId="103">
    <w:abstractNumId w:val="87"/>
  </w:num>
  <w:num w:numId="104">
    <w:abstractNumId w:val="19"/>
  </w:num>
  <w:num w:numId="105">
    <w:abstractNumId w:val="36"/>
  </w:num>
  <w:num w:numId="106">
    <w:abstractNumId w:val="100"/>
  </w:num>
  <w:num w:numId="107">
    <w:abstractNumId w:val="28"/>
  </w:num>
  <w:num w:numId="108">
    <w:abstractNumId w:val="70"/>
  </w:num>
  <w:num w:numId="109">
    <w:abstractNumId w:val="129"/>
  </w:num>
  <w:num w:numId="110">
    <w:abstractNumId w:val="24"/>
  </w:num>
  <w:num w:numId="111">
    <w:abstractNumId w:val="143"/>
  </w:num>
  <w:num w:numId="112">
    <w:abstractNumId w:val="75"/>
  </w:num>
  <w:num w:numId="113">
    <w:abstractNumId w:val="6"/>
  </w:num>
  <w:num w:numId="114">
    <w:abstractNumId w:val="51"/>
  </w:num>
  <w:num w:numId="115">
    <w:abstractNumId w:val="38"/>
  </w:num>
  <w:num w:numId="116">
    <w:abstractNumId w:val="81"/>
  </w:num>
  <w:num w:numId="117">
    <w:abstractNumId w:val="109"/>
  </w:num>
  <w:num w:numId="118">
    <w:abstractNumId w:val="117"/>
  </w:num>
  <w:num w:numId="119">
    <w:abstractNumId w:val="43"/>
  </w:num>
  <w:num w:numId="120">
    <w:abstractNumId w:val="15"/>
  </w:num>
  <w:num w:numId="121">
    <w:abstractNumId w:val="99"/>
  </w:num>
  <w:num w:numId="122">
    <w:abstractNumId w:val="46"/>
  </w:num>
  <w:num w:numId="123">
    <w:abstractNumId w:val="71"/>
  </w:num>
  <w:num w:numId="124">
    <w:abstractNumId w:val="31"/>
  </w:num>
  <w:num w:numId="125">
    <w:abstractNumId w:val="121"/>
  </w:num>
  <w:num w:numId="126">
    <w:abstractNumId w:val="14"/>
  </w:num>
  <w:num w:numId="127">
    <w:abstractNumId w:val="17"/>
  </w:num>
  <w:num w:numId="128">
    <w:abstractNumId w:val="44"/>
  </w:num>
  <w:num w:numId="129">
    <w:abstractNumId w:val="56"/>
  </w:num>
  <w:num w:numId="130">
    <w:abstractNumId w:val="4"/>
  </w:num>
  <w:num w:numId="131">
    <w:abstractNumId w:val="63"/>
  </w:num>
  <w:num w:numId="132">
    <w:abstractNumId w:val="66"/>
  </w:num>
  <w:num w:numId="133">
    <w:abstractNumId w:val="101"/>
  </w:num>
  <w:num w:numId="134">
    <w:abstractNumId w:val="42"/>
  </w:num>
  <w:num w:numId="135">
    <w:abstractNumId w:val="12"/>
  </w:num>
  <w:num w:numId="136">
    <w:abstractNumId w:val="21"/>
  </w:num>
  <w:num w:numId="137">
    <w:abstractNumId w:val="112"/>
  </w:num>
  <w:num w:numId="138">
    <w:abstractNumId w:val="0"/>
  </w:num>
  <w:num w:numId="139">
    <w:abstractNumId w:val="34"/>
  </w:num>
  <w:num w:numId="140">
    <w:abstractNumId w:val="92"/>
  </w:num>
  <w:num w:numId="141">
    <w:abstractNumId w:val="139"/>
  </w:num>
  <w:num w:numId="142">
    <w:abstractNumId w:val="64"/>
  </w:num>
  <w:num w:numId="143">
    <w:abstractNumId w:val="82"/>
  </w:num>
  <w:num w:numId="144">
    <w:abstractNumId w:val="126"/>
  </w:num>
  <w:num w:numId="145">
    <w:abstractNumId w:val="61"/>
  </w:num>
  <w:num w:numId="146">
    <w:abstractNumId w:val="123"/>
  </w:num>
  <w:num w:numId="147">
    <w:abstractNumId w:val="69"/>
  </w:num>
  <w:numIdMacAtCleanup w:val="1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hyphenationZone w:val="425"/>
  <w:drawingGridHorizontalSpacing w:val="10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6F4FB9"/>
    <w:rsid w:val="00002729"/>
    <w:rsid w:val="00012396"/>
    <w:rsid w:val="00012941"/>
    <w:rsid w:val="00014535"/>
    <w:rsid w:val="000159B9"/>
    <w:rsid w:val="00021390"/>
    <w:rsid w:val="0002530C"/>
    <w:rsid w:val="000262DA"/>
    <w:rsid w:val="00030916"/>
    <w:rsid w:val="00041CD8"/>
    <w:rsid w:val="00042FDA"/>
    <w:rsid w:val="0006138F"/>
    <w:rsid w:val="00061CD4"/>
    <w:rsid w:val="00063459"/>
    <w:rsid w:val="0007465D"/>
    <w:rsid w:val="0008199E"/>
    <w:rsid w:val="00085080"/>
    <w:rsid w:val="0008721A"/>
    <w:rsid w:val="00091AC0"/>
    <w:rsid w:val="00092899"/>
    <w:rsid w:val="00093768"/>
    <w:rsid w:val="000B229E"/>
    <w:rsid w:val="000C4F1C"/>
    <w:rsid w:val="000D038E"/>
    <w:rsid w:val="000D652E"/>
    <w:rsid w:val="000F019A"/>
    <w:rsid w:val="000F04D2"/>
    <w:rsid w:val="0010000E"/>
    <w:rsid w:val="00104D7C"/>
    <w:rsid w:val="00107376"/>
    <w:rsid w:val="001132D0"/>
    <w:rsid w:val="00121C63"/>
    <w:rsid w:val="00123FA8"/>
    <w:rsid w:val="00125B7C"/>
    <w:rsid w:val="00143C27"/>
    <w:rsid w:val="00161B2B"/>
    <w:rsid w:val="00171166"/>
    <w:rsid w:val="00193F89"/>
    <w:rsid w:val="0019513B"/>
    <w:rsid w:val="001958B1"/>
    <w:rsid w:val="001A0A50"/>
    <w:rsid w:val="001B1C3E"/>
    <w:rsid w:val="001B3168"/>
    <w:rsid w:val="001B355E"/>
    <w:rsid w:val="001B461B"/>
    <w:rsid w:val="001C6C3B"/>
    <w:rsid w:val="001E2499"/>
    <w:rsid w:val="001E26A7"/>
    <w:rsid w:val="001E76DF"/>
    <w:rsid w:val="001F30A4"/>
    <w:rsid w:val="001F764A"/>
    <w:rsid w:val="00201A83"/>
    <w:rsid w:val="00207B17"/>
    <w:rsid w:val="00214D9B"/>
    <w:rsid w:val="00214E50"/>
    <w:rsid w:val="00215A04"/>
    <w:rsid w:val="00222D37"/>
    <w:rsid w:val="002236DA"/>
    <w:rsid w:val="002279AC"/>
    <w:rsid w:val="00235095"/>
    <w:rsid w:val="00235F23"/>
    <w:rsid w:val="00236023"/>
    <w:rsid w:val="00241F63"/>
    <w:rsid w:val="00243C30"/>
    <w:rsid w:val="00246803"/>
    <w:rsid w:val="002535FB"/>
    <w:rsid w:val="00254367"/>
    <w:rsid w:val="002613C4"/>
    <w:rsid w:val="002615C0"/>
    <w:rsid w:val="00264129"/>
    <w:rsid w:val="002659B5"/>
    <w:rsid w:val="00267257"/>
    <w:rsid w:val="0028408B"/>
    <w:rsid w:val="002847FD"/>
    <w:rsid w:val="002863DE"/>
    <w:rsid w:val="00290394"/>
    <w:rsid w:val="002A3E4D"/>
    <w:rsid w:val="002A6DF7"/>
    <w:rsid w:val="002C28B7"/>
    <w:rsid w:val="002D5CDB"/>
    <w:rsid w:val="002E39D7"/>
    <w:rsid w:val="002F3AA5"/>
    <w:rsid w:val="00301B53"/>
    <w:rsid w:val="00301F4C"/>
    <w:rsid w:val="00305D39"/>
    <w:rsid w:val="00306E32"/>
    <w:rsid w:val="003109C8"/>
    <w:rsid w:val="00310D49"/>
    <w:rsid w:val="00315E18"/>
    <w:rsid w:val="00324F40"/>
    <w:rsid w:val="00325207"/>
    <w:rsid w:val="003258E3"/>
    <w:rsid w:val="00331E17"/>
    <w:rsid w:val="003348E4"/>
    <w:rsid w:val="0033490F"/>
    <w:rsid w:val="00335FE3"/>
    <w:rsid w:val="00342063"/>
    <w:rsid w:val="00344EC1"/>
    <w:rsid w:val="003453BB"/>
    <w:rsid w:val="00346BE2"/>
    <w:rsid w:val="00363CE2"/>
    <w:rsid w:val="00372A20"/>
    <w:rsid w:val="003927C5"/>
    <w:rsid w:val="0039401D"/>
    <w:rsid w:val="00396689"/>
    <w:rsid w:val="00397241"/>
    <w:rsid w:val="003A00DB"/>
    <w:rsid w:val="003C0BED"/>
    <w:rsid w:val="003C5A64"/>
    <w:rsid w:val="003D5458"/>
    <w:rsid w:val="003D6F73"/>
    <w:rsid w:val="003E4027"/>
    <w:rsid w:val="003E4473"/>
    <w:rsid w:val="003F4E54"/>
    <w:rsid w:val="00401B70"/>
    <w:rsid w:val="00402A5F"/>
    <w:rsid w:val="00404CF7"/>
    <w:rsid w:val="004105AF"/>
    <w:rsid w:val="0041250D"/>
    <w:rsid w:val="00416BEF"/>
    <w:rsid w:val="004221DA"/>
    <w:rsid w:val="004314F9"/>
    <w:rsid w:val="0043374C"/>
    <w:rsid w:val="00434060"/>
    <w:rsid w:val="0043476A"/>
    <w:rsid w:val="00435A3F"/>
    <w:rsid w:val="00436334"/>
    <w:rsid w:val="00450DBE"/>
    <w:rsid w:val="0045246D"/>
    <w:rsid w:val="004565FA"/>
    <w:rsid w:val="00456F15"/>
    <w:rsid w:val="004630F9"/>
    <w:rsid w:val="0047179E"/>
    <w:rsid w:val="00471A81"/>
    <w:rsid w:val="00471B05"/>
    <w:rsid w:val="00471FAC"/>
    <w:rsid w:val="00472A3C"/>
    <w:rsid w:val="00472DDE"/>
    <w:rsid w:val="004779FF"/>
    <w:rsid w:val="0048277E"/>
    <w:rsid w:val="00484598"/>
    <w:rsid w:val="00492243"/>
    <w:rsid w:val="004A02E9"/>
    <w:rsid w:val="004A1C17"/>
    <w:rsid w:val="004A2792"/>
    <w:rsid w:val="004A2C94"/>
    <w:rsid w:val="004A48D2"/>
    <w:rsid w:val="004A7F52"/>
    <w:rsid w:val="004B07F6"/>
    <w:rsid w:val="004C1DA9"/>
    <w:rsid w:val="004C4C23"/>
    <w:rsid w:val="004C4C52"/>
    <w:rsid w:val="004C5132"/>
    <w:rsid w:val="004D1114"/>
    <w:rsid w:val="004D44E2"/>
    <w:rsid w:val="004D4749"/>
    <w:rsid w:val="004D75D6"/>
    <w:rsid w:val="004F4A7D"/>
    <w:rsid w:val="004F6581"/>
    <w:rsid w:val="004F772B"/>
    <w:rsid w:val="005054E2"/>
    <w:rsid w:val="005173B3"/>
    <w:rsid w:val="00524F89"/>
    <w:rsid w:val="005312D5"/>
    <w:rsid w:val="00532277"/>
    <w:rsid w:val="00533BE1"/>
    <w:rsid w:val="0054411F"/>
    <w:rsid w:val="00544931"/>
    <w:rsid w:val="00553D59"/>
    <w:rsid w:val="00556A39"/>
    <w:rsid w:val="00560DD6"/>
    <w:rsid w:val="00563FA1"/>
    <w:rsid w:val="005663C7"/>
    <w:rsid w:val="00591140"/>
    <w:rsid w:val="00594CE0"/>
    <w:rsid w:val="005A3948"/>
    <w:rsid w:val="005A70D0"/>
    <w:rsid w:val="005B036F"/>
    <w:rsid w:val="005B2916"/>
    <w:rsid w:val="005B7C9F"/>
    <w:rsid w:val="005C2FF7"/>
    <w:rsid w:val="005C372E"/>
    <w:rsid w:val="005C3A4D"/>
    <w:rsid w:val="005E118F"/>
    <w:rsid w:val="005E3F17"/>
    <w:rsid w:val="005F04ED"/>
    <w:rsid w:val="005F187E"/>
    <w:rsid w:val="00603291"/>
    <w:rsid w:val="00603CCC"/>
    <w:rsid w:val="0060548E"/>
    <w:rsid w:val="0061111A"/>
    <w:rsid w:val="006163D1"/>
    <w:rsid w:val="00617CF4"/>
    <w:rsid w:val="006228D5"/>
    <w:rsid w:val="006312F2"/>
    <w:rsid w:val="00641CD5"/>
    <w:rsid w:val="0064370E"/>
    <w:rsid w:val="00644318"/>
    <w:rsid w:val="00646328"/>
    <w:rsid w:val="00650EBD"/>
    <w:rsid w:val="00661D83"/>
    <w:rsid w:val="006632C8"/>
    <w:rsid w:val="00665AA2"/>
    <w:rsid w:val="006671DB"/>
    <w:rsid w:val="0067284A"/>
    <w:rsid w:val="006811C5"/>
    <w:rsid w:val="0068138F"/>
    <w:rsid w:val="00681480"/>
    <w:rsid w:val="00682632"/>
    <w:rsid w:val="00695F6F"/>
    <w:rsid w:val="00695FB4"/>
    <w:rsid w:val="0069699A"/>
    <w:rsid w:val="006A541A"/>
    <w:rsid w:val="006A5B53"/>
    <w:rsid w:val="006B1241"/>
    <w:rsid w:val="006B68EF"/>
    <w:rsid w:val="006C0458"/>
    <w:rsid w:val="006C11F1"/>
    <w:rsid w:val="006C362F"/>
    <w:rsid w:val="006C7265"/>
    <w:rsid w:val="006D08EB"/>
    <w:rsid w:val="006D3F89"/>
    <w:rsid w:val="006D7691"/>
    <w:rsid w:val="006E5FC6"/>
    <w:rsid w:val="006F1A58"/>
    <w:rsid w:val="006F2B4A"/>
    <w:rsid w:val="006F4FB9"/>
    <w:rsid w:val="00703A17"/>
    <w:rsid w:val="00703C93"/>
    <w:rsid w:val="0070439A"/>
    <w:rsid w:val="007047E9"/>
    <w:rsid w:val="007076A6"/>
    <w:rsid w:val="007207B2"/>
    <w:rsid w:val="00725B50"/>
    <w:rsid w:val="00726D22"/>
    <w:rsid w:val="00734B06"/>
    <w:rsid w:val="00735A81"/>
    <w:rsid w:val="00737FA2"/>
    <w:rsid w:val="00741572"/>
    <w:rsid w:val="00742BA4"/>
    <w:rsid w:val="007449EC"/>
    <w:rsid w:val="007574CE"/>
    <w:rsid w:val="007576E0"/>
    <w:rsid w:val="00760B4E"/>
    <w:rsid w:val="00760FF5"/>
    <w:rsid w:val="00762129"/>
    <w:rsid w:val="007646F9"/>
    <w:rsid w:val="00764780"/>
    <w:rsid w:val="0076668B"/>
    <w:rsid w:val="00772838"/>
    <w:rsid w:val="007730DB"/>
    <w:rsid w:val="00777682"/>
    <w:rsid w:val="00781894"/>
    <w:rsid w:val="00792E7C"/>
    <w:rsid w:val="00793D15"/>
    <w:rsid w:val="00793DD6"/>
    <w:rsid w:val="00794F97"/>
    <w:rsid w:val="00796E5E"/>
    <w:rsid w:val="007A244E"/>
    <w:rsid w:val="007A5188"/>
    <w:rsid w:val="007A7E35"/>
    <w:rsid w:val="007B04FD"/>
    <w:rsid w:val="007B11BF"/>
    <w:rsid w:val="007B251C"/>
    <w:rsid w:val="007B5EA5"/>
    <w:rsid w:val="007C4614"/>
    <w:rsid w:val="007E5C31"/>
    <w:rsid w:val="007F4E02"/>
    <w:rsid w:val="007F77F7"/>
    <w:rsid w:val="00807BC1"/>
    <w:rsid w:val="00814466"/>
    <w:rsid w:val="00815596"/>
    <w:rsid w:val="00822D49"/>
    <w:rsid w:val="008323FB"/>
    <w:rsid w:val="00837F3C"/>
    <w:rsid w:val="0085096D"/>
    <w:rsid w:val="00850B31"/>
    <w:rsid w:val="0085497B"/>
    <w:rsid w:val="0086004D"/>
    <w:rsid w:val="00861700"/>
    <w:rsid w:val="00880369"/>
    <w:rsid w:val="00891A4B"/>
    <w:rsid w:val="00892CCB"/>
    <w:rsid w:val="008942B7"/>
    <w:rsid w:val="008946B5"/>
    <w:rsid w:val="00897343"/>
    <w:rsid w:val="008B69CE"/>
    <w:rsid w:val="008C3A54"/>
    <w:rsid w:val="008C3AD0"/>
    <w:rsid w:val="008C4D24"/>
    <w:rsid w:val="008D48BD"/>
    <w:rsid w:val="008D5D50"/>
    <w:rsid w:val="008E001A"/>
    <w:rsid w:val="008E023A"/>
    <w:rsid w:val="008E2C14"/>
    <w:rsid w:val="008E38FB"/>
    <w:rsid w:val="008E5831"/>
    <w:rsid w:val="008E5BA1"/>
    <w:rsid w:val="008E752F"/>
    <w:rsid w:val="008F36C0"/>
    <w:rsid w:val="008F6778"/>
    <w:rsid w:val="00900356"/>
    <w:rsid w:val="00902A33"/>
    <w:rsid w:val="00903742"/>
    <w:rsid w:val="00905563"/>
    <w:rsid w:val="00912360"/>
    <w:rsid w:val="00923D97"/>
    <w:rsid w:val="00924471"/>
    <w:rsid w:val="00926FCF"/>
    <w:rsid w:val="00927117"/>
    <w:rsid w:val="00930993"/>
    <w:rsid w:val="00933644"/>
    <w:rsid w:val="00933ACE"/>
    <w:rsid w:val="00933EF5"/>
    <w:rsid w:val="00940FC7"/>
    <w:rsid w:val="00942BAF"/>
    <w:rsid w:val="00964615"/>
    <w:rsid w:val="00964F72"/>
    <w:rsid w:val="00965FEB"/>
    <w:rsid w:val="00966505"/>
    <w:rsid w:val="009673AC"/>
    <w:rsid w:val="00971E41"/>
    <w:rsid w:val="00986A6E"/>
    <w:rsid w:val="0099138C"/>
    <w:rsid w:val="009935F8"/>
    <w:rsid w:val="009948ED"/>
    <w:rsid w:val="00996861"/>
    <w:rsid w:val="009A1C47"/>
    <w:rsid w:val="009A20B9"/>
    <w:rsid w:val="009B6909"/>
    <w:rsid w:val="009C2848"/>
    <w:rsid w:val="009C79FA"/>
    <w:rsid w:val="009C7B24"/>
    <w:rsid w:val="009D4081"/>
    <w:rsid w:val="009D5D92"/>
    <w:rsid w:val="009D6D75"/>
    <w:rsid w:val="009E283F"/>
    <w:rsid w:val="009E5A96"/>
    <w:rsid w:val="009E795B"/>
    <w:rsid w:val="009F0501"/>
    <w:rsid w:val="009F5892"/>
    <w:rsid w:val="00A02C38"/>
    <w:rsid w:val="00A0484F"/>
    <w:rsid w:val="00A13A11"/>
    <w:rsid w:val="00A16203"/>
    <w:rsid w:val="00A17428"/>
    <w:rsid w:val="00A27242"/>
    <w:rsid w:val="00A332F3"/>
    <w:rsid w:val="00A3450A"/>
    <w:rsid w:val="00A36C7F"/>
    <w:rsid w:val="00A401A0"/>
    <w:rsid w:val="00A43A4F"/>
    <w:rsid w:val="00A440F8"/>
    <w:rsid w:val="00A51FA9"/>
    <w:rsid w:val="00A57C1C"/>
    <w:rsid w:val="00A75E16"/>
    <w:rsid w:val="00A84142"/>
    <w:rsid w:val="00A939F8"/>
    <w:rsid w:val="00A97D97"/>
    <w:rsid w:val="00AA0448"/>
    <w:rsid w:val="00AA06B8"/>
    <w:rsid w:val="00AA23BB"/>
    <w:rsid w:val="00AA696E"/>
    <w:rsid w:val="00AB3512"/>
    <w:rsid w:val="00AC5639"/>
    <w:rsid w:val="00AD2140"/>
    <w:rsid w:val="00AD24C8"/>
    <w:rsid w:val="00AD497C"/>
    <w:rsid w:val="00AD713E"/>
    <w:rsid w:val="00AE1649"/>
    <w:rsid w:val="00AE7071"/>
    <w:rsid w:val="00AF5EEE"/>
    <w:rsid w:val="00B01C70"/>
    <w:rsid w:val="00B03FEC"/>
    <w:rsid w:val="00B13926"/>
    <w:rsid w:val="00B16B95"/>
    <w:rsid w:val="00B235A8"/>
    <w:rsid w:val="00B257B3"/>
    <w:rsid w:val="00B269E0"/>
    <w:rsid w:val="00B34A7D"/>
    <w:rsid w:val="00B3541F"/>
    <w:rsid w:val="00B41A75"/>
    <w:rsid w:val="00B41D0A"/>
    <w:rsid w:val="00B4443E"/>
    <w:rsid w:val="00B477E2"/>
    <w:rsid w:val="00B61072"/>
    <w:rsid w:val="00B655DB"/>
    <w:rsid w:val="00B66A9B"/>
    <w:rsid w:val="00B75262"/>
    <w:rsid w:val="00B81AA7"/>
    <w:rsid w:val="00B8485C"/>
    <w:rsid w:val="00B86417"/>
    <w:rsid w:val="00B868E8"/>
    <w:rsid w:val="00B91FD3"/>
    <w:rsid w:val="00B92955"/>
    <w:rsid w:val="00B93782"/>
    <w:rsid w:val="00B96AD3"/>
    <w:rsid w:val="00BA1736"/>
    <w:rsid w:val="00BA1C71"/>
    <w:rsid w:val="00BC079D"/>
    <w:rsid w:val="00BC0B24"/>
    <w:rsid w:val="00BC16D4"/>
    <w:rsid w:val="00BC20EE"/>
    <w:rsid w:val="00BC3CB4"/>
    <w:rsid w:val="00BC6A2A"/>
    <w:rsid w:val="00BD34D8"/>
    <w:rsid w:val="00BD4477"/>
    <w:rsid w:val="00BD5A5C"/>
    <w:rsid w:val="00BE4599"/>
    <w:rsid w:val="00BF060C"/>
    <w:rsid w:val="00BF373B"/>
    <w:rsid w:val="00BF5551"/>
    <w:rsid w:val="00BF6C5E"/>
    <w:rsid w:val="00C0011D"/>
    <w:rsid w:val="00C0295B"/>
    <w:rsid w:val="00C02A11"/>
    <w:rsid w:val="00C02AF2"/>
    <w:rsid w:val="00C07CB2"/>
    <w:rsid w:val="00C15811"/>
    <w:rsid w:val="00C20C10"/>
    <w:rsid w:val="00C21820"/>
    <w:rsid w:val="00C23422"/>
    <w:rsid w:val="00C30CFC"/>
    <w:rsid w:val="00C3410B"/>
    <w:rsid w:val="00C353AE"/>
    <w:rsid w:val="00C3560A"/>
    <w:rsid w:val="00C42087"/>
    <w:rsid w:val="00C44E57"/>
    <w:rsid w:val="00C4515D"/>
    <w:rsid w:val="00C46C0B"/>
    <w:rsid w:val="00C4726B"/>
    <w:rsid w:val="00C51B97"/>
    <w:rsid w:val="00C61653"/>
    <w:rsid w:val="00C617A5"/>
    <w:rsid w:val="00C70BA4"/>
    <w:rsid w:val="00C70E12"/>
    <w:rsid w:val="00C715F2"/>
    <w:rsid w:val="00C82320"/>
    <w:rsid w:val="00C86775"/>
    <w:rsid w:val="00C9054D"/>
    <w:rsid w:val="00C91FB9"/>
    <w:rsid w:val="00C9600D"/>
    <w:rsid w:val="00CA1869"/>
    <w:rsid w:val="00CA6FDE"/>
    <w:rsid w:val="00CC302F"/>
    <w:rsid w:val="00CC303C"/>
    <w:rsid w:val="00CE65EA"/>
    <w:rsid w:val="00CF0648"/>
    <w:rsid w:val="00CF0F23"/>
    <w:rsid w:val="00CF2F0E"/>
    <w:rsid w:val="00CF4293"/>
    <w:rsid w:val="00CF46BD"/>
    <w:rsid w:val="00CF725A"/>
    <w:rsid w:val="00D01D4C"/>
    <w:rsid w:val="00D10EE7"/>
    <w:rsid w:val="00D11047"/>
    <w:rsid w:val="00D21F55"/>
    <w:rsid w:val="00D255F6"/>
    <w:rsid w:val="00D44292"/>
    <w:rsid w:val="00D44433"/>
    <w:rsid w:val="00D4799B"/>
    <w:rsid w:val="00D538B5"/>
    <w:rsid w:val="00D738F3"/>
    <w:rsid w:val="00D86ED5"/>
    <w:rsid w:val="00DA0E9E"/>
    <w:rsid w:val="00DA137B"/>
    <w:rsid w:val="00DA43A5"/>
    <w:rsid w:val="00DB4BF3"/>
    <w:rsid w:val="00DB5FA5"/>
    <w:rsid w:val="00DB731F"/>
    <w:rsid w:val="00DC1C8B"/>
    <w:rsid w:val="00DC749D"/>
    <w:rsid w:val="00DC7E68"/>
    <w:rsid w:val="00DD0E0F"/>
    <w:rsid w:val="00DD4CA6"/>
    <w:rsid w:val="00DD68A4"/>
    <w:rsid w:val="00DE2C98"/>
    <w:rsid w:val="00DE2CDF"/>
    <w:rsid w:val="00DE31ED"/>
    <w:rsid w:val="00DE4492"/>
    <w:rsid w:val="00DF1669"/>
    <w:rsid w:val="00E00B49"/>
    <w:rsid w:val="00E31485"/>
    <w:rsid w:val="00E33752"/>
    <w:rsid w:val="00E369A3"/>
    <w:rsid w:val="00E4075C"/>
    <w:rsid w:val="00E450A7"/>
    <w:rsid w:val="00E52A22"/>
    <w:rsid w:val="00E62F9C"/>
    <w:rsid w:val="00E66146"/>
    <w:rsid w:val="00E727FD"/>
    <w:rsid w:val="00E7616A"/>
    <w:rsid w:val="00EA695D"/>
    <w:rsid w:val="00EB7D42"/>
    <w:rsid w:val="00EC55E3"/>
    <w:rsid w:val="00ED0CB9"/>
    <w:rsid w:val="00ED271F"/>
    <w:rsid w:val="00EF0A09"/>
    <w:rsid w:val="00EF5F6D"/>
    <w:rsid w:val="00EF7303"/>
    <w:rsid w:val="00F0080D"/>
    <w:rsid w:val="00F0601E"/>
    <w:rsid w:val="00F07D1B"/>
    <w:rsid w:val="00F145DD"/>
    <w:rsid w:val="00F30E1A"/>
    <w:rsid w:val="00F31783"/>
    <w:rsid w:val="00F362F8"/>
    <w:rsid w:val="00F36D3F"/>
    <w:rsid w:val="00F42337"/>
    <w:rsid w:val="00F45C2C"/>
    <w:rsid w:val="00F47A02"/>
    <w:rsid w:val="00F50522"/>
    <w:rsid w:val="00F56F56"/>
    <w:rsid w:val="00F57FAD"/>
    <w:rsid w:val="00F62B8A"/>
    <w:rsid w:val="00F7127B"/>
    <w:rsid w:val="00F7353F"/>
    <w:rsid w:val="00F744A5"/>
    <w:rsid w:val="00F84968"/>
    <w:rsid w:val="00F939B1"/>
    <w:rsid w:val="00FA04AF"/>
    <w:rsid w:val="00FA1A05"/>
    <w:rsid w:val="00FB015B"/>
    <w:rsid w:val="00FB15BF"/>
    <w:rsid w:val="00FB2198"/>
    <w:rsid w:val="00FB31AE"/>
    <w:rsid w:val="00FB5F45"/>
    <w:rsid w:val="00FB7F8B"/>
    <w:rsid w:val="00FC1BFB"/>
    <w:rsid w:val="00FD1494"/>
    <w:rsid w:val="00FE39A6"/>
    <w:rsid w:val="00FE411A"/>
    <w:rsid w:val="00FE6FE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cs="Arial"/>
    </w:rPr>
  </w:style>
  <w:style w:type="paragraph" w:styleId="Nadpis1">
    <w:name w:val="heading 1"/>
    <w:basedOn w:val="Normln"/>
    <w:next w:val="Normln"/>
    <w:qFormat/>
    <w:pPr>
      <w:keepNext/>
      <w:spacing w:before="240" w:after="60"/>
      <w:outlineLvl w:val="0"/>
    </w:pPr>
    <w:rPr>
      <w:b/>
      <w:bCs/>
      <w:kern w:val="32"/>
      <w:sz w:val="32"/>
      <w:szCs w:val="32"/>
    </w:rPr>
  </w:style>
  <w:style w:type="paragraph" w:styleId="Nadpis2">
    <w:name w:val="heading 2"/>
    <w:basedOn w:val="Normln"/>
    <w:next w:val="Normln"/>
    <w:qFormat/>
    <w:pPr>
      <w:keepNext/>
      <w:spacing w:before="240" w:after="60"/>
      <w:outlineLvl w:val="1"/>
    </w:pPr>
    <w:rPr>
      <w:b/>
      <w:bCs/>
      <w:i/>
      <w:iCs/>
      <w:sz w:val="28"/>
      <w:szCs w:val="28"/>
    </w:rPr>
  </w:style>
  <w:style w:type="paragraph" w:styleId="Nadpis3">
    <w:name w:val="heading 3"/>
    <w:basedOn w:val="Normln"/>
    <w:next w:val="Normln"/>
    <w:qFormat/>
    <w:pPr>
      <w:keepNext/>
      <w:spacing w:before="240" w:after="60"/>
      <w:outlineLvl w:val="2"/>
    </w:pPr>
    <w:rPr>
      <w:b/>
      <w:bCs/>
      <w:sz w:val="26"/>
      <w:szCs w:val="26"/>
    </w:rPr>
  </w:style>
  <w:style w:type="paragraph" w:styleId="Nadpis4">
    <w:name w:val="heading 4"/>
    <w:basedOn w:val="Normln"/>
    <w:next w:val="Normln"/>
    <w:qFormat/>
    <w:pPr>
      <w:keepNext/>
      <w:spacing w:before="240" w:after="60"/>
      <w:outlineLvl w:val="3"/>
    </w:pPr>
    <w:rPr>
      <w:rFonts w:ascii="Times New Roman" w:hAnsi="Times New Roman" w:cs="Times New Roman"/>
      <w:b/>
      <w:bCs/>
      <w:sz w:val="28"/>
      <w:szCs w:val="28"/>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outlineLvl w:val="5"/>
    </w:pPr>
    <w:rPr>
      <w:rFonts w:ascii="Times New Roman" w:hAnsi="Times New Roman" w:cs="Times New Roman"/>
      <w:b/>
      <w:bCs/>
      <w:sz w:val="22"/>
      <w:szCs w:val="22"/>
    </w:rPr>
  </w:style>
  <w:style w:type="paragraph" w:styleId="Nadpis7">
    <w:name w:val="heading 7"/>
    <w:basedOn w:val="Normln"/>
    <w:next w:val="Normln"/>
    <w:qFormat/>
    <w:pPr>
      <w:keepNext/>
      <w:jc w:val="both"/>
      <w:outlineLvl w:val="6"/>
    </w:pPr>
    <w:rPr>
      <w:b/>
      <w:bCs/>
      <w:iCs/>
    </w:rPr>
  </w:style>
  <w:style w:type="paragraph" w:styleId="Nadpis8">
    <w:name w:val="heading 8"/>
    <w:basedOn w:val="Normln"/>
    <w:next w:val="Normln"/>
    <w:qFormat/>
    <w:pPr>
      <w:keepNext/>
      <w:outlineLvl w:val="7"/>
    </w:pPr>
    <w:rPr>
      <w:b/>
      <w:bCs/>
    </w:rPr>
  </w:style>
  <w:style w:type="paragraph" w:styleId="Nadpis9">
    <w:name w:val="heading 9"/>
    <w:basedOn w:val="Normln"/>
    <w:next w:val="Normln"/>
    <w:qFormat/>
    <w:pPr>
      <w:keepNext/>
      <w:jc w:val="both"/>
      <w:outlineLvl w:val="8"/>
    </w:pPr>
    <w:rPr>
      <w:b/>
      <w:bCs/>
      <w:iCs/>
      <w:u w:val="single"/>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emiHidden/>
  </w:style>
  <w:style w:type="paragraph" w:styleId="Zkladntext">
    <w:name w:val="Body Text"/>
    <w:basedOn w:val="Normln"/>
    <w:semiHidden/>
    <w:rPr>
      <w:rFonts w:ascii="Times New Roman" w:hAnsi="Times New Roman" w:cs="Times New Roman"/>
      <w:sz w:val="24"/>
    </w:rPr>
  </w:style>
  <w:style w:type="paragraph" w:styleId="Zkladntextodsazen">
    <w:name w:val="Body Text Indent"/>
    <w:basedOn w:val="Normln"/>
    <w:semiHidden/>
    <w:pPr>
      <w:spacing w:line="360" w:lineRule="auto"/>
      <w:ind w:firstLine="468"/>
      <w:jc w:val="both"/>
    </w:pPr>
    <w:rPr>
      <w:sz w:val="24"/>
      <w:szCs w:val="24"/>
    </w:rPr>
  </w:style>
  <w:style w:type="paragraph" w:styleId="Zkladntext2">
    <w:name w:val="Body Text 2"/>
    <w:basedOn w:val="Normln"/>
    <w:semiHidden/>
    <w:pPr>
      <w:spacing w:after="120" w:line="480" w:lineRule="auto"/>
    </w:pPr>
  </w:style>
  <w:style w:type="paragraph" w:styleId="Zkladntextodsazen2">
    <w:name w:val="Body Text Indent 2"/>
    <w:basedOn w:val="Normln"/>
    <w:semiHidden/>
    <w:pPr>
      <w:spacing w:after="120" w:line="480" w:lineRule="auto"/>
      <w:ind w:left="283"/>
    </w:pPr>
  </w:style>
  <w:style w:type="paragraph" w:styleId="Obsah1">
    <w:name w:val="toc 1"/>
    <w:basedOn w:val="Normln"/>
    <w:next w:val="Normln"/>
    <w:autoRedefine/>
    <w:uiPriority w:val="39"/>
    <w:pPr>
      <w:tabs>
        <w:tab w:val="left" w:pos="720"/>
        <w:tab w:val="right" w:leader="dot" w:pos="9628"/>
      </w:tabs>
    </w:pPr>
    <w:rPr>
      <w:noProof/>
      <w:sz w:val="22"/>
      <w:szCs w:val="24"/>
    </w:rPr>
  </w:style>
  <w:style w:type="paragraph" w:styleId="Textpoznpodarou">
    <w:name w:val="footnote text"/>
    <w:basedOn w:val="Normln"/>
    <w:semiHidden/>
    <w:rPr>
      <w:rFonts w:ascii="Times New Roman" w:hAnsi="Times New Roman" w:cs="Times New Roman"/>
    </w:rPr>
  </w:style>
  <w:style w:type="character" w:styleId="Hypertextovodkaz">
    <w:name w:val="Hyperlink"/>
    <w:basedOn w:val="Standardnpsmoodstavce"/>
    <w:uiPriority w:val="99"/>
    <w:rPr>
      <w:color w:val="0000FF"/>
      <w:u w:val="single"/>
    </w:rPr>
  </w:style>
  <w:style w:type="paragraph" w:styleId="Normlnweb">
    <w:name w:val="Normal (Web)"/>
    <w:basedOn w:val="Normln"/>
    <w:uiPriority w:val="99"/>
    <w:semiHidden/>
    <w:pPr>
      <w:spacing w:before="100" w:beforeAutospacing="1" w:after="100" w:afterAutospacing="1"/>
    </w:pPr>
    <w:rPr>
      <w:rFonts w:ascii="Times New Roman" w:hAnsi="Times New Roman" w:cs="Times New Roman"/>
      <w:sz w:val="24"/>
      <w:szCs w:val="24"/>
    </w:rPr>
  </w:style>
  <w:style w:type="character" w:customStyle="1" w:styleId="mw-headline">
    <w:name w:val="mw-headline"/>
    <w:basedOn w:val="Standardnpsmoodstavce"/>
  </w:style>
  <w:style w:type="character" w:customStyle="1" w:styleId="editsection">
    <w:name w:val="editsection"/>
    <w:basedOn w:val="Standardnpsmoodstavce"/>
  </w:style>
  <w:style w:type="character" w:styleId="Sledovanodkaz">
    <w:name w:val="FollowedHyperlink"/>
    <w:basedOn w:val="Standardnpsmoodstavce"/>
    <w:semiHidden/>
    <w:rPr>
      <w:color w:val="800080"/>
      <w:u w:val="single"/>
    </w:rPr>
  </w:style>
  <w:style w:type="character" w:styleId="Siln">
    <w:name w:val="Strong"/>
    <w:basedOn w:val="Standardnpsmoodstavce"/>
    <w:uiPriority w:val="22"/>
    <w:qFormat/>
    <w:rPr>
      <w:b/>
      <w:bCs/>
    </w:rPr>
  </w:style>
  <w:style w:type="paragraph" w:customStyle="1" w:styleId="Style2">
    <w:name w:val="Style 2"/>
    <w:basedOn w:val="Normln"/>
    <w:pPr>
      <w:widowControl w:val="0"/>
      <w:autoSpaceDE w:val="0"/>
      <w:autoSpaceDN w:val="0"/>
      <w:spacing w:line="252" w:lineRule="atLeast"/>
      <w:ind w:firstLine="576"/>
      <w:jc w:val="both"/>
    </w:pPr>
    <w:rPr>
      <w:rFonts w:ascii="Times New Roman" w:hAnsi="Times New Roman" w:cs="Times New Roman"/>
      <w:sz w:val="24"/>
      <w:szCs w:val="24"/>
    </w:rPr>
  </w:style>
  <w:style w:type="character" w:styleId="Znakapoznpodarou">
    <w:name w:val="footnote reference"/>
    <w:basedOn w:val="Standardnpsmoodstavce"/>
    <w:semiHidden/>
    <w:rPr>
      <w:vertAlign w:val="superscript"/>
    </w:rPr>
  </w:style>
  <w:style w:type="paragraph" w:styleId="Zkladntextodsazen3">
    <w:name w:val="Body Text Indent 3"/>
    <w:basedOn w:val="Normln"/>
    <w:semiHidden/>
    <w:pPr>
      <w:ind w:firstLine="504"/>
      <w:jc w:val="both"/>
    </w:pPr>
  </w:style>
  <w:style w:type="paragraph" w:customStyle="1" w:styleId="Normlnweb6">
    <w:name w:val="Normální (web)6"/>
    <w:basedOn w:val="Normln"/>
    <w:pPr>
      <w:spacing w:before="96" w:after="120" w:line="360" w:lineRule="atLeast"/>
    </w:pPr>
    <w:rPr>
      <w:rFonts w:ascii="Times New Roman" w:hAnsi="Times New Roman" w:cs="Times New Roman"/>
      <w:sz w:val="24"/>
      <w:szCs w:val="24"/>
    </w:rPr>
  </w:style>
  <w:style w:type="paragraph" w:customStyle="1" w:styleId="small">
    <w:name w:val="small"/>
    <w:basedOn w:val="Normln"/>
    <w:pPr>
      <w:spacing w:before="100" w:beforeAutospacing="1" w:after="100" w:afterAutospacing="1"/>
    </w:pPr>
    <w:rPr>
      <w:rFonts w:ascii="Times New Roman" w:hAnsi="Times New Roman" w:cs="Times New Roman"/>
      <w:sz w:val="24"/>
      <w:szCs w:val="24"/>
    </w:rPr>
  </w:style>
  <w:style w:type="paragraph" w:customStyle="1" w:styleId="ram">
    <w:name w:val="ram"/>
    <w:basedOn w:val="Normln"/>
    <w:pPr>
      <w:spacing w:before="100" w:beforeAutospacing="1" w:after="100" w:afterAutospacing="1"/>
    </w:pPr>
    <w:rPr>
      <w:rFonts w:ascii="Times New Roman" w:hAnsi="Times New Roman" w:cs="Times New Roman"/>
      <w:sz w:val="24"/>
      <w:szCs w:val="24"/>
    </w:rPr>
  </w:style>
  <w:style w:type="paragraph" w:styleId="Obsah2">
    <w:name w:val="toc 2"/>
    <w:basedOn w:val="Normln"/>
    <w:next w:val="Normln"/>
    <w:autoRedefine/>
    <w:semiHidden/>
    <w:pPr>
      <w:ind w:left="240"/>
    </w:pPr>
    <w:rPr>
      <w:rFonts w:ascii="Times New Roman" w:hAnsi="Times New Roman" w:cs="Times New Roman"/>
      <w:sz w:val="24"/>
      <w:szCs w:val="24"/>
    </w:rPr>
  </w:style>
  <w:style w:type="paragraph" w:styleId="Obsah3">
    <w:name w:val="toc 3"/>
    <w:basedOn w:val="Normln"/>
    <w:next w:val="Normln"/>
    <w:autoRedefine/>
    <w:semiHidden/>
    <w:pPr>
      <w:ind w:left="480"/>
    </w:pPr>
    <w:rPr>
      <w:rFonts w:ascii="Times New Roman" w:hAnsi="Times New Roman" w:cs="Times New Roman"/>
      <w:sz w:val="24"/>
      <w:szCs w:val="24"/>
    </w:rPr>
  </w:style>
  <w:style w:type="paragraph" w:styleId="Obsah4">
    <w:name w:val="toc 4"/>
    <w:basedOn w:val="Normln"/>
    <w:next w:val="Normln"/>
    <w:autoRedefine/>
    <w:semiHidden/>
    <w:pPr>
      <w:ind w:left="720"/>
    </w:pPr>
    <w:rPr>
      <w:rFonts w:ascii="Times New Roman" w:hAnsi="Times New Roman" w:cs="Times New Roman"/>
      <w:sz w:val="24"/>
      <w:szCs w:val="24"/>
    </w:rPr>
  </w:style>
  <w:style w:type="paragraph" w:styleId="Obsah5">
    <w:name w:val="toc 5"/>
    <w:basedOn w:val="Normln"/>
    <w:next w:val="Normln"/>
    <w:autoRedefine/>
    <w:semiHidden/>
    <w:pPr>
      <w:ind w:left="960"/>
    </w:pPr>
    <w:rPr>
      <w:rFonts w:ascii="Times New Roman" w:hAnsi="Times New Roman" w:cs="Times New Roman"/>
      <w:sz w:val="24"/>
      <w:szCs w:val="24"/>
    </w:rPr>
  </w:style>
  <w:style w:type="paragraph" w:styleId="Obsah6">
    <w:name w:val="toc 6"/>
    <w:basedOn w:val="Normln"/>
    <w:next w:val="Normln"/>
    <w:autoRedefine/>
    <w:semiHidden/>
    <w:pPr>
      <w:ind w:left="1200"/>
    </w:pPr>
    <w:rPr>
      <w:rFonts w:ascii="Times New Roman" w:hAnsi="Times New Roman" w:cs="Times New Roman"/>
      <w:sz w:val="24"/>
      <w:szCs w:val="24"/>
    </w:rPr>
  </w:style>
  <w:style w:type="paragraph" w:styleId="Obsah7">
    <w:name w:val="toc 7"/>
    <w:basedOn w:val="Normln"/>
    <w:next w:val="Normln"/>
    <w:autoRedefine/>
    <w:semiHidden/>
    <w:pPr>
      <w:ind w:left="1440"/>
    </w:pPr>
    <w:rPr>
      <w:rFonts w:ascii="Times New Roman" w:hAnsi="Times New Roman" w:cs="Times New Roman"/>
      <w:sz w:val="24"/>
      <w:szCs w:val="24"/>
    </w:rPr>
  </w:style>
  <w:style w:type="paragraph" w:styleId="Obsah8">
    <w:name w:val="toc 8"/>
    <w:basedOn w:val="Normln"/>
    <w:next w:val="Normln"/>
    <w:autoRedefine/>
    <w:semiHidden/>
    <w:pPr>
      <w:ind w:left="1680"/>
    </w:pPr>
    <w:rPr>
      <w:rFonts w:ascii="Times New Roman" w:hAnsi="Times New Roman" w:cs="Times New Roman"/>
      <w:sz w:val="24"/>
      <w:szCs w:val="24"/>
    </w:rPr>
  </w:style>
  <w:style w:type="paragraph" w:styleId="Obsah9">
    <w:name w:val="toc 9"/>
    <w:basedOn w:val="Normln"/>
    <w:next w:val="Normln"/>
    <w:autoRedefine/>
    <w:semiHidden/>
    <w:pPr>
      <w:ind w:left="1920"/>
    </w:pPr>
    <w:rPr>
      <w:rFonts w:ascii="Times New Roman" w:hAnsi="Times New Roman" w:cs="Times New Roman"/>
      <w:sz w:val="24"/>
      <w:szCs w:val="24"/>
    </w:rPr>
  </w:style>
  <w:style w:type="paragraph" w:styleId="Zkladntext3">
    <w:name w:val="Body Text 3"/>
    <w:basedOn w:val="Normln"/>
    <w:semiHidden/>
    <w:pPr>
      <w:jc w:val="both"/>
    </w:pPr>
  </w:style>
  <w:style w:type="paragraph" w:customStyle="1" w:styleId="VchozLTGliederung1">
    <w:name w:val="Výchozí~LT~Gliederung 1"/>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ind w:left="540"/>
    </w:pPr>
    <w:rPr>
      <w:rFonts w:ascii="Tahoma" w:hAnsi="Tahoma" w:cs="Tahoma"/>
      <w:color w:val="000000"/>
      <w:sz w:val="64"/>
      <w:szCs w:val="64"/>
    </w:rPr>
  </w:style>
  <w:style w:type="paragraph" w:styleId="Odstavecseseznamem">
    <w:name w:val="List Paragraph"/>
    <w:basedOn w:val="Normln"/>
    <w:qFormat/>
    <w:pPr>
      <w:spacing w:after="200" w:line="276" w:lineRule="auto"/>
      <w:ind w:left="720"/>
      <w:contextualSpacing/>
    </w:pPr>
    <w:rPr>
      <w:rFonts w:ascii="Calibri" w:eastAsia="Calibri" w:hAnsi="Calibri" w:cs="Times New Roman"/>
      <w:sz w:val="22"/>
      <w:szCs w:val="22"/>
      <w:lang w:eastAsia="en-US"/>
    </w:rPr>
  </w:style>
  <w:style w:type="paragraph" w:styleId="FormtovanvHTML">
    <w:name w:val="HTML Preformatted"/>
    <w:basedOn w:val="Normln"/>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text">
    <w:name w:val="text"/>
    <w:basedOn w:val="Normln"/>
    <w:pPr>
      <w:spacing w:after="75" w:line="336" w:lineRule="atLeast"/>
      <w:ind w:firstLine="360"/>
      <w:jc w:val="both"/>
    </w:pPr>
    <w:rPr>
      <w:sz w:val="18"/>
      <w:szCs w:val="18"/>
    </w:rPr>
  </w:style>
  <w:style w:type="paragraph" w:styleId="Nzev">
    <w:name w:val="Title"/>
    <w:basedOn w:val="Normln"/>
    <w:qFormat/>
    <w:pPr>
      <w:jc w:val="center"/>
    </w:pPr>
    <w:rPr>
      <w:rFonts w:ascii="Times New Roman" w:hAnsi="Times New Roman" w:cs="Times New Roman"/>
      <w:sz w:val="28"/>
      <w:szCs w:val="24"/>
    </w:rPr>
  </w:style>
  <w:style w:type="paragraph" w:styleId="Prosttext">
    <w:name w:val="Plain Text"/>
    <w:basedOn w:val="Normln"/>
    <w:semiHidden/>
    <w:rPr>
      <w:rFonts w:ascii="Courier New" w:hAnsi="Courier New" w:cs="Courier New"/>
    </w:rPr>
  </w:style>
  <w:style w:type="paragraph" w:customStyle="1" w:styleId="TextodstavceChar">
    <w:name w:val="Text odstavce Char"/>
    <w:basedOn w:val="Normln"/>
    <w:pPr>
      <w:spacing w:before="120" w:after="120" w:line="264" w:lineRule="auto"/>
      <w:jc w:val="both"/>
    </w:pPr>
    <w:rPr>
      <w:sz w:val="22"/>
      <w:szCs w:val="24"/>
    </w:rPr>
  </w:style>
  <w:style w:type="character" w:customStyle="1" w:styleId="popis1">
    <w:name w:val="popis1"/>
    <w:basedOn w:val="Standardnpsmoodstavce"/>
    <w:rPr>
      <w:vanish w:val="0"/>
      <w:webHidden w:val="0"/>
      <w:specVanish w:val="0"/>
    </w:rPr>
  </w:style>
  <w:style w:type="character" w:customStyle="1" w:styleId="google-src-text1">
    <w:name w:val="google-src-text1"/>
    <w:basedOn w:val="Standardnpsmoodstavce"/>
    <w:rPr>
      <w:vanish/>
      <w:webHidden w:val="0"/>
      <w:specVanish w:val="0"/>
    </w:rPr>
  </w:style>
  <w:style w:type="character" w:styleId="CittHTML">
    <w:name w:val="HTML Cite"/>
    <w:basedOn w:val="Standardnpsmoodstavce"/>
    <w:semiHidden/>
    <w:unhideWhenUsed/>
    <w:rPr>
      <w:i w:val="0"/>
      <w:iCs w:val="0"/>
      <w:color w:val="008000"/>
    </w:rPr>
  </w:style>
  <w:style w:type="character" w:customStyle="1" w:styleId="Nadpis1Char">
    <w:name w:val="Nadpis 1 Char"/>
    <w:basedOn w:val="Standardnpsmoodstavce"/>
    <w:rPr>
      <w:rFonts w:ascii="Arial" w:hAnsi="Arial" w:cs="Arial"/>
      <w:b/>
      <w:bCs/>
      <w:kern w:val="32"/>
      <w:sz w:val="32"/>
      <w:szCs w:val="32"/>
      <w:lang w:val="cs-CZ" w:eastAsia="cs-CZ" w:bidi="ar-SA"/>
    </w:rPr>
  </w:style>
  <w:style w:type="character" w:customStyle="1" w:styleId="ZpatChar">
    <w:name w:val="Zápatí Char"/>
    <w:basedOn w:val="Standardnpsmoodstavce"/>
    <w:link w:val="Zpat"/>
    <w:uiPriority w:val="99"/>
    <w:rsid w:val="00042FDA"/>
    <w:rPr>
      <w:rFonts w:ascii="Arial" w:hAnsi="Arial" w:cs="Arial"/>
    </w:rPr>
  </w:style>
  <w:style w:type="table" w:styleId="Mkatabulky">
    <w:name w:val="Table Grid"/>
    <w:basedOn w:val="Normlntabulka"/>
    <w:rsid w:val="000C4F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vysvtlivek">
    <w:name w:val="endnote text"/>
    <w:basedOn w:val="Normln"/>
    <w:link w:val="TextvysvtlivekChar"/>
    <w:uiPriority w:val="99"/>
    <w:semiHidden/>
    <w:unhideWhenUsed/>
    <w:rsid w:val="00DA0E9E"/>
  </w:style>
  <w:style w:type="character" w:customStyle="1" w:styleId="TextvysvtlivekChar">
    <w:name w:val="Text vysvětlivek Char"/>
    <w:basedOn w:val="Standardnpsmoodstavce"/>
    <w:link w:val="Textvysvtlivek"/>
    <w:uiPriority w:val="99"/>
    <w:semiHidden/>
    <w:rsid w:val="00DA0E9E"/>
    <w:rPr>
      <w:rFonts w:ascii="Arial" w:hAnsi="Arial" w:cs="Arial"/>
    </w:rPr>
  </w:style>
  <w:style w:type="character" w:styleId="Odkaznavysvtlivky">
    <w:name w:val="endnote reference"/>
    <w:basedOn w:val="Standardnpsmoodstavce"/>
    <w:uiPriority w:val="99"/>
    <w:semiHidden/>
    <w:unhideWhenUsed/>
    <w:rsid w:val="00DA0E9E"/>
    <w:rPr>
      <w:vertAlign w:val="superscript"/>
    </w:rPr>
  </w:style>
  <w:style w:type="character" w:styleId="Zvraznn">
    <w:name w:val="Emphasis"/>
    <w:basedOn w:val="Standardnpsmoodstavce"/>
    <w:uiPriority w:val="20"/>
    <w:qFormat/>
    <w:rsid w:val="00F0601E"/>
    <w:rPr>
      <w:i/>
      <w:iCs/>
    </w:rPr>
  </w:style>
  <w:style w:type="paragraph" w:customStyle="1" w:styleId="StylMarginalie">
    <w:name w:val="StylMarginalie"/>
    <w:basedOn w:val="Normln"/>
    <w:rsid w:val="00AC5639"/>
    <w:pPr>
      <w:keepNext/>
      <w:keepLines/>
      <w:spacing w:before="60"/>
      <w:ind w:left="284"/>
    </w:pPr>
    <w:rPr>
      <w:rFonts w:ascii="Times New Roman" w:hAnsi="Times New Roman" w:cs="Times New Roman"/>
    </w:rPr>
  </w:style>
  <w:style w:type="paragraph" w:styleId="Textkomente">
    <w:name w:val="annotation text"/>
    <w:basedOn w:val="Normln"/>
    <w:link w:val="TextkomenteChar"/>
    <w:semiHidden/>
    <w:rsid w:val="00AC5639"/>
    <w:pPr>
      <w:keepNext/>
      <w:keepLines/>
      <w:spacing w:before="240" w:after="240"/>
      <w:jc w:val="both"/>
    </w:pPr>
    <w:rPr>
      <w:rFonts w:ascii="Times New Roman" w:hAnsi="Times New Roman" w:cs="Times New Roman"/>
    </w:rPr>
  </w:style>
  <w:style w:type="character" w:customStyle="1" w:styleId="TextkomenteChar">
    <w:name w:val="Text komentáře Char"/>
    <w:basedOn w:val="Standardnpsmoodstavce"/>
    <w:link w:val="Textkomente"/>
    <w:semiHidden/>
    <w:rsid w:val="00AC5639"/>
  </w:style>
  <w:style w:type="paragraph" w:customStyle="1" w:styleId="BezmezerChar">
    <w:name w:val="Bez mezer Char"/>
    <w:link w:val="BezmezerCharChar"/>
    <w:qFormat/>
    <w:rsid w:val="0033490F"/>
    <w:rPr>
      <w:rFonts w:ascii="Calibri" w:hAnsi="Calibri"/>
      <w:sz w:val="22"/>
      <w:szCs w:val="22"/>
      <w:lang w:val="en-US" w:eastAsia="en-US" w:bidi="en-US"/>
    </w:rPr>
  </w:style>
  <w:style w:type="character" w:customStyle="1" w:styleId="BezmezerCharChar">
    <w:name w:val="Bez mezer Char Char"/>
    <w:basedOn w:val="Standardnpsmoodstavce"/>
    <w:link w:val="BezmezerChar"/>
    <w:rsid w:val="0033490F"/>
    <w:rPr>
      <w:rFonts w:ascii="Calibri" w:hAnsi="Calibri"/>
      <w:sz w:val="22"/>
      <w:szCs w:val="22"/>
      <w:lang w:val="en-US" w:eastAsia="en-US" w:bidi="en-US"/>
    </w:rPr>
  </w:style>
  <w:style w:type="paragraph" w:customStyle="1" w:styleId="odr1">
    <w:name w:val="odr1"/>
    <w:basedOn w:val="Normln"/>
    <w:rsid w:val="00A36C7F"/>
    <w:pPr>
      <w:numPr>
        <w:numId w:val="116"/>
      </w:numPr>
      <w:jc w:val="both"/>
    </w:pPr>
    <w:rPr>
      <w:rFonts w:ascii="Calibri" w:hAnsi="Calibri" w:cs="Times New Roman"/>
      <w:szCs w:val="24"/>
    </w:rPr>
  </w:style>
  <w:style w:type="paragraph" w:customStyle="1" w:styleId="seminrka">
    <w:name w:val="seminárka"/>
    <w:basedOn w:val="Normln"/>
    <w:link w:val="seminrkaChar"/>
    <w:autoRedefine/>
    <w:rsid w:val="008C4D24"/>
    <w:pPr>
      <w:spacing w:line="360" w:lineRule="auto"/>
      <w:ind w:firstLine="709"/>
      <w:jc w:val="both"/>
    </w:pPr>
    <w:rPr>
      <w:rFonts w:cs="Times New Roman"/>
      <w:color w:val="000000"/>
      <w:sz w:val="26"/>
      <w:szCs w:val="24"/>
    </w:rPr>
  </w:style>
  <w:style w:type="character" w:customStyle="1" w:styleId="seminrkaChar">
    <w:name w:val="seminárka Char"/>
    <w:basedOn w:val="Standardnpsmoodstavce"/>
    <w:link w:val="seminrka"/>
    <w:rsid w:val="008C4D24"/>
    <w:rPr>
      <w:rFonts w:ascii="Arial" w:hAnsi="Arial"/>
      <w:color w:val="000000"/>
      <w:sz w:val="26"/>
      <w:szCs w:val="24"/>
    </w:rPr>
  </w:style>
  <w:style w:type="paragraph" w:styleId="Bezmezer">
    <w:name w:val="No Spacing"/>
    <w:uiPriority w:val="1"/>
    <w:qFormat/>
    <w:rsid w:val="00D44292"/>
    <w:rPr>
      <w:rFonts w:ascii="Calibri" w:hAnsi="Calibri"/>
      <w:sz w:val="22"/>
      <w:szCs w:val="22"/>
      <w:lang w:eastAsia="en-US"/>
    </w:rPr>
  </w:style>
  <w:style w:type="paragraph" w:styleId="Textbubliny">
    <w:name w:val="Balloon Text"/>
    <w:basedOn w:val="Normln"/>
    <w:link w:val="TextbublinyChar"/>
    <w:uiPriority w:val="99"/>
    <w:semiHidden/>
    <w:unhideWhenUsed/>
    <w:rsid w:val="00D44292"/>
    <w:rPr>
      <w:rFonts w:ascii="Tahoma" w:hAnsi="Tahoma" w:cs="Tahoma"/>
      <w:sz w:val="16"/>
      <w:szCs w:val="16"/>
    </w:rPr>
  </w:style>
  <w:style w:type="character" w:customStyle="1" w:styleId="TextbublinyChar">
    <w:name w:val="Text bubliny Char"/>
    <w:basedOn w:val="Standardnpsmoodstavce"/>
    <w:link w:val="Textbubliny"/>
    <w:uiPriority w:val="99"/>
    <w:semiHidden/>
    <w:rsid w:val="00D442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7202557">
      <w:bodyDiv w:val="1"/>
      <w:marLeft w:val="0"/>
      <w:marRight w:val="0"/>
      <w:marTop w:val="0"/>
      <w:marBottom w:val="0"/>
      <w:divBdr>
        <w:top w:val="none" w:sz="0" w:space="0" w:color="auto"/>
        <w:left w:val="none" w:sz="0" w:space="0" w:color="auto"/>
        <w:bottom w:val="none" w:sz="0" w:space="0" w:color="auto"/>
        <w:right w:val="none" w:sz="0" w:space="0" w:color="auto"/>
      </w:divBdr>
      <w:divsChild>
        <w:div w:id="37778346">
          <w:marLeft w:val="547"/>
          <w:marRight w:val="0"/>
          <w:marTop w:val="125"/>
          <w:marBottom w:val="0"/>
          <w:divBdr>
            <w:top w:val="none" w:sz="0" w:space="0" w:color="auto"/>
            <w:left w:val="none" w:sz="0" w:space="0" w:color="auto"/>
            <w:bottom w:val="none" w:sz="0" w:space="0" w:color="auto"/>
            <w:right w:val="none" w:sz="0" w:space="0" w:color="auto"/>
          </w:divBdr>
        </w:div>
        <w:div w:id="539821016">
          <w:marLeft w:val="547"/>
          <w:marRight w:val="0"/>
          <w:marTop w:val="125"/>
          <w:marBottom w:val="0"/>
          <w:divBdr>
            <w:top w:val="none" w:sz="0" w:space="0" w:color="auto"/>
            <w:left w:val="none" w:sz="0" w:space="0" w:color="auto"/>
            <w:bottom w:val="none" w:sz="0" w:space="0" w:color="auto"/>
            <w:right w:val="none" w:sz="0" w:space="0" w:color="auto"/>
          </w:divBdr>
        </w:div>
        <w:div w:id="939071229">
          <w:marLeft w:val="547"/>
          <w:marRight w:val="0"/>
          <w:marTop w:val="125"/>
          <w:marBottom w:val="0"/>
          <w:divBdr>
            <w:top w:val="none" w:sz="0" w:space="0" w:color="auto"/>
            <w:left w:val="none" w:sz="0" w:space="0" w:color="auto"/>
            <w:bottom w:val="none" w:sz="0" w:space="0" w:color="auto"/>
            <w:right w:val="none" w:sz="0" w:space="0" w:color="auto"/>
          </w:divBdr>
        </w:div>
        <w:div w:id="1170604746">
          <w:marLeft w:val="547"/>
          <w:marRight w:val="0"/>
          <w:marTop w:val="125"/>
          <w:marBottom w:val="0"/>
          <w:divBdr>
            <w:top w:val="none" w:sz="0" w:space="0" w:color="auto"/>
            <w:left w:val="none" w:sz="0" w:space="0" w:color="auto"/>
            <w:bottom w:val="none" w:sz="0" w:space="0" w:color="auto"/>
            <w:right w:val="none" w:sz="0" w:space="0" w:color="auto"/>
          </w:divBdr>
        </w:div>
        <w:div w:id="1776096836">
          <w:marLeft w:val="547"/>
          <w:marRight w:val="0"/>
          <w:marTop w:val="125"/>
          <w:marBottom w:val="0"/>
          <w:divBdr>
            <w:top w:val="none" w:sz="0" w:space="0" w:color="auto"/>
            <w:left w:val="none" w:sz="0" w:space="0" w:color="auto"/>
            <w:bottom w:val="none" w:sz="0" w:space="0" w:color="auto"/>
            <w:right w:val="none" w:sz="0" w:space="0" w:color="auto"/>
          </w:divBdr>
        </w:div>
        <w:div w:id="1805848209">
          <w:marLeft w:val="547"/>
          <w:marRight w:val="0"/>
          <w:marTop w:val="125"/>
          <w:marBottom w:val="0"/>
          <w:divBdr>
            <w:top w:val="none" w:sz="0" w:space="0" w:color="auto"/>
            <w:left w:val="none" w:sz="0" w:space="0" w:color="auto"/>
            <w:bottom w:val="none" w:sz="0" w:space="0" w:color="auto"/>
            <w:right w:val="none" w:sz="0" w:space="0" w:color="auto"/>
          </w:divBdr>
        </w:div>
        <w:div w:id="1993022657">
          <w:marLeft w:val="547"/>
          <w:marRight w:val="0"/>
          <w:marTop w:val="125"/>
          <w:marBottom w:val="0"/>
          <w:divBdr>
            <w:top w:val="none" w:sz="0" w:space="0" w:color="auto"/>
            <w:left w:val="none" w:sz="0" w:space="0" w:color="auto"/>
            <w:bottom w:val="none" w:sz="0" w:space="0" w:color="auto"/>
            <w:right w:val="none" w:sz="0" w:space="0" w:color="auto"/>
          </w:divBdr>
        </w:div>
      </w:divsChild>
    </w:div>
    <w:div w:id="276911084">
      <w:bodyDiv w:val="1"/>
      <w:marLeft w:val="0"/>
      <w:marRight w:val="0"/>
      <w:marTop w:val="0"/>
      <w:marBottom w:val="0"/>
      <w:divBdr>
        <w:top w:val="none" w:sz="0" w:space="0" w:color="auto"/>
        <w:left w:val="none" w:sz="0" w:space="0" w:color="auto"/>
        <w:bottom w:val="none" w:sz="0" w:space="0" w:color="auto"/>
        <w:right w:val="none" w:sz="0" w:space="0" w:color="auto"/>
      </w:divBdr>
      <w:divsChild>
        <w:div w:id="890917871">
          <w:marLeft w:val="562"/>
          <w:marRight w:val="0"/>
          <w:marTop w:val="0"/>
          <w:marBottom w:val="0"/>
          <w:divBdr>
            <w:top w:val="none" w:sz="0" w:space="0" w:color="auto"/>
            <w:left w:val="none" w:sz="0" w:space="0" w:color="auto"/>
            <w:bottom w:val="none" w:sz="0" w:space="0" w:color="auto"/>
            <w:right w:val="none" w:sz="0" w:space="0" w:color="auto"/>
          </w:divBdr>
        </w:div>
      </w:divsChild>
    </w:div>
    <w:div w:id="304700513">
      <w:bodyDiv w:val="1"/>
      <w:marLeft w:val="0"/>
      <w:marRight w:val="0"/>
      <w:marTop w:val="0"/>
      <w:marBottom w:val="0"/>
      <w:divBdr>
        <w:top w:val="none" w:sz="0" w:space="0" w:color="auto"/>
        <w:left w:val="none" w:sz="0" w:space="0" w:color="auto"/>
        <w:bottom w:val="none" w:sz="0" w:space="0" w:color="auto"/>
        <w:right w:val="none" w:sz="0" w:space="0" w:color="auto"/>
      </w:divBdr>
    </w:div>
    <w:div w:id="472795430">
      <w:bodyDiv w:val="1"/>
      <w:marLeft w:val="0"/>
      <w:marRight w:val="0"/>
      <w:marTop w:val="0"/>
      <w:marBottom w:val="0"/>
      <w:divBdr>
        <w:top w:val="none" w:sz="0" w:space="0" w:color="auto"/>
        <w:left w:val="none" w:sz="0" w:space="0" w:color="auto"/>
        <w:bottom w:val="none" w:sz="0" w:space="0" w:color="auto"/>
        <w:right w:val="none" w:sz="0" w:space="0" w:color="auto"/>
      </w:divBdr>
      <w:divsChild>
        <w:div w:id="660423462">
          <w:marLeft w:val="0"/>
          <w:marRight w:val="0"/>
          <w:marTop w:val="0"/>
          <w:marBottom w:val="0"/>
          <w:divBdr>
            <w:top w:val="none" w:sz="0" w:space="0" w:color="auto"/>
            <w:left w:val="none" w:sz="0" w:space="0" w:color="auto"/>
            <w:bottom w:val="none" w:sz="0" w:space="0" w:color="auto"/>
            <w:right w:val="none" w:sz="0" w:space="0" w:color="auto"/>
          </w:divBdr>
        </w:div>
        <w:div w:id="1689864408">
          <w:marLeft w:val="0"/>
          <w:marRight w:val="0"/>
          <w:marTop w:val="0"/>
          <w:marBottom w:val="0"/>
          <w:divBdr>
            <w:top w:val="none" w:sz="0" w:space="0" w:color="auto"/>
            <w:left w:val="none" w:sz="0" w:space="0" w:color="auto"/>
            <w:bottom w:val="none" w:sz="0" w:space="0" w:color="auto"/>
            <w:right w:val="none" w:sz="0" w:space="0" w:color="auto"/>
          </w:divBdr>
          <w:divsChild>
            <w:div w:id="11090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771359">
      <w:bodyDiv w:val="1"/>
      <w:marLeft w:val="0"/>
      <w:marRight w:val="0"/>
      <w:marTop w:val="0"/>
      <w:marBottom w:val="0"/>
      <w:divBdr>
        <w:top w:val="none" w:sz="0" w:space="0" w:color="auto"/>
        <w:left w:val="none" w:sz="0" w:space="0" w:color="auto"/>
        <w:bottom w:val="none" w:sz="0" w:space="0" w:color="auto"/>
        <w:right w:val="none" w:sz="0" w:space="0" w:color="auto"/>
      </w:divBdr>
      <w:divsChild>
        <w:div w:id="125633216">
          <w:marLeft w:val="446"/>
          <w:marRight w:val="0"/>
          <w:marTop w:val="40"/>
          <w:marBottom w:val="160"/>
          <w:divBdr>
            <w:top w:val="none" w:sz="0" w:space="0" w:color="auto"/>
            <w:left w:val="none" w:sz="0" w:space="0" w:color="auto"/>
            <w:bottom w:val="none" w:sz="0" w:space="0" w:color="auto"/>
            <w:right w:val="none" w:sz="0" w:space="0" w:color="auto"/>
          </w:divBdr>
        </w:div>
        <w:div w:id="210194729">
          <w:marLeft w:val="446"/>
          <w:marRight w:val="0"/>
          <w:marTop w:val="40"/>
          <w:marBottom w:val="60"/>
          <w:divBdr>
            <w:top w:val="none" w:sz="0" w:space="0" w:color="auto"/>
            <w:left w:val="none" w:sz="0" w:space="0" w:color="auto"/>
            <w:bottom w:val="none" w:sz="0" w:space="0" w:color="auto"/>
            <w:right w:val="none" w:sz="0" w:space="0" w:color="auto"/>
          </w:divBdr>
        </w:div>
        <w:div w:id="437259841">
          <w:marLeft w:val="446"/>
          <w:marRight w:val="0"/>
          <w:marTop w:val="40"/>
          <w:marBottom w:val="160"/>
          <w:divBdr>
            <w:top w:val="none" w:sz="0" w:space="0" w:color="auto"/>
            <w:left w:val="none" w:sz="0" w:space="0" w:color="auto"/>
            <w:bottom w:val="none" w:sz="0" w:space="0" w:color="auto"/>
            <w:right w:val="none" w:sz="0" w:space="0" w:color="auto"/>
          </w:divBdr>
        </w:div>
        <w:div w:id="1353800804">
          <w:marLeft w:val="446"/>
          <w:marRight w:val="0"/>
          <w:marTop w:val="40"/>
          <w:marBottom w:val="160"/>
          <w:divBdr>
            <w:top w:val="none" w:sz="0" w:space="0" w:color="auto"/>
            <w:left w:val="none" w:sz="0" w:space="0" w:color="auto"/>
            <w:bottom w:val="none" w:sz="0" w:space="0" w:color="auto"/>
            <w:right w:val="none" w:sz="0" w:space="0" w:color="auto"/>
          </w:divBdr>
        </w:div>
      </w:divsChild>
    </w:div>
    <w:div w:id="589120912">
      <w:bodyDiv w:val="1"/>
      <w:marLeft w:val="0"/>
      <w:marRight w:val="0"/>
      <w:marTop w:val="0"/>
      <w:marBottom w:val="0"/>
      <w:divBdr>
        <w:top w:val="none" w:sz="0" w:space="0" w:color="auto"/>
        <w:left w:val="none" w:sz="0" w:space="0" w:color="auto"/>
        <w:bottom w:val="none" w:sz="0" w:space="0" w:color="auto"/>
        <w:right w:val="none" w:sz="0" w:space="0" w:color="auto"/>
      </w:divBdr>
    </w:div>
    <w:div w:id="616332798">
      <w:bodyDiv w:val="1"/>
      <w:marLeft w:val="0"/>
      <w:marRight w:val="0"/>
      <w:marTop w:val="0"/>
      <w:marBottom w:val="0"/>
      <w:divBdr>
        <w:top w:val="none" w:sz="0" w:space="0" w:color="auto"/>
        <w:left w:val="none" w:sz="0" w:space="0" w:color="auto"/>
        <w:bottom w:val="none" w:sz="0" w:space="0" w:color="auto"/>
        <w:right w:val="none" w:sz="0" w:space="0" w:color="auto"/>
      </w:divBdr>
    </w:div>
    <w:div w:id="709304753">
      <w:bodyDiv w:val="1"/>
      <w:marLeft w:val="0"/>
      <w:marRight w:val="0"/>
      <w:marTop w:val="0"/>
      <w:marBottom w:val="0"/>
      <w:divBdr>
        <w:top w:val="none" w:sz="0" w:space="0" w:color="auto"/>
        <w:left w:val="none" w:sz="0" w:space="0" w:color="auto"/>
        <w:bottom w:val="none" w:sz="0" w:space="0" w:color="auto"/>
        <w:right w:val="none" w:sz="0" w:space="0" w:color="auto"/>
      </w:divBdr>
      <w:divsChild>
        <w:div w:id="580258142">
          <w:marLeft w:val="734"/>
          <w:marRight w:val="0"/>
          <w:marTop w:val="101"/>
          <w:marBottom w:val="0"/>
          <w:divBdr>
            <w:top w:val="none" w:sz="0" w:space="0" w:color="auto"/>
            <w:left w:val="none" w:sz="0" w:space="0" w:color="auto"/>
            <w:bottom w:val="none" w:sz="0" w:space="0" w:color="auto"/>
            <w:right w:val="none" w:sz="0" w:space="0" w:color="auto"/>
          </w:divBdr>
        </w:div>
        <w:div w:id="623538005">
          <w:marLeft w:val="734"/>
          <w:marRight w:val="0"/>
          <w:marTop w:val="101"/>
          <w:marBottom w:val="0"/>
          <w:divBdr>
            <w:top w:val="none" w:sz="0" w:space="0" w:color="auto"/>
            <w:left w:val="none" w:sz="0" w:space="0" w:color="auto"/>
            <w:bottom w:val="none" w:sz="0" w:space="0" w:color="auto"/>
            <w:right w:val="none" w:sz="0" w:space="0" w:color="auto"/>
          </w:divBdr>
        </w:div>
        <w:div w:id="928659255">
          <w:marLeft w:val="734"/>
          <w:marRight w:val="0"/>
          <w:marTop w:val="101"/>
          <w:marBottom w:val="0"/>
          <w:divBdr>
            <w:top w:val="none" w:sz="0" w:space="0" w:color="auto"/>
            <w:left w:val="none" w:sz="0" w:space="0" w:color="auto"/>
            <w:bottom w:val="none" w:sz="0" w:space="0" w:color="auto"/>
            <w:right w:val="none" w:sz="0" w:space="0" w:color="auto"/>
          </w:divBdr>
        </w:div>
        <w:div w:id="934704573">
          <w:marLeft w:val="734"/>
          <w:marRight w:val="0"/>
          <w:marTop w:val="101"/>
          <w:marBottom w:val="0"/>
          <w:divBdr>
            <w:top w:val="none" w:sz="0" w:space="0" w:color="auto"/>
            <w:left w:val="none" w:sz="0" w:space="0" w:color="auto"/>
            <w:bottom w:val="none" w:sz="0" w:space="0" w:color="auto"/>
            <w:right w:val="none" w:sz="0" w:space="0" w:color="auto"/>
          </w:divBdr>
        </w:div>
        <w:div w:id="1137143206">
          <w:marLeft w:val="734"/>
          <w:marRight w:val="0"/>
          <w:marTop w:val="101"/>
          <w:marBottom w:val="0"/>
          <w:divBdr>
            <w:top w:val="none" w:sz="0" w:space="0" w:color="auto"/>
            <w:left w:val="none" w:sz="0" w:space="0" w:color="auto"/>
            <w:bottom w:val="none" w:sz="0" w:space="0" w:color="auto"/>
            <w:right w:val="none" w:sz="0" w:space="0" w:color="auto"/>
          </w:divBdr>
        </w:div>
        <w:div w:id="1436250323">
          <w:marLeft w:val="734"/>
          <w:marRight w:val="0"/>
          <w:marTop w:val="101"/>
          <w:marBottom w:val="0"/>
          <w:divBdr>
            <w:top w:val="none" w:sz="0" w:space="0" w:color="auto"/>
            <w:left w:val="none" w:sz="0" w:space="0" w:color="auto"/>
            <w:bottom w:val="none" w:sz="0" w:space="0" w:color="auto"/>
            <w:right w:val="none" w:sz="0" w:space="0" w:color="auto"/>
          </w:divBdr>
        </w:div>
        <w:div w:id="1441799161">
          <w:marLeft w:val="734"/>
          <w:marRight w:val="0"/>
          <w:marTop w:val="101"/>
          <w:marBottom w:val="0"/>
          <w:divBdr>
            <w:top w:val="none" w:sz="0" w:space="0" w:color="auto"/>
            <w:left w:val="none" w:sz="0" w:space="0" w:color="auto"/>
            <w:bottom w:val="none" w:sz="0" w:space="0" w:color="auto"/>
            <w:right w:val="none" w:sz="0" w:space="0" w:color="auto"/>
          </w:divBdr>
        </w:div>
        <w:div w:id="1941907610">
          <w:marLeft w:val="734"/>
          <w:marRight w:val="0"/>
          <w:marTop w:val="101"/>
          <w:marBottom w:val="0"/>
          <w:divBdr>
            <w:top w:val="none" w:sz="0" w:space="0" w:color="auto"/>
            <w:left w:val="none" w:sz="0" w:space="0" w:color="auto"/>
            <w:bottom w:val="none" w:sz="0" w:space="0" w:color="auto"/>
            <w:right w:val="none" w:sz="0" w:space="0" w:color="auto"/>
          </w:divBdr>
        </w:div>
        <w:div w:id="1974367821">
          <w:marLeft w:val="734"/>
          <w:marRight w:val="0"/>
          <w:marTop w:val="101"/>
          <w:marBottom w:val="0"/>
          <w:divBdr>
            <w:top w:val="none" w:sz="0" w:space="0" w:color="auto"/>
            <w:left w:val="none" w:sz="0" w:space="0" w:color="auto"/>
            <w:bottom w:val="none" w:sz="0" w:space="0" w:color="auto"/>
            <w:right w:val="none" w:sz="0" w:space="0" w:color="auto"/>
          </w:divBdr>
        </w:div>
      </w:divsChild>
    </w:div>
    <w:div w:id="787091316">
      <w:bodyDiv w:val="1"/>
      <w:marLeft w:val="0"/>
      <w:marRight w:val="0"/>
      <w:marTop w:val="0"/>
      <w:marBottom w:val="0"/>
      <w:divBdr>
        <w:top w:val="none" w:sz="0" w:space="0" w:color="auto"/>
        <w:left w:val="none" w:sz="0" w:space="0" w:color="auto"/>
        <w:bottom w:val="none" w:sz="0" w:space="0" w:color="auto"/>
        <w:right w:val="none" w:sz="0" w:space="0" w:color="auto"/>
      </w:divBdr>
    </w:div>
    <w:div w:id="881861605">
      <w:bodyDiv w:val="1"/>
      <w:marLeft w:val="0"/>
      <w:marRight w:val="0"/>
      <w:marTop w:val="0"/>
      <w:marBottom w:val="0"/>
      <w:divBdr>
        <w:top w:val="none" w:sz="0" w:space="0" w:color="auto"/>
        <w:left w:val="none" w:sz="0" w:space="0" w:color="auto"/>
        <w:bottom w:val="none" w:sz="0" w:space="0" w:color="auto"/>
        <w:right w:val="none" w:sz="0" w:space="0" w:color="auto"/>
      </w:divBdr>
    </w:div>
    <w:div w:id="979310226">
      <w:bodyDiv w:val="1"/>
      <w:marLeft w:val="0"/>
      <w:marRight w:val="0"/>
      <w:marTop w:val="0"/>
      <w:marBottom w:val="0"/>
      <w:divBdr>
        <w:top w:val="none" w:sz="0" w:space="0" w:color="auto"/>
        <w:left w:val="none" w:sz="0" w:space="0" w:color="auto"/>
        <w:bottom w:val="none" w:sz="0" w:space="0" w:color="auto"/>
        <w:right w:val="none" w:sz="0" w:space="0" w:color="auto"/>
      </w:divBdr>
    </w:div>
    <w:div w:id="984090876">
      <w:bodyDiv w:val="1"/>
      <w:marLeft w:val="0"/>
      <w:marRight w:val="0"/>
      <w:marTop w:val="0"/>
      <w:marBottom w:val="0"/>
      <w:divBdr>
        <w:top w:val="none" w:sz="0" w:space="0" w:color="auto"/>
        <w:left w:val="none" w:sz="0" w:space="0" w:color="auto"/>
        <w:bottom w:val="none" w:sz="0" w:space="0" w:color="auto"/>
        <w:right w:val="none" w:sz="0" w:space="0" w:color="auto"/>
      </w:divBdr>
      <w:divsChild>
        <w:div w:id="349376375">
          <w:marLeft w:val="547"/>
          <w:marRight w:val="0"/>
          <w:marTop w:val="144"/>
          <w:marBottom w:val="0"/>
          <w:divBdr>
            <w:top w:val="none" w:sz="0" w:space="0" w:color="auto"/>
            <w:left w:val="none" w:sz="0" w:space="0" w:color="auto"/>
            <w:bottom w:val="none" w:sz="0" w:space="0" w:color="auto"/>
            <w:right w:val="none" w:sz="0" w:space="0" w:color="auto"/>
          </w:divBdr>
        </w:div>
        <w:div w:id="800074693">
          <w:marLeft w:val="1613"/>
          <w:marRight w:val="0"/>
          <w:marTop w:val="106"/>
          <w:marBottom w:val="0"/>
          <w:divBdr>
            <w:top w:val="none" w:sz="0" w:space="0" w:color="auto"/>
            <w:left w:val="none" w:sz="0" w:space="0" w:color="auto"/>
            <w:bottom w:val="none" w:sz="0" w:space="0" w:color="auto"/>
            <w:right w:val="none" w:sz="0" w:space="0" w:color="auto"/>
          </w:divBdr>
        </w:div>
        <w:div w:id="822039079">
          <w:marLeft w:val="1613"/>
          <w:marRight w:val="0"/>
          <w:marTop w:val="106"/>
          <w:marBottom w:val="0"/>
          <w:divBdr>
            <w:top w:val="none" w:sz="0" w:space="0" w:color="auto"/>
            <w:left w:val="none" w:sz="0" w:space="0" w:color="auto"/>
            <w:bottom w:val="none" w:sz="0" w:space="0" w:color="auto"/>
            <w:right w:val="none" w:sz="0" w:space="0" w:color="auto"/>
          </w:divBdr>
        </w:div>
        <w:div w:id="1444227355">
          <w:marLeft w:val="1051"/>
          <w:marRight w:val="0"/>
          <w:marTop w:val="125"/>
          <w:marBottom w:val="0"/>
          <w:divBdr>
            <w:top w:val="none" w:sz="0" w:space="0" w:color="auto"/>
            <w:left w:val="none" w:sz="0" w:space="0" w:color="auto"/>
            <w:bottom w:val="none" w:sz="0" w:space="0" w:color="auto"/>
            <w:right w:val="none" w:sz="0" w:space="0" w:color="auto"/>
          </w:divBdr>
        </w:div>
        <w:div w:id="2003580192">
          <w:marLeft w:val="1051"/>
          <w:marRight w:val="0"/>
          <w:marTop w:val="125"/>
          <w:marBottom w:val="0"/>
          <w:divBdr>
            <w:top w:val="none" w:sz="0" w:space="0" w:color="auto"/>
            <w:left w:val="none" w:sz="0" w:space="0" w:color="auto"/>
            <w:bottom w:val="none" w:sz="0" w:space="0" w:color="auto"/>
            <w:right w:val="none" w:sz="0" w:space="0" w:color="auto"/>
          </w:divBdr>
        </w:div>
      </w:divsChild>
    </w:div>
    <w:div w:id="1136950211">
      <w:bodyDiv w:val="1"/>
      <w:marLeft w:val="0"/>
      <w:marRight w:val="0"/>
      <w:marTop w:val="0"/>
      <w:marBottom w:val="0"/>
      <w:divBdr>
        <w:top w:val="none" w:sz="0" w:space="0" w:color="auto"/>
        <w:left w:val="none" w:sz="0" w:space="0" w:color="auto"/>
        <w:bottom w:val="none" w:sz="0" w:space="0" w:color="auto"/>
        <w:right w:val="none" w:sz="0" w:space="0" w:color="auto"/>
      </w:divBdr>
      <w:divsChild>
        <w:div w:id="511577594">
          <w:marLeft w:val="446"/>
          <w:marRight w:val="0"/>
          <w:marTop w:val="128"/>
          <w:marBottom w:val="128"/>
          <w:divBdr>
            <w:top w:val="none" w:sz="0" w:space="0" w:color="auto"/>
            <w:left w:val="none" w:sz="0" w:space="0" w:color="auto"/>
            <w:bottom w:val="none" w:sz="0" w:space="0" w:color="auto"/>
            <w:right w:val="none" w:sz="0" w:space="0" w:color="auto"/>
          </w:divBdr>
        </w:div>
        <w:div w:id="587466457">
          <w:marLeft w:val="446"/>
          <w:marRight w:val="0"/>
          <w:marTop w:val="128"/>
          <w:marBottom w:val="128"/>
          <w:divBdr>
            <w:top w:val="none" w:sz="0" w:space="0" w:color="auto"/>
            <w:left w:val="none" w:sz="0" w:space="0" w:color="auto"/>
            <w:bottom w:val="none" w:sz="0" w:space="0" w:color="auto"/>
            <w:right w:val="none" w:sz="0" w:space="0" w:color="auto"/>
          </w:divBdr>
        </w:div>
        <w:div w:id="1271084173">
          <w:marLeft w:val="446"/>
          <w:marRight w:val="0"/>
          <w:marTop w:val="128"/>
          <w:marBottom w:val="128"/>
          <w:divBdr>
            <w:top w:val="none" w:sz="0" w:space="0" w:color="auto"/>
            <w:left w:val="none" w:sz="0" w:space="0" w:color="auto"/>
            <w:bottom w:val="none" w:sz="0" w:space="0" w:color="auto"/>
            <w:right w:val="none" w:sz="0" w:space="0" w:color="auto"/>
          </w:divBdr>
        </w:div>
        <w:div w:id="1296259530">
          <w:marLeft w:val="446"/>
          <w:marRight w:val="0"/>
          <w:marTop w:val="128"/>
          <w:marBottom w:val="128"/>
          <w:divBdr>
            <w:top w:val="none" w:sz="0" w:space="0" w:color="auto"/>
            <w:left w:val="none" w:sz="0" w:space="0" w:color="auto"/>
            <w:bottom w:val="none" w:sz="0" w:space="0" w:color="auto"/>
            <w:right w:val="none" w:sz="0" w:space="0" w:color="auto"/>
          </w:divBdr>
        </w:div>
      </w:divsChild>
    </w:div>
    <w:div w:id="1255819779">
      <w:bodyDiv w:val="1"/>
      <w:marLeft w:val="0"/>
      <w:marRight w:val="0"/>
      <w:marTop w:val="0"/>
      <w:marBottom w:val="0"/>
      <w:divBdr>
        <w:top w:val="none" w:sz="0" w:space="0" w:color="auto"/>
        <w:left w:val="none" w:sz="0" w:space="0" w:color="auto"/>
        <w:bottom w:val="none" w:sz="0" w:space="0" w:color="auto"/>
        <w:right w:val="none" w:sz="0" w:space="0" w:color="auto"/>
      </w:divBdr>
      <w:divsChild>
        <w:div w:id="295453106">
          <w:marLeft w:val="446"/>
          <w:marRight w:val="0"/>
          <w:marTop w:val="40"/>
          <w:marBottom w:val="160"/>
          <w:divBdr>
            <w:top w:val="none" w:sz="0" w:space="0" w:color="auto"/>
            <w:left w:val="none" w:sz="0" w:space="0" w:color="auto"/>
            <w:bottom w:val="none" w:sz="0" w:space="0" w:color="auto"/>
            <w:right w:val="none" w:sz="0" w:space="0" w:color="auto"/>
          </w:divBdr>
        </w:div>
        <w:div w:id="1544487947">
          <w:marLeft w:val="446"/>
          <w:marRight w:val="0"/>
          <w:marTop w:val="40"/>
          <w:marBottom w:val="160"/>
          <w:divBdr>
            <w:top w:val="none" w:sz="0" w:space="0" w:color="auto"/>
            <w:left w:val="none" w:sz="0" w:space="0" w:color="auto"/>
            <w:bottom w:val="none" w:sz="0" w:space="0" w:color="auto"/>
            <w:right w:val="none" w:sz="0" w:space="0" w:color="auto"/>
          </w:divBdr>
        </w:div>
        <w:div w:id="1589189286">
          <w:marLeft w:val="446"/>
          <w:marRight w:val="0"/>
          <w:marTop w:val="40"/>
          <w:marBottom w:val="160"/>
          <w:divBdr>
            <w:top w:val="none" w:sz="0" w:space="0" w:color="auto"/>
            <w:left w:val="none" w:sz="0" w:space="0" w:color="auto"/>
            <w:bottom w:val="none" w:sz="0" w:space="0" w:color="auto"/>
            <w:right w:val="none" w:sz="0" w:space="0" w:color="auto"/>
          </w:divBdr>
        </w:div>
        <w:div w:id="1646351288">
          <w:marLeft w:val="446"/>
          <w:marRight w:val="0"/>
          <w:marTop w:val="40"/>
          <w:marBottom w:val="60"/>
          <w:divBdr>
            <w:top w:val="none" w:sz="0" w:space="0" w:color="auto"/>
            <w:left w:val="none" w:sz="0" w:space="0" w:color="auto"/>
            <w:bottom w:val="none" w:sz="0" w:space="0" w:color="auto"/>
            <w:right w:val="none" w:sz="0" w:space="0" w:color="auto"/>
          </w:divBdr>
        </w:div>
      </w:divsChild>
    </w:div>
    <w:div w:id="1379085746">
      <w:bodyDiv w:val="1"/>
      <w:marLeft w:val="0"/>
      <w:marRight w:val="0"/>
      <w:marTop w:val="0"/>
      <w:marBottom w:val="0"/>
      <w:divBdr>
        <w:top w:val="none" w:sz="0" w:space="0" w:color="auto"/>
        <w:left w:val="none" w:sz="0" w:space="0" w:color="auto"/>
        <w:bottom w:val="none" w:sz="0" w:space="0" w:color="auto"/>
        <w:right w:val="none" w:sz="0" w:space="0" w:color="auto"/>
      </w:divBdr>
      <w:divsChild>
        <w:div w:id="129785191">
          <w:marLeft w:val="1166"/>
          <w:marRight w:val="0"/>
          <w:marTop w:val="134"/>
          <w:marBottom w:val="0"/>
          <w:divBdr>
            <w:top w:val="none" w:sz="0" w:space="0" w:color="auto"/>
            <w:left w:val="none" w:sz="0" w:space="0" w:color="auto"/>
            <w:bottom w:val="none" w:sz="0" w:space="0" w:color="auto"/>
            <w:right w:val="none" w:sz="0" w:space="0" w:color="auto"/>
          </w:divBdr>
        </w:div>
        <w:div w:id="171800425">
          <w:marLeft w:val="1800"/>
          <w:marRight w:val="0"/>
          <w:marTop w:val="115"/>
          <w:marBottom w:val="0"/>
          <w:divBdr>
            <w:top w:val="none" w:sz="0" w:space="0" w:color="auto"/>
            <w:left w:val="none" w:sz="0" w:space="0" w:color="auto"/>
            <w:bottom w:val="none" w:sz="0" w:space="0" w:color="auto"/>
            <w:right w:val="none" w:sz="0" w:space="0" w:color="auto"/>
          </w:divBdr>
        </w:div>
        <w:div w:id="395594567">
          <w:marLeft w:val="1800"/>
          <w:marRight w:val="0"/>
          <w:marTop w:val="115"/>
          <w:marBottom w:val="0"/>
          <w:divBdr>
            <w:top w:val="none" w:sz="0" w:space="0" w:color="auto"/>
            <w:left w:val="none" w:sz="0" w:space="0" w:color="auto"/>
            <w:bottom w:val="none" w:sz="0" w:space="0" w:color="auto"/>
            <w:right w:val="none" w:sz="0" w:space="0" w:color="auto"/>
          </w:divBdr>
        </w:div>
        <w:div w:id="654264759">
          <w:marLeft w:val="1800"/>
          <w:marRight w:val="0"/>
          <w:marTop w:val="115"/>
          <w:marBottom w:val="0"/>
          <w:divBdr>
            <w:top w:val="none" w:sz="0" w:space="0" w:color="auto"/>
            <w:left w:val="none" w:sz="0" w:space="0" w:color="auto"/>
            <w:bottom w:val="none" w:sz="0" w:space="0" w:color="auto"/>
            <w:right w:val="none" w:sz="0" w:space="0" w:color="auto"/>
          </w:divBdr>
        </w:div>
        <w:div w:id="856626327">
          <w:marLeft w:val="1800"/>
          <w:marRight w:val="0"/>
          <w:marTop w:val="115"/>
          <w:marBottom w:val="0"/>
          <w:divBdr>
            <w:top w:val="none" w:sz="0" w:space="0" w:color="auto"/>
            <w:left w:val="none" w:sz="0" w:space="0" w:color="auto"/>
            <w:bottom w:val="none" w:sz="0" w:space="0" w:color="auto"/>
            <w:right w:val="none" w:sz="0" w:space="0" w:color="auto"/>
          </w:divBdr>
        </w:div>
        <w:div w:id="1190220592">
          <w:marLeft w:val="1166"/>
          <w:marRight w:val="0"/>
          <w:marTop w:val="134"/>
          <w:marBottom w:val="0"/>
          <w:divBdr>
            <w:top w:val="none" w:sz="0" w:space="0" w:color="auto"/>
            <w:left w:val="none" w:sz="0" w:space="0" w:color="auto"/>
            <w:bottom w:val="none" w:sz="0" w:space="0" w:color="auto"/>
            <w:right w:val="none" w:sz="0" w:space="0" w:color="auto"/>
          </w:divBdr>
        </w:div>
        <w:div w:id="1493839811">
          <w:marLeft w:val="1800"/>
          <w:marRight w:val="0"/>
          <w:marTop w:val="115"/>
          <w:marBottom w:val="0"/>
          <w:divBdr>
            <w:top w:val="none" w:sz="0" w:space="0" w:color="auto"/>
            <w:left w:val="none" w:sz="0" w:space="0" w:color="auto"/>
            <w:bottom w:val="none" w:sz="0" w:space="0" w:color="auto"/>
            <w:right w:val="none" w:sz="0" w:space="0" w:color="auto"/>
          </w:divBdr>
        </w:div>
        <w:div w:id="1967931344">
          <w:marLeft w:val="1800"/>
          <w:marRight w:val="0"/>
          <w:marTop w:val="115"/>
          <w:marBottom w:val="0"/>
          <w:divBdr>
            <w:top w:val="none" w:sz="0" w:space="0" w:color="auto"/>
            <w:left w:val="none" w:sz="0" w:space="0" w:color="auto"/>
            <w:bottom w:val="none" w:sz="0" w:space="0" w:color="auto"/>
            <w:right w:val="none" w:sz="0" w:space="0" w:color="auto"/>
          </w:divBdr>
        </w:div>
        <w:div w:id="2146578386">
          <w:marLeft w:val="1800"/>
          <w:marRight w:val="0"/>
          <w:marTop w:val="115"/>
          <w:marBottom w:val="0"/>
          <w:divBdr>
            <w:top w:val="none" w:sz="0" w:space="0" w:color="auto"/>
            <w:left w:val="none" w:sz="0" w:space="0" w:color="auto"/>
            <w:bottom w:val="none" w:sz="0" w:space="0" w:color="auto"/>
            <w:right w:val="none" w:sz="0" w:space="0" w:color="auto"/>
          </w:divBdr>
        </w:div>
      </w:divsChild>
    </w:div>
    <w:div w:id="1657605550">
      <w:bodyDiv w:val="1"/>
      <w:marLeft w:val="0"/>
      <w:marRight w:val="0"/>
      <w:marTop w:val="0"/>
      <w:marBottom w:val="0"/>
      <w:divBdr>
        <w:top w:val="none" w:sz="0" w:space="0" w:color="auto"/>
        <w:left w:val="none" w:sz="0" w:space="0" w:color="auto"/>
        <w:bottom w:val="none" w:sz="0" w:space="0" w:color="auto"/>
        <w:right w:val="none" w:sz="0" w:space="0" w:color="auto"/>
      </w:divBdr>
    </w:div>
    <w:div w:id="1666084139">
      <w:bodyDiv w:val="1"/>
      <w:marLeft w:val="0"/>
      <w:marRight w:val="0"/>
      <w:marTop w:val="0"/>
      <w:marBottom w:val="0"/>
      <w:divBdr>
        <w:top w:val="none" w:sz="0" w:space="0" w:color="auto"/>
        <w:left w:val="none" w:sz="0" w:space="0" w:color="auto"/>
        <w:bottom w:val="none" w:sz="0" w:space="0" w:color="auto"/>
        <w:right w:val="none" w:sz="0" w:space="0" w:color="auto"/>
      </w:divBdr>
      <w:divsChild>
        <w:div w:id="125196502">
          <w:marLeft w:val="734"/>
          <w:marRight w:val="0"/>
          <w:marTop w:val="106"/>
          <w:marBottom w:val="0"/>
          <w:divBdr>
            <w:top w:val="none" w:sz="0" w:space="0" w:color="auto"/>
            <w:left w:val="none" w:sz="0" w:space="0" w:color="auto"/>
            <w:bottom w:val="none" w:sz="0" w:space="0" w:color="auto"/>
            <w:right w:val="none" w:sz="0" w:space="0" w:color="auto"/>
          </w:divBdr>
        </w:div>
        <w:div w:id="601690416">
          <w:marLeft w:val="734"/>
          <w:marRight w:val="0"/>
          <w:marTop w:val="106"/>
          <w:marBottom w:val="0"/>
          <w:divBdr>
            <w:top w:val="none" w:sz="0" w:space="0" w:color="auto"/>
            <w:left w:val="none" w:sz="0" w:space="0" w:color="auto"/>
            <w:bottom w:val="none" w:sz="0" w:space="0" w:color="auto"/>
            <w:right w:val="none" w:sz="0" w:space="0" w:color="auto"/>
          </w:divBdr>
        </w:div>
        <w:div w:id="1811560238">
          <w:marLeft w:val="734"/>
          <w:marRight w:val="0"/>
          <w:marTop w:val="106"/>
          <w:marBottom w:val="0"/>
          <w:divBdr>
            <w:top w:val="none" w:sz="0" w:space="0" w:color="auto"/>
            <w:left w:val="none" w:sz="0" w:space="0" w:color="auto"/>
            <w:bottom w:val="none" w:sz="0" w:space="0" w:color="auto"/>
            <w:right w:val="none" w:sz="0" w:space="0" w:color="auto"/>
          </w:divBdr>
        </w:div>
      </w:divsChild>
    </w:div>
    <w:div w:id="1792016904">
      <w:bodyDiv w:val="1"/>
      <w:marLeft w:val="0"/>
      <w:marRight w:val="0"/>
      <w:marTop w:val="0"/>
      <w:marBottom w:val="0"/>
      <w:divBdr>
        <w:top w:val="none" w:sz="0" w:space="0" w:color="auto"/>
        <w:left w:val="none" w:sz="0" w:space="0" w:color="auto"/>
        <w:bottom w:val="none" w:sz="0" w:space="0" w:color="auto"/>
        <w:right w:val="none" w:sz="0" w:space="0" w:color="auto"/>
      </w:divBdr>
    </w:div>
    <w:div w:id="1814710918">
      <w:bodyDiv w:val="1"/>
      <w:marLeft w:val="0"/>
      <w:marRight w:val="0"/>
      <w:marTop w:val="0"/>
      <w:marBottom w:val="0"/>
      <w:divBdr>
        <w:top w:val="none" w:sz="0" w:space="0" w:color="auto"/>
        <w:left w:val="none" w:sz="0" w:space="0" w:color="auto"/>
        <w:bottom w:val="none" w:sz="0" w:space="0" w:color="auto"/>
        <w:right w:val="none" w:sz="0" w:space="0" w:color="auto"/>
      </w:divBdr>
    </w:div>
    <w:div w:id="1825850330">
      <w:bodyDiv w:val="1"/>
      <w:marLeft w:val="0"/>
      <w:marRight w:val="0"/>
      <w:marTop w:val="0"/>
      <w:marBottom w:val="0"/>
      <w:divBdr>
        <w:top w:val="none" w:sz="0" w:space="0" w:color="auto"/>
        <w:left w:val="none" w:sz="0" w:space="0" w:color="auto"/>
        <w:bottom w:val="none" w:sz="0" w:space="0" w:color="auto"/>
        <w:right w:val="none" w:sz="0" w:space="0" w:color="auto"/>
      </w:divBdr>
      <w:divsChild>
        <w:div w:id="484473497">
          <w:marLeft w:val="446"/>
          <w:marRight w:val="0"/>
          <w:marTop w:val="128"/>
          <w:marBottom w:val="128"/>
          <w:divBdr>
            <w:top w:val="none" w:sz="0" w:space="0" w:color="auto"/>
            <w:left w:val="none" w:sz="0" w:space="0" w:color="auto"/>
            <w:bottom w:val="none" w:sz="0" w:space="0" w:color="auto"/>
            <w:right w:val="none" w:sz="0" w:space="0" w:color="auto"/>
          </w:divBdr>
        </w:div>
      </w:divsChild>
    </w:div>
    <w:div w:id="2050690089">
      <w:bodyDiv w:val="1"/>
      <w:marLeft w:val="0"/>
      <w:marRight w:val="0"/>
      <w:marTop w:val="0"/>
      <w:marBottom w:val="0"/>
      <w:divBdr>
        <w:top w:val="none" w:sz="0" w:space="0" w:color="auto"/>
        <w:left w:val="none" w:sz="0" w:space="0" w:color="auto"/>
        <w:bottom w:val="none" w:sz="0" w:space="0" w:color="auto"/>
        <w:right w:val="none" w:sz="0" w:space="0" w:color="auto"/>
      </w:divBdr>
      <w:divsChild>
        <w:div w:id="156773471">
          <w:marLeft w:val="446"/>
          <w:marRight w:val="0"/>
          <w:marTop w:val="140"/>
          <w:marBottom w:val="180"/>
          <w:divBdr>
            <w:top w:val="none" w:sz="0" w:space="0" w:color="auto"/>
            <w:left w:val="none" w:sz="0" w:space="0" w:color="auto"/>
            <w:bottom w:val="none" w:sz="0" w:space="0" w:color="auto"/>
            <w:right w:val="none" w:sz="0" w:space="0" w:color="auto"/>
          </w:divBdr>
        </w:div>
        <w:div w:id="435715358">
          <w:marLeft w:val="446"/>
          <w:marRight w:val="0"/>
          <w:marTop w:val="140"/>
          <w:marBottom w:val="180"/>
          <w:divBdr>
            <w:top w:val="none" w:sz="0" w:space="0" w:color="auto"/>
            <w:left w:val="none" w:sz="0" w:space="0" w:color="auto"/>
            <w:bottom w:val="none" w:sz="0" w:space="0" w:color="auto"/>
            <w:right w:val="none" w:sz="0" w:space="0" w:color="auto"/>
          </w:divBdr>
        </w:div>
        <w:div w:id="1246182878">
          <w:marLeft w:val="446"/>
          <w:marRight w:val="0"/>
          <w:marTop w:val="140"/>
          <w:marBottom w:val="180"/>
          <w:divBdr>
            <w:top w:val="none" w:sz="0" w:space="0" w:color="auto"/>
            <w:left w:val="none" w:sz="0" w:space="0" w:color="auto"/>
            <w:bottom w:val="none" w:sz="0" w:space="0" w:color="auto"/>
            <w:right w:val="none" w:sz="0" w:space="0" w:color="auto"/>
          </w:divBdr>
        </w:div>
      </w:divsChild>
    </w:div>
    <w:div w:id="2132895672">
      <w:bodyDiv w:val="1"/>
      <w:marLeft w:val="0"/>
      <w:marRight w:val="0"/>
      <w:marTop w:val="0"/>
      <w:marBottom w:val="0"/>
      <w:divBdr>
        <w:top w:val="none" w:sz="0" w:space="0" w:color="auto"/>
        <w:left w:val="none" w:sz="0" w:space="0" w:color="auto"/>
        <w:bottom w:val="none" w:sz="0" w:space="0" w:color="auto"/>
        <w:right w:val="none" w:sz="0" w:space="0" w:color="auto"/>
      </w:divBdr>
      <w:divsChild>
        <w:div w:id="91947498">
          <w:marLeft w:val="446"/>
          <w:marRight w:val="0"/>
          <w:marTop w:val="128"/>
          <w:marBottom w:val="128"/>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http://upload.wikimedia.org/wikipedia/commons/0/01/Lafferova_k%C5%99ivka.png" TargetMode="External"/><Relationship Id="rId18" Type="http://schemas.openxmlformats.org/officeDocument/2006/relationships/image" Target="media/image5.wmf"/><Relationship Id="rId26" Type="http://schemas.openxmlformats.org/officeDocument/2006/relationships/image" Target="media/image10.emf"/><Relationship Id="rId39"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oleObject" Target="embeddings/Prezentace_aplikace_Microsoft_Office_PowerPoint_97-20032.ppt"/><Relationship Id="rId34" Type="http://schemas.openxmlformats.org/officeDocument/2006/relationships/image" Target="media/image17.png"/><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4.jpeg"/><Relationship Id="rId25" Type="http://schemas.openxmlformats.org/officeDocument/2006/relationships/image" Target="media/image9.png"/><Relationship Id="rId33" Type="http://schemas.openxmlformats.org/officeDocument/2006/relationships/hyperlink" Target="http://www.sagit.cz/pages/lexikonheslatxt.asp?cd=74&amp;typ=r&amp;refresh=yes&amp;levelid=da_505.htm" TargetMode="Externa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http://www.petrmach.cz/pics/obr/zakladdane2.gif" TargetMode="External"/><Relationship Id="rId20" Type="http://schemas.openxmlformats.org/officeDocument/2006/relationships/image" Target="media/image6.wmf"/><Relationship Id="rId29" Type="http://schemas.openxmlformats.org/officeDocument/2006/relationships/image" Target="media/image13.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8.jpeg"/><Relationship Id="rId32" Type="http://schemas.openxmlformats.org/officeDocument/2006/relationships/image" Target="media/image16.emf"/><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gif"/><Relationship Id="rId23" Type="http://schemas.openxmlformats.org/officeDocument/2006/relationships/oleObject" Target="embeddings/Prezentace_aplikace_Microsoft_Office_PowerPoint_97-20033.ppt"/><Relationship Id="rId28" Type="http://schemas.openxmlformats.org/officeDocument/2006/relationships/image" Target="media/image12.emf"/><Relationship Id="rId36" Type="http://schemas.openxmlformats.org/officeDocument/2006/relationships/image" Target="media/image19.wmf"/><Relationship Id="rId10" Type="http://schemas.openxmlformats.org/officeDocument/2006/relationships/header" Target="header1.xml"/><Relationship Id="rId19" Type="http://schemas.openxmlformats.org/officeDocument/2006/relationships/oleObject" Target="embeddings/Prezentace_aplikace_Microsoft_Office_PowerPoint_97-20031.ppt"/><Relationship Id="rId31" Type="http://schemas.openxmlformats.org/officeDocument/2006/relationships/image" Target="media/image15.emf"/><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image" Target="media/image7.wmf"/><Relationship Id="rId27" Type="http://schemas.openxmlformats.org/officeDocument/2006/relationships/image" Target="media/image11.emf"/><Relationship Id="rId30" Type="http://schemas.openxmlformats.org/officeDocument/2006/relationships/image" Target="media/image14.emf"/><Relationship Id="rId35" Type="http://schemas.openxmlformats.org/officeDocument/2006/relationships/image" Target="media/image18.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Materiál je prací studentů, tudíž si neklade za cíl na 100% správnost.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84ABD1-2E59-4C37-B591-AA4C267E0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18177</Words>
  <Characters>107245</Characters>
  <Application>Microsoft Office Word</Application>
  <DocSecurity>0</DocSecurity>
  <Lines>893</Lines>
  <Paragraphs>250</Paragraphs>
  <ScaleCrop>false</ScaleCrop>
  <HeadingPairs>
    <vt:vector size="2" baseType="variant">
      <vt:variant>
        <vt:lpstr>Název</vt:lpstr>
      </vt:variant>
      <vt:variant>
        <vt:i4>1</vt:i4>
      </vt:variant>
    </vt:vector>
  </HeadingPairs>
  <TitlesOfParts>
    <vt:vector size="1" baseType="lpstr">
      <vt:lpstr>státní postupová zkouška</vt:lpstr>
    </vt:vector>
  </TitlesOfParts>
  <Manager/>
  <Company/>
  <LinksUpToDate>false</LinksUpToDate>
  <CharactersWithSpaces>125172</CharactersWithSpaces>
  <SharedDoc>false</SharedDoc>
  <HLinks>
    <vt:vector size="318" baseType="variant">
      <vt:variant>
        <vt:i4>1179693</vt:i4>
      </vt:variant>
      <vt:variant>
        <vt:i4>309</vt:i4>
      </vt:variant>
      <vt:variant>
        <vt:i4>0</vt:i4>
      </vt:variant>
      <vt:variant>
        <vt:i4>5</vt:i4>
      </vt:variant>
      <vt:variant>
        <vt:lpwstr>http://www.sagit.cz/pages/lexikonheslatxt.asp?cd=74&amp;typ=r&amp;refresh=yes&amp;levelid=da_505.htm</vt:lpwstr>
      </vt:variant>
      <vt:variant>
        <vt:lpwstr/>
      </vt:variant>
      <vt:variant>
        <vt:i4>1507383</vt:i4>
      </vt:variant>
      <vt:variant>
        <vt:i4>296</vt:i4>
      </vt:variant>
      <vt:variant>
        <vt:i4>0</vt:i4>
      </vt:variant>
      <vt:variant>
        <vt:i4>5</vt:i4>
      </vt:variant>
      <vt:variant>
        <vt:lpwstr/>
      </vt:variant>
      <vt:variant>
        <vt:lpwstr>_Toc278699489</vt:lpwstr>
      </vt:variant>
      <vt:variant>
        <vt:i4>1507383</vt:i4>
      </vt:variant>
      <vt:variant>
        <vt:i4>290</vt:i4>
      </vt:variant>
      <vt:variant>
        <vt:i4>0</vt:i4>
      </vt:variant>
      <vt:variant>
        <vt:i4>5</vt:i4>
      </vt:variant>
      <vt:variant>
        <vt:lpwstr/>
      </vt:variant>
      <vt:variant>
        <vt:lpwstr>_Toc278699488</vt:lpwstr>
      </vt:variant>
      <vt:variant>
        <vt:i4>1507383</vt:i4>
      </vt:variant>
      <vt:variant>
        <vt:i4>284</vt:i4>
      </vt:variant>
      <vt:variant>
        <vt:i4>0</vt:i4>
      </vt:variant>
      <vt:variant>
        <vt:i4>5</vt:i4>
      </vt:variant>
      <vt:variant>
        <vt:lpwstr/>
      </vt:variant>
      <vt:variant>
        <vt:lpwstr>_Toc278699487</vt:lpwstr>
      </vt:variant>
      <vt:variant>
        <vt:i4>1507383</vt:i4>
      </vt:variant>
      <vt:variant>
        <vt:i4>278</vt:i4>
      </vt:variant>
      <vt:variant>
        <vt:i4>0</vt:i4>
      </vt:variant>
      <vt:variant>
        <vt:i4>5</vt:i4>
      </vt:variant>
      <vt:variant>
        <vt:lpwstr/>
      </vt:variant>
      <vt:variant>
        <vt:lpwstr>_Toc278699486</vt:lpwstr>
      </vt:variant>
      <vt:variant>
        <vt:i4>1507383</vt:i4>
      </vt:variant>
      <vt:variant>
        <vt:i4>272</vt:i4>
      </vt:variant>
      <vt:variant>
        <vt:i4>0</vt:i4>
      </vt:variant>
      <vt:variant>
        <vt:i4>5</vt:i4>
      </vt:variant>
      <vt:variant>
        <vt:lpwstr/>
      </vt:variant>
      <vt:variant>
        <vt:lpwstr>_Toc278699485</vt:lpwstr>
      </vt:variant>
      <vt:variant>
        <vt:i4>1507383</vt:i4>
      </vt:variant>
      <vt:variant>
        <vt:i4>266</vt:i4>
      </vt:variant>
      <vt:variant>
        <vt:i4>0</vt:i4>
      </vt:variant>
      <vt:variant>
        <vt:i4>5</vt:i4>
      </vt:variant>
      <vt:variant>
        <vt:lpwstr/>
      </vt:variant>
      <vt:variant>
        <vt:lpwstr>_Toc278699484</vt:lpwstr>
      </vt:variant>
      <vt:variant>
        <vt:i4>1507383</vt:i4>
      </vt:variant>
      <vt:variant>
        <vt:i4>260</vt:i4>
      </vt:variant>
      <vt:variant>
        <vt:i4>0</vt:i4>
      </vt:variant>
      <vt:variant>
        <vt:i4>5</vt:i4>
      </vt:variant>
      <vt:variant>
        <vt:lpwstr/>
      </vt:variant>
      <vt:variant>
        <vt:lpwstr>_Toc278699483</vt:lpwstr>
      </vt:variant>
      <vt:variant>
        <vt:i4>1507383</vt:i4>
      </vt:variant>
      <vt:variant>
        <vt:i4>254</vt:i4>
      </vt:variant>
      <vt:variant>
        <vt:i4>0</vt:i4>
      </vt:variant>
      <vt:variant>
        <vt:i4>5</vt:i4>
      </vt:variant>
      <vt:variant>
        <vt:lpwstr/>
      </vt:variant>
      <vt:variant>
        <vt:lpwstr>_Toc278699482</vt:lpwstr>
      </vt:variant>
      <vt:variant>
        <vt:i4>1507383</vt:i4>
      </vt:variant>
      <vt:variant>
        <vt:i4>248</vt:i4>
      </vt:variant>
      <vt:variant>
        <vt:i4>0</vt:i4>
      </vt:variant>
      <vt:variant>
        <vt:i4>5</vt:i4>
      </vt:variant>
      <vt:variant>
        <vt:lpwstr/>
      </vt:variant>
      <vt:variant>
        <vt:lpwstr>_Toc278699481</vt:lpwstr>
      </vt:variant>
      <vt:variant>
        <vt:i4>1507383</vt:i4>
      </vt:variant>
      <vt:variant>
        <vt:i4>242</vt:i4>
      </vt:variant>
      <vt:variant>
        <vt:i4>0</vt:i4>
      </vt:variant>
      <vt:variant>
        <vt:i4>5</vt:i4>
      </vt:variant>
      <vt:variant>
        <vt:lpwstr/>
      </vt:variant>
      <vt:variant>
        <vt:lpwstr>_Toc278699480</vt:lpwstr>
      </vt:variant>
      <vt:variant>
        <vt:i4>1572919</vt:i4>
      </vt:variant>
      <vt:variant>
        <vt:i4>236</vt:i4>
      </vt:variant>
      <vt:variant>
        <vt:i4>0</vt:i4>
      </vt:variant>
      <vt:variant>
        <vt:i4>5</vt:i4>
      </vt:variant>
      <vt:variant>
        <vt:lpwstr/>
      </vt:variant>
      <vt:variant>
        <vt:lpwstr>_Toc278699479</vt:lpwstr>
      </vt:variant>
      <vt:variant>
        <vt:i4>1572919</vt:i4>
      </vt:variant>
      <vt:variant>
        <vt:i4>230</vt:i4>
      </vt:variant>
      <vt:variant>
        <vt:i4>0</vt:i4>
      </vt:variant>
      <vt:variant>
        <vt:i4>5</vt:i4>
      </vt:variant>
      <vt:variant>
        <vt:lpwstr/>
      </vt:variant>
      <vt:variant>
        <vt:lpwstr>_Toc278699478</vt:lpwstr>
      </vt:variant>
      <vt:variant>
        <vt:i4>1572919</vt:i4>
      </vt:variant>
      <vt:variant>
        <vt:i4>224</vt:i4>
      </vt:variant>
      <vt:variant>
        <vt:i4>0</vt:i4>
      </vt:variant>
      <vt:variant>
        <vt:i4>5</vt:i4>
      </vt:variant>
      <vt:variant>
        <vt:lpwstr/>
      </vt:variant>
      <vt:variant>
        <vt:lpwstr>_Toc278699477</vt:lpwstr>
      </vt:variant>
      <vt:variant>
        <vt:i4>1572919</vt:i4>
      </vt:variant>
      <vt:variant>
        <vt:i4>218</vt:i4>
      </vt:variant>
      <vt:variant>
        <vt:i4>0</vt:i4>
      </vt:variant>
      <vt:variant>
        <vt:i4>5</vt:i4>
      </vt:variant>
      <vt:variant>
        <vt:lpwstr/>
      </vt:variant>
      <vt:variant>
        <vt:lpwstr>_Toc278699476</vt:lpwstr>
      </vt:variant>
      <vt:variant>
        <vt:i4>1572919</vt:i4>
      </vt:variant>
      <vt:variant>
        <vt:i4>212</vt:i4>
      </vt:variant>
      <vt:variant>
        <vt:i4>0</vt:i4>
      </vt:variant>
      <vt:variant>
        <vt:i4>5</vt:i4>
      </vt:variant>
      <vt:variant>
        <vt:lpwstr/>
      </vt:variant>
      <vt:variant>
        <vt:lpwstr>_Toc278699475</vt:lpwstr>
      </vt:variant>
      <vt:variant>
        <vt:i4>1572919</vt:i4>
      </vt:variant>
      <vt:variant>
        <vt:i4>206</vt:i4>
      </vt:variant>
      <vt:variant>
        <vt:i4>0</vt:i4>
      </vt:variant>
      <vt:variant>
        <vt:i4>5</vt:i4>
      </vt:variant>
      <vt:variant>
        <vt:lpwstr/>
      </vt:variant>
      <vt:variant>
        <vt:lpwstr>_Toc278699474</vt:lpwstr>
      </vt:variant>
      <vt:variant>
        <vt:i4>1572919</vt:i4>
      </vt:variant>
      <vt:variant>
        <vt:i4>200</vt:i4>
      </vt:variant>
      <vt:variant>
        <vt:i4>0</vt:i4>
      </vt:variant>
      <vt:variant>
        <vt:i4>5</vt:i4>
      </vt:variant>
      <vt:variant>
        <vt:lpwstr/>
      </vt:variant>
      <vt:variant>
        <vt:lpwstr>_Toc278699473</vt:lpwstr>
      </vt:variant>
      <vt:variant>
        <vt:i4>1572919</vt:i4>
      </vt:variant>
      <vt:variant>
        <vt:i4>194</vt:i4>
      </vt:variant>
      <vt:variant>
        <vt:i4>0</vt:i4>
      </vt:variant>
      <vt:variant>
        <vt:i4>5</vt:i4>
      </vt:variant>
      <vt:variant>
        <vt:lpwstr/>
      </vt:variant>
      <vt:variant>
        <vt:lpwstr>_Toc278699472</vt:lpwstr>
      </vt:variant>
      <vt:variant>
        <vt:i4>1572919</vt:i4>
      </vt:variant>
      <vt:variant>
        <vt:i4>188</vt:i4>
      </vt:variant>
      <vt:variant>
        <vt:i4>0</vt:i4>
      </vt:variant>
      <vt:variant>
        <vt:i4>5</vt:i4>
      </vt:variant>
      <vt:variant>
        <vt:lpwstr/>
      </vt:variant>
      <vt:variant>
        <vt:lpwstr>_Toc278699471</vt:lpwstr>
      </vt:variant>
      <vt:variant>
        <vt:i4>1572919</vt:i4>
      </vt:variant>
      <vt:variant>
        <vt:i4>182</vt:i4>
      </vt:variant>
      <vt:variant>
        <vt:i4>0</vt:i4>
      </vt:variant>
      <vt:variant>
        <vt:i4>5</vt:i4>
      </vt:variant>
      <vt:variant>
        <vt:lpwstr/>
      </vt:variant>
      <vt:variant>
        <vt:lpwstr>_Toc278699470</vt:lpwstr>
      </vt:variant>
      <vt:variant>
        <vt:i4>1638455</vt:i4>
      </vt:variant>
      <vt:variant>
        <vt:i4>176</vt:i4>
      </vt:variant>
      <vt:variant>
        <vt:i4>0</vt:i4>
      </vt:variant>
      <vt:variant>
        <vt:i4>5</vt:i4>
      </vt:variant>
      <vt:variant>
        <vt:lpwstr/>
      </vt:variant>
      <vt:variant>
        <vt:lpwstr>_Toc278699469</vt:lpwstr>
      </vt:variant>
      <vt:variant>
        <vt:i4>1638455</vt:i4>
      </vt:variant>
      <vt:variant>
        <vt:i4>170</vt:i4>
      </vt:variant>
      <vt:variant>
        <vt:i4>0</vt:i4>
      </vt:variant>
      <vt:variant>
        <vt:i4>5</vt:i4>
      </vt:variant>
      <vt:variant>
        <vt:lpwstr/>
      </vt:variant>
      <vt:variant>
        <vt:lpwstr>_Toc278699468</vt:lpwstr>
      </vt:variant>
      <vt:variant>
        <vt:i4>1638455</vt:i4>
      </vt:variant>
      <vt:variant>
        <vt:i4>164</vt:i4>
      </vt:variant>
      <vt:variant>
        <vt:i4>0</vt:i4>
      </vt:variant>
      <vt:variant>
        <vt:i4>5</vt:i4>
      </vt:variant>
      <vt:variant>
        <vt:lpwstr/>
      </vt:variant>
      <vt:variant>
        <vt:lpwstr>_Toc278699467</vt:lpwstr>
      </vt:variant>
      <vt:variant>
        <vt:i4>1638455</vt:i4>
      </vt:variant>
      <vt:variant>
        <vt:i4>158</vt:i4>
      </vt:variant>
      <vt:variant>
        <vt:i4>0</vt:i4>
      </vt:variant>
      <vt:variant>
        <vt:i4>5</vt:i4>
      </vt:variant>
      <vt:variant>
        <vt:lpwstr/>
      </vt:variant>
      <vt:variant>
        <vt:lpwstr>_Toc278699466</vt:lpwstr>
      </vt:variant>
      <vt:variant>
        <vt:i4>1638455</vt:i4>
      </vt:variant>
      <vt:variant>
        <vt:i4>152</vt:i4>
      </vt:variant>
      <vt:variant>
        <vt:i4>0</vt:i4>
      </vt:variant>
      <vt:variant>
        <vt:i4>5</vt:i4>
      </vt:variant>
      <vt:variant>
        <vt:lpwstr/>
      </vt:variant>
      <vt:variant>
        <vt:lpwstr>_Toc278699465</vt:lpwstr>
      </vt:variant>
      <vt:variant>
        <vt:i4>1638455</vt:i4>
      </vt:variant>
      <vt:variant>
        <vt:i4>146</vt:i4>
      </vt:variant>
      <vt:variant>
        <vt:i4>0</vt:i4>
      </vt:variant>
      <vt:variant>
        <vt:i4>5</vt:i4>
      </vt:variant>
      <vt:variant>
        <vt:lpwstr/>
      </vt:variant>
      <vt:variant>
        <vt:lpwstr>_Toc278699464</vt:lpwstr>
      </vt:variant>
      <vt:variant>
        <vt:i4>1638455</vt:i4>
      </vt:variant>
      <vt:variant>
        <vt:i4>140</vt:i4>
      </vt:variant>
      <vt:variant>
        <vt:i4>0</vt:i4>
      </vt:variant>
      <vt:variant>
        <vt:i4>5</vt:i4>
      </vt:variant>
      <vt:variant>
        <vt:lpwstr/>
      </vt:variant>
      <vt:variant>
        <vt:lpwstr>_Toc278699463</vt:lpwstr>
      </vt:variant>
      <vt:variant>
        <vt:i4>1638455</vt:i4>
      </vt:variant>
      <vt:variant>
        <vt:i4>134</vt:i4>
      </vt:variant>
      <vt:variant>
        <vt:i4>0</vt:i4>
      </vt:variant>
      <vt:variant>
        <vt:i4>5</vt:i4>
      </vt:variant>
      <vt:variant>
        <vt:lpwstr/>
      </vt:variant>
      <vt:variant>
        <vt:lpwstr>_Toc278699462</vt:lpwstr>
      </vt:variant>
      <vt:variant>
        <vt:i4>1638455</vt:i4>
      </vt:variant>
      <vt:variant>
        <vt:i4>128</vt:i4>
      </vt:variant>
      <vt:variant>
        <vt:i4>0</vt:i4>
      </vt:variant>
      <vt:variant>
        <vt:i4>5</vt:i4>
      </vt:variant>
      <vt:variant>
        <vt:lpwstr/>
      </vt:variant>
      <vt:variant>
        <vt:lpwstr>_Toc278699461</vt:lpwstr>
      </vt:variant>
      <vt:variant>
        <vt:i4>1638455</vt:i4>
      </vt:variant>
      <vt:variant>
        <vt:i4>122</vt:i4>
      </vt:variant>
      <vt:variant>
        <vt:i4>0</vt:i4>
      </vt:variant>
      <vt:variant>
        <vt:i4>5</vt:i4>
      </vt:variant>
      <vt:variant>
        <vt:lpwstr/>
      </vt:variant>
      <vt:variant>
        <vt:lpwstr>_Toc278699460</vt:lpwstr>
      </vt:variant>
      <vt:variant>
        <vt:i4>1703991</vt:i4>
      </vt:variant>
      <vt:variant>
        <vt:i4>116</vt:i4>
      </vt:variant>
      <vt:variant>
        <vt:i4>0</vt:i4>
      </vt:variant>
      <vt:variant>
        <vt:i4>5</vt:i4>
      </vt:variant>
      <vt:variant>
        <vt:lpwstr/>
      </vt:variant>
      <vt:variant>
        <vt:lpwstr>_Toc278699459</vt:lpwstr>
      </vt:variant>
      <vt:variant>
        <vt:i4>1703991</vt:i4>
      </vt:variant>
      <vt:variant>
        <vt:i4>110</vt:i4>
      </vt:variant>
      <vt:variant>
        <vt:i4>0</vt:i4>
      </vt:variant>
      <vt:variant>
        <vt:i4>5</vt:i4>
      </vt:variant>
      <vt:variant>
        <vt:lpwstr/>
      </vt:variant>
      <vt:variant>
        <vt:lpwstr>_Toc278699458</vt:lpwstr>
      </vt:variant>
      <vt:variant>
        <vt:i4>1703991</vt:i4>
      </vt:variant>
      <vt:variant>
        <vt:i4>104</vt:i4>
      </vt:variant>
      <vt:variant>
        <vt:i4>0</vt:i4>
      </vt:variant>
      <vt:variant>
        <vt:i4>5</vt:i4>
      </vt:variant>
      <vt:variant>
        <vt:lpwstr/>
      </vt:variant>
      <vt:variant>
        <vt:lpwstr>_Toc278699457</vt:lpwstr>
      </vt:variant>
      <vt:variant>
        <vt:i4>1703991</vt:i4>
      </vt:variant>
      <vt:variant>
        <vt:i4>98</vt:i4>
      </vt:variant>
      <vt:variant>
        <vt:i4>0</vt:i4>
      </vt:variant>
      <vt:variant>
        <vt:i4>5</vt:i4>
      </vt:variant>
      <vt:variant>
        <vt:lpwstr/>
      </vt:variant>
      <vt:variant>
        <vt:lpwstr>_Toc278699456</vt:lpwstr>
      </vt:variant>
      <vt:variant>
        <vt:i4>1703991</vt:i4>
      </vt:variant>
      <vt:variant>
        <vt:i4>92</vt:i4>
      </vt:variant>
      <vt:variant>
        <vt:i4>0</vt:i4>
      </vt:variant>
      <vt:variant>
        <vt:i4>5</vt:i4>
      </vt:variant>
      <vt:variant>
        <vt:lpwstr/>
      </vt:variant>
      <vt:variant>
        <vt:lpwstr>_Toc278699455</vt:lpwstr>
      </vt:variant>
      <vt:variant>
        <vt:i4>1703991</vt:i4>
      </vt:variant>
      <vt:variant>
        <vt:i4>86</vt:i4>
      </vt:variant>
      <vt:variant>
        <vt:i4>0</vt:i4>
      </vt:variant>
      <vt:variant>
        <vt:i4>5</vt:i4>
      </vt:variant>
      <vt:variant>
        <vt:lpwstr/>
      </vt:variant>
      <vt:variant>
        <vt:lpwstr>_Toc278699454</vt:lpwstr>
      </vt:variant>
      <vt:variant>
        <vt:i4>1703991</vt:i4>
      </vt:variant>
      <vt:variant>
        <vt:i4>80</vt:i4>
      </vt:variant>
      <vt:variant>
        <vt:i4>0</vt:i4>
      </vt:variant>
      <vt:variant>
        <vt:i4>5</vt:i4>
      </vt:variant>
      <vt:variant>
        <vt:lpwstr/>
      </vt:variant>
      <vt:variant>
        <vt:lpwstr>_Toc278699453</vt:lpwstr>
      </vt:variant>
      <vt:variant>
        <vt:i4>1703991</vt:i4>
      </vt:variant>
      <vt:variant>
        <vt:i4>74</vt:i4>
      </vt:variant>
      <vt:variant>
        <vt:i4>0</vt:i4>
      </vt:variant>
      <vt:variant>
        <vt:i4>5</vt:i4>
      </vt:variant>
      <vt:variant>
        <vt:lpwstr/>
      </vt:variant>
      <vt:variant>
        <vt:lpwstr>_Toc278699452</vt:lpwstr>
      </vt:variant>
      <vt:variant>
        <vt:i4>1703991</vt:i4>
      </vt:variant>
      <vt:variant>
        <vt:i4>68</vt:i4>
      </vt:variant>
      <vt:variant>
        <vt:i4>0</vt:i4>
      </vt:variant>
      <vt:variant>
        <vt:i4>5</vt:i4>
      </vt:variant>
      <vt:variant>
        <vt:lpwstr/>
      </vt:variant>
      <vt:variant>
        <vt:lpwstr>_Toc278699451</vt:lpwstr>
      </vt:variant>
      <vt:variant>
        <vt:i4>1703991</vt:i4>
      </vt:variant>
      <vt:variant>
        <vt:i4>62</vt:i4>
      </vt:variant>
      <vt:variant>
        <vt:i4>0</vt:i4>
      </vt:variant>
      <vt:variant>
        <vt:i4>5</vt:i4>
      </vt:variant>
      <vt:variant>
        <vt:lpwstr/>
      </vt:variant>
      <vt:variant>
        <vt:lpwstr>_Toc278699450</vt:lpwstr>
      </vt:variant>
      <vt:variant>
        <vt:i4>1769527</vt:i4>
      </vt:variant>
      <vt:variant>
        <vt:i4>56</vt:i4>
      </vt:variant>
      <vt:variant>
        <vt:i4>0</vt:i4>
      </vt:variant>
      <vt:variant>
        <vt:i4>5</vt:i4>
      </vt:variant>
      <vt:variant>
        <vt:lpwstr/>
      </vt:variant>
      <vt:variant>
        <vt:lpwstr>_Toc278699449</vt:lpwstr>
      </vt:variant>
      <vt:variant>
        <vt:i4>1769527</vt:i4>
      </vt:variant>
      <vt:variant>
        <vt:i4>50</vt:i4>
      </vt:variant>
      <vt:variant>
        <vt:i4>0</vt:i4>
      </vt:variant>
      <vt:variant>
        <vt:i4>5</vt:i4>
      </vt:variant>
      <vt:variant>
        <vt:lpwstr/>
      </vt:variant>
      <vt:variant>
        <vt:lpwstr>_Toc278699448</vt:lpwstr>
      </vt:variant>
      <vt:variant>
        <vt:i4>1769527</vt:i4>
      </vt:variant>
      <vt:variant>
        <vt:i4>44</vt:i4>
      </vt:variant>
      <vt:variant>
        <vt:i4>0</vt:i4>
      </vt:variant>
      <vt:variant>
        <vt:i4>5</vt:i4>
      </vt:variant>
      <vt:variant>
        <vt:lpwstr/>
      </vt:variant>
      <vt:variant>
        <vt:lpwstr>_Toc278699447</vt:lpwstr>
      </vt:variant>
      <vt:variant>
        <vt:i4>1769527</vt:i4>
      </vt:variant>
      <vt:variant>
        <vt:i4>38</vt:i4>
      </vt:variant>
      <vt:variant>
        <vt:i4>0</vt:i4>
      </vt:variant>
      <vt:variant>
        <vt:i4>5</vt:i4>
      </vt:variant>
      <vt:variant>
        <vt:lpwstr/>
      </vt:variant>
      <vt:variant>
        <vt:lpwstr>_Toc278699446</vt:lpwstr>
      </vt:variant>
      <vt:variant>
        <vt:i4>1769527</vt:i4>
      </vt:variant>
      <vt:variant>
        <vt:i4>32</vt:i4>
      </vt:variant>
      <vt:variant>
        <vt:i4>0</vt:i4>
      </vt:variant>
      <vt:variant>
        <vt:i4>5</vt:i4>
      </vt:variant>
      <vt:variant>
        <vt:lpwstr/>
      </vt:variant>
      <vt:variant>
        <vt:lpwstr>_Toc278699445</vt:lpwstr>
      </vt:variant>
      <vt:variant>
        <vt:i4>1769527</vt:i4>
      </vt:variant>
      <vt:variant>
        <vt:i4>26</vt:i4>
      </vt:variant>
      <vt:variant>
        <vt:i4>0</vt:i4>
      </vt:variant>
      <vt:variant>
        <vt:i4>5</vt:i4>
      </vt:variant>
      <vt:variant>
        <vt:lpwstr/>
      </vt:variant>
      <vt:variant>
        <vt:lpwstr>_Toc278699444</vt:lpwstr>
      </vt:variant>
      <vt:variant>
        <vt:i4>1769527</vt:i4>
      </vt:variant>
      <vt:variant>
        <vt:i4>20</vt:i4>
      </vt:variant>
      <vt:variant>
        <vt:i4>0</vt:i4>
      </vt:variant>
      <vt:variant>
        <vt:i4>5</vt:i4>
      </vt:variant>
      <vt:variant>
        <vt:lpwstr/>
      </vt:variant>
      <vt:variant>
        <vt:lpwstr>_Toc278699443</vt:lpwstr>
      </vt:variant>
      <vt:variant>
        <vt:i4>1769527</vt:i4>
      </vt:variant>
      <vt:variant>
        <vt:i4>14</vt:i4>
      </vt:variant>
      <vt:variant>
        <vt:i4>0</vt:i4>
      </vt:variant>
      <vt:variant>
        <vt:i4>5</vt:i4>
      </vt:variant>
      <vt:variant>
        <vt:lpwstr/>
      </vt:variant>
      <vt:variant>
        <vt:lpwstr>_Toc278699442</vt:lpwstr>
      </vt:variant>
      <vt:variant>
        <vt:i4>1769527</vt:i4>
      </vt:variant>
      <vt:variant>
        <vt:i4>8</vt:i4>
      </vt:variant>
      <vt:variant>
        <vt:i4>0</vt:i4>
      </vt:variant>
      <vt:variant>
        <vt:i4>5</vt:i4>
      </vt:variant>
      <vt:variant>
        <vt:lpwstr/>
      </vt:variant>
      <vt:variant>
        <vt:lpwstr>_Toc278699441</vt:lpwstr>
      </vt:variant>
      <vt:variant>
        <vt:i4>1769527</vt:i4>
      </vt:variant>
      <vt:variant>
        <vt:i4>2</vt:i4>
      </vt:variant>
      <vt:variant>
        <vt:i4>0</vt:i4>
      </vt:variant>
      <vt:variant>
        <vt:i4>5</vt:i4>
      </vt:variant>
      <vt:variant>
        <vt:lpwstr/>
      </vt:variant>
      <vt:variant>
        <vt:lpwstr>_Toc278699440</vt:lpwstr>
      </vt:variant>
      <vt:variant>
        <vt:i4>589933</vt:i4>
      </vt:variant>
      <vt:variant>
        <vt:i4>-1</vt:i4>
      </vt:variant>
      <vt:variant>
        <vt:i4>1027</vt:i4>
      </vt:variant>
      <vt:variant>
        <vt:i4>1</vt:i4>
      </vt:variant>
      <vt:variant>
        <vt:lpwstr>http://upload.wikimedia.org/wikipedia/commons/0/01/Lafferova_k%C5%99ivka.png</vt:lpwstr>
      </vt:variant>
      <vt:variant>
        <vt:lpwstr/>
      </vt:variant>
      <vt:variant>
        <vt:i4>3014698</vt:i4>
      </vt:variant>
      <vt:variant>
        <vt:i4>-1</vt:i4>
      </vt:variant>
      <vt:variant>
        <vt:i4>1453</vt:i4>
      </vt:variant>
      <vt:variant>
        <vt:i4>1</vt:i4>
      </vt:variant>
      <vt:variant>
        <vt:lpwstr>http://www.petrmach.cz/pics/obr/zakladdane2.gif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státní postupová zkouška</dc:title>
  <dc:subject>Veřejné finance</dc:subject>
  <dc:creator/>
  <cp:keywords>veřejné finance, rozpočet, výdaje, daň</cp:keywords>
  <dc:description/>
  <cp:lastModifiedBy/>
  <cp:revision>1</cp:revision>
  <dcterms:created xsi:type="dcterms:W3CDTF">2012-02-10T05:24:00Z</dcterms:created>
  <dcterms:modified xsi:type="dcterms:W3CDTF">2012-02-10T05:24:00Z</dcterms:modified>
</cp:coreProperties>
</file>